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EF65E" w14:textId="77777777" w:rsidR="00B927B8" w:rsidRPr="00731D5B" w:rsidRDefault="00B927B8" w:rsidP="00B927B8">
      <w:pPr>
        <w:pStyle w:val="2"/>
        <w:spacing w:before="0" w:after="0"/>
        <w:ind w:firstLine="567"/>
        <w:jc w:val="right"/>
        <w:rPr>
          <w:rFonts w:ascii="Times New Roman" w:hAnsi="Times New Roman"/>
          <w:i w:val="0"/>
          <w:sz w:val="24"/>
          <w:szCs w:val="24"/>
        </w:rPr>
      </w:pPr>
      <w:r w:rsidRPr="00731D5B">
        <w:rPr>
          <w:rFonts w:ascii="Times New Roman" w:hAnsi="Times New Roman"/>
          <w:i w:val="0"/>
          <w:sz w:val="24"/>
          <w:szCs w:val="24"/>
        </w:rPr>
        <w:t>Приложение № 4 «Требования к участникам закупки»</w:t>
      </w:r>
    </w:p>
    <w:p w14:paraId="6BFE570D" w14:textId="77777777" w:rsidR="00B927B8" w:rsidRPr="00731D5B" w:rsidRDefault="00B927B8" w:rsidP="00B927B8">
      <w:pPr>
        <w:spacing w:after="0" w:line="240" w:lineRule="auto"/>
        <w:jc w:val="right"/>
        <w:rPr>
          <w:rFonts w:ascii="Times New Roman" w:hAnsi="Times New Roman" w:cs="Times New Roman"/>
          <w:sz w:val="24"/>
          <w:szCs w:val="24"/>
        </w:rPr>
      </w:pPr>
    </w:p>
    <w:p w14:paraId="175E84F0" w14:textId="77777777" w:rsidR="00B927B8" w:rsidRPr="00731D5B" w:rsidRDefault="00B927B8" w:rsidP="00B927B8">
      <w:pPr>
        <w:pStyle w:val="2"/>
        <w:spacing w:before="0" w:after="0"/>
        <w:ind w:firstLine="567"/>
        <w:jc w:val="center"/>
        <w:rPr>
          <w:rFonts w:ascii="Times New Roman" w:hAnsi="Times New Roman"/>
          <w:i w:val="0"/>
          <w:sz w:val="24"/>
          <w:szCs w:val="24"/>
        </w:rPr>
      </w:pPr>
      <w:r w:rsidRPr="00731D5B">
        <w:rPr>
          <w:rFonts w:ascii="Times New Roman" w:hAnsi="Times New Roman"/>
          <w:i w:val="0"/>
          <w:sz w:val="24"/>
          <w:szCs w:val="24"/>
        </w:rPr>
        <w:t>1.</w:t>
      </w:r>
      <w:r w:rsidRPr="00731D5B">
        <w:rPr>
          <w:rFonts w:ascii="Times New Roman" w:hAnsi="Times New Roman"/>
          <w:b w:val="0"/>
          <w:sz w:val="24"/>
          <w:szCs w:val="24"/>
        </w:rPr>
        <w:t xml:space="preserve"> </w:t>
      </w:r>
      <w:r w:rsidRPr="00731D5B">
        <w:rPr>
          <w:rFonts w:ascii="Times New Roman" w:hAnsi="Times New Roman"/>
          <w:i w:val="0"/>
          <w:sz w:val="24"/>
          <w:szCs w:val="24"/>
        </w:rPr>
        <w:t>Требования, предъявляемые к участникам закупки.</w:t>
      </w:r>
    </w:p>
    <w:p w14:paraId="201E9E5E" w14:textId="77777777" w:rsidR="00B927B8" w:rsidRPr="00550F6D" w:rsidRDefault="00B927B8" w:rsidP="00B927B8">
      <w:pPr>
        <w:jc w:val="center"/>
        <w:rPr>
          <w:rFonts w:ascii="Times New Roman" w:hAnsi="Times New Roman" w:cs="Times New Roman"/>
          <w:b/>
          <w:sz w:val="24"/>
          <w:szCs w:val="24"/>
        </w:rPr>
      </w:pPr>
      <w:r w:rsidRPr="00731D5B">
        <w:rPr>
          <w:rFonts w:ascii="Times New Roman" w:hAnsi="Times New Roman" w:cs="Times New Roman"/>
          <w:b/>
          <w:sz w:val="24"/>
          <w:szCs w:val="24"/>
        </w:rPr>
        <w:t xml:space="preserve">1.1. Часть 1 статьи </w:t>
      </w:r>
      <w:r w:rsidRPr="00550F6D">
        <w:rPr>
          <w:rFonts w:ascii="Times New Roman" w:hAnsi="Times New Roman" w:cs="Times New Roman"/>
          <w:b/>
          <w:sz w:val="24"/>
          <w:szCs w:val="24"/>
        </w:rPr>
        <w:t>31 Федерального з</w:t>
      </w:r>
      <w:r>
        <w:rPr>
          <w:rFonts w:ascii="Times New Roman" w:hAnsi="Times New Roman" w:cs="Times New Roman"/>
          <w:b/>
          <w:sz w:val="24"/>
          <w:szCs w:val="24"/>
        </w:rPr>
        <w:t xml:space="preserve">акона от 05 </w:t>
      </w:r>
      <w:proofErr w:type="gramStart"/>
      <w:r>
        <w:rPr>
          <w:rFonts w:ascii="Times New Roman" w:hAnsi="Times New Roman" w:cs="Times New Roman"/>
          <w:b/>
          <w:sz w:val="24"/>
          <w:szCs w:val="24"/>
        </w:rPr>
        <w:t>апреля  2013</w:t>
      </w:r>
      <w:proofErr w:type="gramEnd"/>
      <w:r>
        <w:rPr>
          <w:rFonts w:ascii="Times New Roman" w:hAnsi="Times New Roman" w:cs="Times New Roman"/>
          <w:b/>
          <w:sz w:val="24"/>
          <w:szCs w:val="24"/>
        </w:rPr>
        <w:t xml:space="preserve">  г. № 44-ФЗ «О контрактной  системе в сфере  закупок</w:t>
      </w:r>
      <w:r w:rsidRPr="00550F6D">
        <w:rPr>
          <w:rFonts w:ascii="Times New Roman" w:hAnsi="Times New Roman" w:cs="Times New Roman"/>
          <w:b/>
          <w:sz w:val="24"/>
          <w:szCs w:val="24"/>
        </w:rPr>
        <w:t xml:space="preserve"> товаров, работ, услуг для обеспечения государственных и муниципальных нужд»</w:t>
      </w:r>
    </w:p>
    <w:p w14:paraId="51AE31F2" w14:textId="77777777" w:rsidR="00B927B8" w:rsidRPr="00731D5B" w:rsidRDefault="00B927B8" w:rsidP="00B927B8">
      <w:pPr>
        <w:tabs>
          <w:tab w:val="left" w:pos="142"/>
        </w:tabs>
        <w:spacing w:after="0" w:line="240" w:lineRule="auto"/>
        <w:ind w:firstLine="567"/>
        <w:jc w:val="both"/>
        <w:rPr>
          <w:rFonts w:ascii="Times New Roman" w:hAnsi="Times New Roman" w:cs="Times New Roman"/>
          <w:sz w:val="24"/>
          <w:szCs w:val="24"/>
        </w:rPr>
      </w:pPr>
      <w:r w:rsidRPr="000B56D8">
        <w:rPr>
          <w:rFonts w:ascii="Times New Roman" w:hAnsi="Times New Roman" w:cs="Times New Roman"/>
          <w:sz w:val="24"/>
          <w:szCs w:val="24"/>
        </w:rPr>
        <w:t xml:space="preserve">Единые требования к участникам закупки в соответствии с ч. 1 ст. 31 Федерального закона </w:t>
      </w:r>
      <w:proofErr w:type="gramStart"/>
      <w:r w:rsidRPr="000B56D8">
        <w:rPr>
          <w:rFonts w:ascii="Times New Roman" w:hAnsi="Times New Roman" w:cs="Times New Roman"/>
          <w:sz w:val="24"/>
          <w:szCs w:val="24"/>
        </w:rPr>
        <w:t>от  05</w:t>
      </w:r>
      <w:proofErr w:type="gramEnd"/>
      <w:r w:rsidRPr="000B56D8">
        <w:rPr>
          <w:rFonts w:ascii="Times New Roman" w:hAnsi="Times New Roman" w:cs="Times New Roman"/>
          <w:sz w:val="24"/>
          <w:szCs w:val="24"/>
        </w:rPr>
        <w:t xml:space="preserve">  апреля  2013  г.  </w:t>
      </w:r>
      <w:proofErr w:type="gramStart"/>
      <w:r w:rsidRPr="000B56D8">
        <w:rPr>
          <w:rFonts w:ascii="Times New Roman" w:hAnsi="Times New Roman" w:cs="Times New Roman"/>
          <w:sz w:val="24"/>
          <w:szCs w:val="24"/>
        </w:rPr>
        <w:t>№  44</w:t>
      </w:r>
      <w:proofErr w:type="gramEnd"/>
      <w:r w:rsidRPr="000B56D8">
        <w:rPr>
          <w:rFonts w:ascii="Times New Roman" w:hAnsi="Times New Roman" w:cs="Times New Roman"/>
          <w:sz w:val="24"/>
          <w:szCs w:val="24"/>
        </w:rPr>
        <w:t>-ФЗ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 № 44-ФЗ):</w:t>
      </w:r>
    </w:p>
    <w:p w14:paraId="22BEFACA" w14:textId="77777777" w:rsidR="00B927B8" w:rsidRDefault="00B927B8" w:rsidP="00B927B8">
      <w:pPr>
        <w:tabs>
          <w:tab w:val="left" w:pos="142"/>
        </w:tabs>
        <w:spacing w:after="0" w:line="240" w:lineRule="auto"/>
        <w:ind w:firstLine="567"/>
        <w:jc w:val="both"/>
        <w:rPr>
          <w:rFonts w:ascii="Times New Roman" w:hAnsi="Times New Roman" w:cs="Times New Roman"/>
          <w:sz w:val="24"/>
          <w:szCs w:val="24"/>
        </w:rPr>
      </w:pPr>
      <w:r w:rsidRPr="00731D5B">
        <w:rPr>
          <w:rFonts w:ascii="Times New Roman" w:hAnsi="Times New Roman" w:cs="Times New Roman"/>
          <w:sz w:val="24"/>
          <w:szCs w:val="24"/>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Pr>
          <w:rFonts w:ascii="Times New Roman" w:hAnsi="Times New Roman" w:cs="Times New Roman"/>
          <w:sz w:val="24"/>
          <w:szCs w:val="24"/>
        </w:rPr>
        <w:t xml:space="preserve">, в том числе: </w:t>
      </w:r>
    </w:p>
    <w:p w14:paraId="1D8468FE" w14:textId="77777777" w:rsidR="003A4010" w:rsidRPr="00E12617" w:rsidRDefault="00B927B8" w:rsidP="003A4010">
      <w:pPr>
        <w:widowControl w:val="0"/>
        <w:tabs>
          <w:tab w:val="left" w:pos="142"/>
        </w:tabs>
        <w:autoSpaceDE w:val="0"/>
        <w:autoSpaceDN w:val="0"/>
        <w:adjustRightInd w:val="0"/>
        <w:spacing w:after="0" w:line="240" w:lineRule="auto"/>
        <w:ind w:firstLine="567"/>
        <w:jc w:val="both"/>
        <w:rPr>
          <w:rFonts w:ascii="Times New Roman" w:hAnsi="Times New Roman" w:cs="Times New Roman"/>
          <w:b/>
          <w:bCs/>
          <w:i/>
          <w:color w:val="FF0000"/>
          <w:sz w:val="24"/>
          <w:szCs w:val="24"/>
        </w:rPr>
      </w:pPr>
      <w:r w:rsidRPr="00B927B8">
        <w:rPr>
          <w:rFonts w:ascii="Times New Roman" w:hAnsi="Times New Roman" w:cs="Times New Roman"/>
          <w:b/>
          <w:sz w:val="24"/>
          <w:szCs w:val="24"/>
        </w:rPr>
        <w:t xml:space="preserve">- </w:t>
      </w:r>
      <w:r w:rsidR="003A4010" w:rsidRPr="00863BEA">
        <w:rPr>
          <w:rFonts w:ascii="Times New Roman" w:hAnsi="Times New Roman" w:cs="Times New Roman"/>
          <w:sz w:val="24"/>
          <w:szCs w:val="24"/>
        </w:rPr>
        <w:t xml:space="preserve">-  </w:t>
      </w:r>
      <w:r w:rsidR="003A4010" w:rsidRPr="00E12617">
        <w:rPr>
          <w:rFonts w:ascii="Times New Roman" w:hAnsi="Times New Roman" w:cs="Times New Roman"/>
          <w:b/>
          <w:bCs/>
          <w:sz w:val="24"/>
          <w:szCs w:val="24"/>
        </w:rPr>
        <w:t xml:space="preserve">членство в саморегулируемой организации в области архитектурно-строительного проектирования, за исключением лиц, перечисленных в ч. 4.1 ст. 48 Градостроительного кодекса Российской Федерации (в соответствии с Градостроительным кодексом РФ от 29.12.2004 N 190-ФЗ; Федеральным законом от 03.07.2016 N 372-ФЗ "О внесении изменений в Градостроительный кодекс Российской Федерации и отдельные законодательные акты Российской Федерации"). </w:t>
      </w:r>
      <w:r w:rsidR="003A4010" w:rsidRPr="00EF7DEE">
        <w:rPr>
          <w:rFonts w:ascii="Times New Roman" w:hAnsi="Times New Roman" w:cs="Times New Roman"/>
          <w:b/>
          <w:sz w:val="24"/>
          <w:szCs w:val="24"/>
        </w:rPr>
        <w:t>Информация об участнике закупки должна содержаться в едином реестре сведений о членах СРО и их обязательствах</w:t>
      </w:r>
      <w:r w:rsidR="003A4010">
        <w:rPr>
          <w:rFonts w:ascii="Times New Roman" w:hAnsi="Times New Roman" w:cs="Times New Roman"/>
          <w:b/>
          <w:sz w:val="24"/>
          <w:szCs w:val="24"/>
        </w:rPr>
        <w:t>.</w:t>
      </w:r>
      <w:r w:rsidR="003A4010" w:rsidRPr="00C14F9D">
        <w:rPr>
          <w:rFonts w:ascii="Times New Roman" w:hAnsi="Times New Roman" w:cs="Times New Roman"/>
          <w:b/>
          <w:sz w:val="24"/>
          <w:szCs w:val="24"/>
        </w:rPr>
        <w:t xml:space="preserve"> </w:t>
      </w:r>
      <w:r w:rsidR="003A4010" w:rsidRPr="00E12617">
        <w:rPr>
          <w:rFonts w:ascii="Times New Roman" w:hAnsi="Times New Roman" w:cs="Times New Roman"/>
          <w:b/>
          <w:bCs/>
          <w:sz w:val="24"/>
          <w:szCs w:val="24"/>
        </w:rPr>
        <w:t xml:space="preserve">Член саморегулируемой организации имеет право выполнять инженерные изыскания, осуществлять подготовку проектной документации объектов капитального строительства по государственному контракту, заключаемому по результатам </w:t>
      </w:r>
      <w:r w:rsidR="003A4010">
        <w:rPr>
          <w:rFonts w:ascii="Times New Roman" w:hAnsi="Times New Roman" w:cs="Times New Roman"/>
          <w:b/>
          <w:bCs/>
          <w:sz w:val="24"/>
          <w:szCs w:val="24"/>
        </w:rPr>
        <w:t>электронного аукциона</w:t>
      </w:r>
      <w:r w:rsidR="003A4010" w:rsidRPr="00E12617">
        <w:rPr>
          <w:rFonts w:ascii="Times New Roman" w:hAnsi="Times New Roman" w:cs="Times New Roman"/>
          <w:b/>
          <w:bCs/>
          <w:sz w:val="24"/>
          <w:szCs w:val="24"/>
        </w:rPr>
        <w:t xml:space="preserve"> при наличии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статьями 55.4 и 55.16 Градостроительного Кодекса РФ. Размер взноса в компенсационный фонд обеспечения договорных обязательств (уровень ответственности) должен соответствовать размеру обязательств по заключенным контактам;</w:t>
      </w:r>
    </w:p>
    <w:p w14:paraId="762CA4C2" w14:textId="7BBC98DC" w:rsidR="00B927B8" w:rsidRPr="00731D5B" w:rsidRDefault="00B927B8" w:rsidP="003A4010">
      <w:pPr>
        <w:widowControl w:val="0"/>
        <w:tabs>
          <w:tab w:val="left" w:pos="142"/>
        </w:tabs>
        <w:autoSpaceDE w:val="0"/>
        <w:autoSpaceDN w:val="0"/>
        <w:adjustRightInd w:val="0"/>
        <w:spacing w:after="0" w:line="240" w:lineRule="auto"/>
        <w:ind w:firstLine="567"/>
        <w:jc w:val="both"/>
        <w:rPr>
          <w:rFonts w:ascii="Times New Roman" w:hAnsi="Times New Roman" w:cs="Times New Roman"/>
          <w:b/>
          <w:sz w:val="24"/>
          <w:szCs w:val="24"/>
        </w:rPr>
      </w:pPr>
      <w:r w:rsidRPr="00731D5B">
        <w:rPr>
          <w:rFonts w:ascii="Times New Roman" w:hAnsi="Times New Roman" w:cs="Times New Roman"/>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9B9A63B" w14:textId="77777777" w:rsidR="00B927B8" w:rsidRDefault="00B927B8" w:rsidP="00B927B8">
      <w:pPr>
        <w:tabs>
          <w:tab w:val="left" w:pos="142"/>
        </w:tabs>
        <w:spacing w:after="0" w:line="240" w:lineRule="auto"/>
        <w:ind w:firstLine="567"/>
        <w:jc w:val="both"/>
        <w:rPr>
          <w:rFonts w:ascii="Times New Roman" w:hAnsi="Times New Roman" w:cs="Times New Roman"/>
          <w:sz w:val="24"/>
          <w:szCs w:val="24"/>
        </w:rPr>
      </w:pPr>
      <w:r w:rsidRPr="00731D5B">
        <w:rPr>
          <w:rFonts w:ascii="Times New Roman" w:hAnsi="Times New Roman" w:cs="Times New Roman"/>
          <w:sz w:val="24"/>
          <w:szCs w:val="24"/>
        </w:rPr>
        <w:t xml:space="preserve">- неприостановление деятельности участника закупки в порядке, установленном </w:t>
      </w:r>
      <w:hyperlink r:id="rId5" w:history="1">
        <w:r w:rsidRPr="00731D5B">
          <w:rPr>
            <w:rFonts w:ascii="Times New Roman" w:hAnsi="Times New Roman" w:cs="Times New Roman"/>
            <w:sz w:val="24"/>
            <w:szCs w:val="24"/>
          </w:rPr>
          <w:t>Кодексом</w:t>
        </w:r>
      </w:hyperlink>
      <w:r w:rsidRPr="00731D5B">
        <w:rPr>
          <w:rFonts w:ascii="Times New Roman" w:hAnsi="Times New Roman" w:cs="Times New Roman"/>
          <w:sz w:val="24"/>
          <w:szCs w:val="24"/>
        </w:rPr>
        <w:t xml:space="preserve"> Российской Федерации об административных правонарушениях</w:t>
      </w:r>
      <w:r>
        <w:rPr>
          <w:rFonts w:ascii="Times New Roman" w:hAnsi="Times New Roman" w:cs="Times New Roman"/>
          <w:sz w:val="24"/>
          <w:szCs w:val="24"/>
        </w:rPr>
        <w:t>;</w:t>
      </w:r>
      <w:r w:rsidRPr="00731D5B">
        <w:rPr>
          <w:rFonts w:ascii="Times New Roman" w:hAnsi="Times New Roman" w:cs="Times New Roman"/>
          <w:sz w:val="24"/>
          <w:szCs w:val="24"/>
        </w:rPr>
        <w:t xml:space="preserve"> </w:t>
      </w:r>
    </w:p>
    <w:p w14:paraId="522AF3BC"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4D54604"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w:t>
      </w:r>
      <w:r w:rsidRPr="00C31F9D">
        <w:rPr>
          <w:rFonts w:ascii="Times New Roman" w:hAnsi="Times New Roman" w:cs="Times New Roman"/>
          <w:sz w:val="24"/>
          <w:szCs w:val="24"/>
        </w:rPr>
        <w:lastRenderedPageBreak/>
        <w:t>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4EBF5AD"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B3CA8BE"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1225206"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CB17138"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E513E4B"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DCFB1FE"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3EC22BB"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4FD4862" w14:textId="77777777" w:rsidR="00B927B8" w:rsidRPr="00C31F9D"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 участник закупки не является иностранным агентом;</w:t>
      </w:r>
    </w:p>
    <w:p w14:paraId="43CEB988" w14:textId="77777777" w:rsidR="00B927B8"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C31F9D">
        <w:rPr>
          <w:rFonts w:ascii="Times New Roman"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p w14:paraId="6CB07FC1" w14:textId="77777777" w:rsidR="00B927B8" w:rsidRPr="00731D5B" w:rsidRDefault="00B927B8" w:rsidP="00B927B8">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p>
    <w:p w14:paraId="4A21F7CA" w14:textId="77777777" w:rsidR="00B927B8" w:rsidRPr="00731D5B" w:rsidRDefault="00B927B8" w:rsidP="00B927B8">
      <w:pPr>
        <w:jc w:val="center"/>
        <w:rPr>
          <w:rFonts w:ascii="Times New Roman" w:hAnsi="Times New Roman" w:cs="Times New Roman"/>
          <w:b/>
          <w:sz w:val="24"/>
          <w:szCs w:val="24"/>
        </w:rPr>
      </w:pPr>
      <w:r>
        <w:rPr>
          <w:rFonts w:ascii="Times New Roman" w:hAnsi="Times New Roman" w:cs="Times New Roman"/>
          <w:b/>
          <w:sz w:val="24"/>
          <w:szCs w:val="24"/>
        </w:rPr>
        <w:t>1.2. Часть 1.1. статьи 31</w:t>
      </w:r>
      <w:r w:rsidRPr="00550F6D">
        <w:rPr>
          <w:rFonts w:ascii="Times New Roman" w:hAnsi="Times New Roman" w:cs="Times New Roman"/>
          <w:b/>
          <w:sz w:val="24"/>
          <w:szCs w:val="24"/>
        </w:rPr>
        <w:t xml:space="preserve"> Федерального закона </w:t>
      </w:r>
      <w:proofErr w:type="gramStart"/>
      <w:r w:rsidRPr="00550F6D">
        <w:rPr>
          <w:rFonts w:ascii="Times New Roman" w:hAnsi="Times New Roman" w:cs="Times New Roman"/>
          <w:b/>
          <w:sz w:val="24"/>
          <w:szCs w:val="24"/>
        </w:rPr>
        <w:t>от  05</w:t>
      </w:r>
      <w:proofErr w:type="gramEnd"/>
      <w:r w:rsidRPr="00550F6D">
        <w:rPr>
          <w:rFonts w:ascii="Times New Roman" w:hAnsi="Times New Roman" w:cs="Times New Roman"/>
          <w:b/>
          <w:sz w:val="24"/>
          <w:szCs w:val="24"/>
        </w:rPr>
        <w:t xml:space="preserve">  апреля  2013  г.  </w:t>
      </w:r>
      <w:proofErr w:type="gramStart"/>
      <w:r w:rsidRPr="00550F6D">
        <w:rPr>
          <w:rFonts w:ascii="Times New Roman" w:hAnsi="Times New Roman" w:cs="Times New Roman"/>
          <w:b/>
          <w:sz w:val="24"/>
          <w:szCs w:val="24"/>
        </w:rPr>
        <w:t>№  44</w:t>
      </w:r>
      <w:proofErr w:type="gramEnd"/>
      <w:r w:rsidRPr="00550F6D">
        <w:rPr>
          <w:rFonts w:ascii="Times New Roman" w:hAnsi="Times New Roman" w:cs="Times New Roman"/>
          <w:b/>
          <w:sz w:val="24"/>
          <w:szCs w:val="24"/>
        </w:rPr>
        <w:t>-ФЗ «О  контрактно</w:t>
      </w:r>
      <w:r>
        <w:rPr>
          <w:rFonts w:ascii="Times New Roman" w:hAnsi="Times New Roman" w:cs="Times New Roman"/>
          <w:b/>
          <w:sz w:val="24"/>
          <w:szCs w:val="24"/>
        </w:rPr>
        <w:t xml:space="preserve">й  системе в сфере закупок </w:t>
      </w:r>
      <w:r w:rsidRPr="00550F6D">
        <w:rPr>
          <w:rFonts w:ascii="Times New Roman" w:hAnsi="Times New Roman" w:cs="Times New Roman"/>
          <w:b/>
          <w:sz w:val="24"/>
          <w:szCs w:val="24"/>
        </w:rPr>
        <w:t>товаров, работ, услуг для обеспечения государственных и муниципальных нужд»</w:t>
      </w:r>
    </w:p>
    <w:p w14:paraId="142BD0C9" w14:textId="77777777" w:rsidR="00B927B8" w:rsidRPr="00731D5B" w:rsidRDefault="00B927B8" w:rsidP="00B927B8">
      <w:pPr>
        <w:tabs>
          <w:tab w:val="left" w:pos="142"/>
        </w:tabs>
        <w:spacing w:after="0" w:line="240" w:lineRule="auto"/>
        <w:ind w:firstLine="567"/>
        <w:jc w:val="both"/>
        <w:rPr>
          <w:rFonts w:ascii="Times New Roman" w:hAnsi="Times New Roman" w:cs="Times New Roman"/>
          <w:sz w:val="24"/>
          <w:szCs w:val="24"/>
        </w:rPr>
      </w:pPr>
      <w:r w:rsidRPr="000B56D8">
        <w:rPr>
          <w:rFonts w:ascii="Times New Roman" w:hAnsi="Times New Roman" w:cs="Times New Roman"/>
          <w:sz w:val="24"/>
          <w:szCs w:val="24"/>
        </w:rPr>
        <w:t xml:space="preserve">Требование об отсутствии в предусмотренном Федеральным законом от 05 апреля 2013 г. № 44-ФЗ реестре недобросовестных поставщиков (подрядчиков, исполнителей) информации об участнике закупки, </w:t>
      </w:r>
      <w:r w:rsidRPr="00560DE1">
        <w:rPr>
          <w:rFonts w:ascii="Times New Roman" w:hAnsi="Times New Roman" w:cs="Times New Roman"/>
          <w:sz w:val="24"/>
          <w:szCs w:val="24"/>
        </w:rPr>
        <w:t>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от 05 апреля 2013 г. № 44-ФЗ.</w:t>
      </w:r>
    </w:p>
    <w:p w14:paraId="6FF55EAC" w14:textId="77777777" w:rsidR="00B927B8" w:rsidRDefault="00B927B8" w:rsidP="00B927B8">
      <w:pPr>
        <w:tabs>
          <w:tab w:val="left" w:pos="142"/>
        </w:tabs>
        <w:spacing w:after="0" w:line="240" w:lineRule="auto"/>
        <w:jc w:val="both"/>
        <w:rPr>
          <w:rFonts w:ascii="Times New Roman" w:hAnsi="Times New Roman" w:cs="Times New Roman"/>
          <w:sz w:val="24"/>
          <w:szCs w:val="24"/>
        </w:rPr>
      </w:pPr>
    </w:p>
    <w:p w14:paraId="581BD994" w14:textId="62077531" w:rsidR="00053D32" w:rsidRDefault="00053D32" w:rsidP="00053D32">
      <w:pPr>
        <w:jc w:val="center"/>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rPr>
        <w:t>3.</w:t>
      </w:r>
      <w:bookmarkStart w:id="0" w:name="_GoBack"/>
      <w:bookmarkEnd w:id="0"/>
      <w:r>
        <w:rPr>
          <w:rFonts w:ascii="Times New Roman" w:hAnsi="Times New Roman" w:cs="Times New Roman"/>
          <w:b/>
          <w:sz w:val="24"/>
          <w:szCs w:val="24"/>
        </w:rPr>
        <w:t xml:space="preserve"> Предоставление преимущества субъектам малого предпринимательства, социально ориентированным некоммерческим организациям в соответствии со ст. 30 Федерального закона №44-ФЗ</w:t>
      </w:r>
    </w:p>
    <w:p w14:paraId="3F76EEAA" w14:textId="77777777" w:rsidR="00053D32" w:rsidRDefault="00053D32" w:rsidP="00053D32">
      <w:pPr>
        <w:spacing w:after="0"/>
        <w:ind w:firstLine="709"/>
        <w:jc w:val="both"/>
        <w:rPr>
          <w:rFonts w:ascii="Times New Roman" w:hAnsi="Times New Roman" w:cs="Times New Roman"/>
        </w:rPr>
      </w:pPr>
      <w:r>
        <w:rPr>
          <w:rFonts w:ascii="Times New Roman" w:hAnsi="Times New Roman" w:cs="Times New Roman"/>
        </w:rPr>
        <w:lastRenderedPageBreak/>
        <w:t>Преимущество в соответствии с ч. 3 ст. 30 Закона № 44-ФЗ</w:t>
      </w:r>
    </w:p>
    <w:p w14:paraId="41522E8F" w14:textId="77777777" w:rsidR="003A4010" w:rsidRDefault="003A4010" w:rsidP="003A4010">
      <w:pPr>
        <w:tabs>
          <w:tab w:val="left" w:pos="142"/>
        </w:tabs>
        <w:spacing w:after="0" w:line="240" w:lineRule="auto"/>
        <w:ind w:firstLine="567"/>
        <w:jc w:val="both"/>
        <w:rPr>
          <w:rFonts w:ascii="Times New Roman" w:hAnsi="Times New Roman" w:cs="Times New Roman"/>
          <w:sz w:val="24"/>
          <w:szCs w:val="24"/>
        </w:rPr>
      </w:pPr>
    </w:p>
    <w:p w14:paraId="703A7760" w14:textId="10D2E1D0" w:rsidR="00E26CB6" w:rsidRDefault="00E26CB6" w:rsidP="00E26CB6">
      <w:pPr>
        <w:spacing w:after="0"/>
        <w:ind w:firstLine="709"/>
        <w:jc w:val="both"/>
        <w:rPr>
          <w:rFonts w:ascii="Times New Roman" w:hAnsi="Times New Roman" w:cs="Times New Roman"/>
        </w:rPr>
      </w:pPr>
    </w:p>
    <w:p w14:paraId="052D9F0A" w14:textId="77777777" w:rsidR="00D10123" w:rsidRDefault="00D10123" w:rsidP="00E26CB6">
      <w:pPr>
        <w:spacing w:after="0"/>
        <w:ind w:firstLine="709"/>
        <w:jc w:val="both"/>
        <w:rPr>
          <w:rFonts w:ascii="Times New Roman" w:hAnsi="Times New Roman" w:cs="Times New Roman"/>
        </w:rPr>
      </w:pPr>
    </w:p>
    <w:sectPr w:rsidR="00D10123" w:rsidSect="00340D1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E4B42"/>
    <w:multiLevelType w:val="hybridMultilevel"/>
    <w:tmpl w:val="97F074AA"/>
    <w:lvl w:ilvl="0" w:tplc="C868CB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3129B"/>
    <w:rsid w:val="00003F5C"/>
    <w:rsid w:val="00004D79"/>
    <w:rsid w:val="00015B5B"/>
    <w:rsid w:val="00053D32"/>
    <w:rsid w:val="000B56D8"/>
    <w:rsid w:val="001248E1"/>
    <w:rsid w:val="00126F4A"/>
    <w:rsid w:val="00132004"/>
    <w:rsid w:val="00150B7E"/>
    <w:rsid w:val="00150E16"/>
    <w:rsid w:val="001908FC"/>
    <w:rsid w:val="001E130E"/>
    <w:rsid w:val="001E6AE2"/>
    <w:rsid w:val="001F41B0"/>
    <w:rsid w:val="002501CE"/>
    <w:rsid w:val="00271F0F"/>
    <w:rsid w:val="002C607E"/>
    <w:rsid w:val="002D212F"/>
    <w:rsid w:val="003324D5"/>
    <w:rsid w:val="00340D13"/>
    <w:rsid w:val="00372E05"/>
    <w:rsid w:val="003A4010"/>
    <w:rsid w:val="003A4C2A"/>
    <w:rsid w:val="003D169D"/>
    <w:rsid w:val="004072A6"/>
    <w:rsid w:val="00464B22"/>
    <w:rsid w:val="00472BA3"/>
    <w:rsid w:val="004D18AE"/>
    <w:rsid w:val="004F73C3"/>
    <w:rsid w:val="00550F6D"/>
    <w:rsid w:val="00580964"/>
    <w:rsid w:val="005B6846"/>
    <w:rsid w:val="005C5D02"/>
    <w:rsid w:val="005F476F"/>
    <w:rsid w:val="006102E7"/>
    <w:rsid w:val="0063537F"/>
    <w:rsid w:val="00650C34"/>
    <w:rsid w:val="00652449"/>
    <w:rsid w:val="00674727"/>
    <w:rsid w:val="006B784A"/>
    <w:rsid w:val="006E391C"/>
    <w:rsid w:val="006F5256"/>
    <w:rsid w:val="00731D5B"/>
    <w:rsid w:val="00733712"/>
    <w:rsid w:val="00744CE6"/>
    <w:rsid w:val="00781CED"/>
    <w:rsid w:val="00783AD2"/>
    <w:rsid w:val="007C2561"/>
    <w:rsid w:val="007C2EBD"/>
    <w:rsid w:val="007E68B9"/>
    <w:rsid w:val="00817A33"/>
    <w:rsid w:val="008531A9"/>
    <w:rsid w:val="00853F90"/>
    <w:rsid w:val="00863BEA"/>
    <w:rsid w:val="008C1038"/>
    <w:rsid w:val="009122A2"/>
    <w:rsid w:val="00934BE3"/>
    <w:rsid w:val="0096432E"/>
    <w:rsid w:val="0097641E"/>
    <w:rsid w:val="00A3129B"/>
    <w:rsid w:val="00A67A05"/>
    <w:rsid w:val="00A743BE"/>
    <w:rsid w:val="00AE3DF2"/>
    <w:rsid w:val="00AE5641"/>
    <w:rsid w:val="00AF0E54"/>
    <w:rsid w:val="00B06222"/>
    <w:rsid w:val="00B32809"/>
    <w:rsid w:val="00B66306"/>
    <w:rsid w:val="00B91802"/>
    <w:rsid w:val="00B927B8"/>
    <w:rsid w:val="00CC582F"/>
    <w:rsid w:val="00D10123"/>
    <w:rsid w:val="00D3337B"/>
    <w:rsid w:val="00D60CFA"/>
    <w:rsid w:val="00D8631C"/>
    <w:rsid w:val="00DA0E7C"/>
    <w:rsid w:val="00DE4739"/>
    <w:rsid w:val="00E26CB6"/>
    <w:rsid w:val="00E54FC2"/>
    <w:rsid w:val="00E56A75"/>
    <w:rsid w:val="00E75311"/>
    <w:rsid w:val="00E87B48"/>
    <w:rsid w:val="00E97E14"/>
    <w:rsid w:val="00EA1D37"/>
    <w:rsid w:val="00EA3810"/>
    <w:rsid w:val="00F311A2"/>
    <w:rsid w:val="00F32176"/>
    <w:rsid w:val="00F40294"/>
    <w:rsid w:val="00F402AB"/>
    <w:rsid w:val="00FA7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D68CF"/>
  <w15:docId w15:val="{3E793B43-CDF2-4F7C-BB38-BBE6D0AC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29B"/>
    <w:rPr>
      <w:rFonts w:eastAsiaTheme="minorEastAsia"/>
      <w:lang w:eastAsia="ru-RU"/>
    </w:rPr>
  </w:style>
  <w:style w:type="paragraph" w:styleId="2">
    <w:name w:val="heading 2"/>
    <w:basedOn w:val="a"/>
    <w:next w:val="a"/>
    <w:link w:val="20"/>
    <w:uiPriority w:val="9"/>
    <w:unhideWhenUsed/>
    <w:qFormat/>
    <w:rsid w:val="00A3129B"/>
    <w:pPr>
      <w:keepNext/>
      <w:spacing w:before="240" w:after="60" w:line="240" w:lineRule="auto"/>
      <w:outlineLvl w:val="1"/>
    </w:pPr>
    <w:rPr>
      <w:rFonts w:ascii="Cambria" w:eastAsia="Times New Roman" w:hAnsi="Cambria" w:cs="Times New Roman"/>
      <w:b/>
      <w:bCs/>
      <w:i/>
      <w:i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3129B"/>
    <w:rPr>
      <w:rFonts w:ascii="Cambria" w:eastAsia="Times New Roman" w:hAnsi="Cambria" w:cs="Times New Roman"/>
      <w:b/>
      <w:bCs/>
      <w:i/>
      <w:iCs/>
      <w:kern w:val="32"/>
      <w:sz w:val="28"/>
      <w:szCs w:val="28"/>
      <w:lang w:eastAsia="ru-RU"/>
    </w:rPr>
  </w:style>
  <w:style w:type="character" w:styleId="a3">
    <w:name w:val="annotation reference"/>
    <w:basedOn w:val="a0"/>
    <w:uiPriority w:val="99"/>
    <w:semiHidden/>
    <w:unhideWhenUsed/>
    <w:rsid w:val="00A3129B"/>
    <w:rPr>
      <w:sz w:val="16"/>
      <w:szCs w:val="16"/>
    </w:rPr>
  </w:style>
  <w:style w:type="paragraph" w:styleId="a4">
    <w:name w:val="annotation text"/>
    <w:basedOn w:val="a"/>
    <w:link w:val="a5"/>
    <w:uiPriority w:val="99"/>
    <w:unhideWhenUsed/>
    <w:rsid w:val="00A3129B"/>
    <w:pPr>
      <w:spacing w:line="240" w:lineRule="auto"/>
    </w:pPr>
    <w:rPr>
      <w:sz w:val="20"/>
      <w:szCs w:val="20"/>
    </w:rPr>
  </w:style>
  <w:style w:type="character" w:customStyle="1" w:styleId="a5">
    <w:name w:val="Текст примечания Знак"/>
    <w:basedOn w:val="a0"/>
    <w:link w:val="a4"/>
    <w:uiPriority w:val="99"/>
    <w:rsid w:val="00A3129B"/>
    <w:rPr>
      <w:rFonts w:eastAsiaTheme="minorEastAsia"/>
      <w:sz w:val="20"/>
      <w:szCs w:val="20"/>
      <w:lang w:eastAsia="ru-RU"/>
    </w:rPr>
  </w:style>
  <w:style w:type="paragraph" w:styleId="a6">
    <w:name w:val="Balloon Text"/>
    <w:basedOn w:val="a"/>
    <w:link w:val="a7"/>
    <w:uiPriority w:val="99"/>
    <w:semiHidden/>
    <w:unhideWhenUsed/>
    <w:rsid w:val="00A3129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129B"/>
    <w:rPr>
      <w:rFonts w:ascii="Tahoma" w:eastAsiaTheme="minorEastAsia" w:hAnsi="Tahoma" w:cs="Tahoma"/>
      <w:sz w:val="16"/>
      <w:szCs w:val="16"/>
      <w:lang w:eastAsia="ru-RU"/>
    </w:rPr>
  </w:style>
  <w:style w:type="paragraph" w:styleId="a8">
    <w:name w:val="annotation subject"/>
    <w:basedOn w:val="a4"/>
    <w:next w:val="a4"/>
    <w:link w:val="a9"/>
    <w:uiPriority w:val="99"/>
    <w:semiHidden/>
    <w:unhideWhenUsed/>
    <w:rsid w:val="00F311A2"/>
    <w:rPr>
      <w:b/>
      <w:bCs/>
    </w:rPr>
  </w:style>
  <w:style w:type="character" w:customStyle="1" w:styleId="a9">
    <w:name w:val="Тема примечания Знак"/>
    <w:basedOn w:val="a5"/>
    <w:link w:val="a8"/>
    <w:uiPriority w:val="99"/>
    <w:semiHidden/>
    <w:rsid w:val="00F311A2"/>
    <w:rPr>
      <w:rFonts w:eastAsiaTheme="minorEastAsia"/>
      <w:b/>
      <w:bCs/>
      <w:sz w:val="20"/>
      <w:szCs w:val="20"/>
      <w:lang w:eastAsia="ru-RU"/>
    </w:rPr>
  </w:style>
  <w:style w:type="character" w:styleId="aa">
    <w:name w:val="Hyperlink"/>
    <w:basedOn w:val="a0"/>
    <w:uiPriority w:val="99"/>
    <w:unhideWhenUsed/>
    <w:rsid w:val="001248E1"/>
    <w:rPr>
      <w:color w:val="0000FF" w:themeColor="hyperlink"/>
      <w:u w:val="single"/>
    </w:rPr>
  </w:style>
  <w:style w:type="character" w:styleId="ab">
    <w:name w:val="Unresolved Mention"/>
    <w:basedOn w:val="a0"/>
    <w:uiPriority w:val="99"/>
    <w:semiHidden/>
    <w:unhideWhenUsed/>
    <w:rsid w:val="001248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583616">
      <w:bodyDiv w:val="1"/>
      <w:marLeft w:val="0"/>
      <w:marRight w:val="0"/>
      <w:marTop w:val="0"/>
      <w:marBottom w:val="0"/>
      <w:divBdr>
        <w:top w:val="none" w:sz="0" w:space="0" w:color="auto"/>
        <w:left w:val="none" w:sz="0" w:space="0" w:color="auto"/>
        <w:bottom w:val="none" w:sz="0" w:space="0" w:color="auto"/>
        <w:right w:val="none" w:sz="0" w:space="0" w:color="auto"/>
      </w:divBdr>
    </w:div>
    <w:div w:id="377046477">
      <w:bodyDiv w:val="1"/>
      <w:marLeft w:val="0"/>
      <w:marRight w:val="0"/>
      <w:marTop w:val="0"/>
      <w:marBottom w:val="0"/>
      <w:divBdr>
        <w:top w:val="none" w:sz="0" w:space="0" w:color="auto"/>
        <w:left w:val="none" w:sz="0" w:space="0" w:color="auto"/>
        <w:bottom w:val="none" w:sz="0" w:space="0" w:color="auto"/>
        <w:right w:val="none" w:sz="0" w:space="0" w:color="auto"/>
      </w:divBdr>
    </w:div>
    <w:div w:id="80990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4E2DFD678218C880A980501386564ADE3FE179ED5DDB114FBA05EAFC2341F4BE4028840F276A2B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1225</Words>
  <Characters>6989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Сидорова</dc:creator>
  <cp:lastModifiedBy>Зубкова Марина Николаевна</cp:lastModifiedBy>
  <cp:revision>39</cp:revision>
  <cp:lastPrinted>2022-01-18T13:05:00Z</cp:lastPrinted>
  <dcterms:created xsi:type="dcterms:W3CDTF">2022-01-19T06:16:00Z</dcterms:created>
  <dcterms:modified xsi:type="dcterms:W3CDTF">2024-04-10T07:08:00Z</dcterms:modified>
</cp:coreProperties>
</file>