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728BC" w:rsidRDefault="00C728BC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728BC" w:rsidRDefault="00C728BC">
      <w:pPr>
        <w:jc w:val="center"/>
        <w:rPr>
          <w:b/>
          <w:color w:val="auto"/>
          <w:sz w:val="16"/>
          <w:szCs w:val="16"/>
        </w:rPr>
      </w:pPr>
    </w:p>
    <w:p w:rsidR="00C728BC" w:rsidRDefault="00C728BC">
      <w:pPr>
        <w:jc w:val="center"/>
        <w:rPr>
          <w:b/>
          <w:color w:val="auto"/>
          <w:sz w:val="16"/>
          <w:szCs w:val="16"/>
        </w:rPr>
      </w:pPr>
    </w:p>
    <w:p w:rsidR="00C728BC" w:rsidRDefault="00E4128E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C728BC" w:rsidRDefault="00C728BC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C728BC">
        <w:trPr>
          <w:trHeight w:val="462"/>
        </w:trPr>
        <w:tc>
          <w:tcPr>
            <w:tcW w:w="648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C728BC">
        <w:trPr>
          <w:trHeight w:val="613"/>
        </w:trPr>
        <w:tc>
          <w:tcPr>
            <w:tcW w:w="648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301" w:type="dxa"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C728BC" w:rsidRPr="00E4128E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C728BC" w:rsidRPr="00E4128E" w:rsidRDefault="00E4128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4128E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C728BC" w:rsidRDefault="00C728BC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C728BC">
        <w:trPr>
          <w:trHeight w:val="3435"/>
        </w:trPr>
        <w:tc>
          <w:tcPr>
            <w:tcW w:w="648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Говядина замороженная</w:t>
            </w:r>
          </w:p>
        </w:tc>
        <w:tc>
          <w:tcPr>
            <w:tcW w:w="1301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10.11.31.110-00000004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Вид мяса по способу разделки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E4128E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Отруб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E4128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Вид мяса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E4128E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На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кости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Вес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отруба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3 и 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E4128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Категория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первая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Промышленного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забоя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Термическое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состояние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замороженное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C728BC" w:rsidRDefault="00C728BC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C728BC" w:rsidRDefault="00C728BC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C728BC" w:rsidRDefault="00C728BC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C728BC" w:rsidRDefault="00C7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728BC" w:rsidRDefault="00E412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4128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соответствии с ч. 24 ст. 22 </w:t>
            </w:r>
            <w:proofErr w:type="spellStart"/>
            <w:r w:rsidRPr="00E4128E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proofErr w:type="spellEnd"/>
            <w:r w:rsidRPr="00E4128E">
              <w:rPr>
                <w:rFonts w:ascii="Times New Roman" w:hAnsi="Times New Roman" w:cs="Times New Roman"/>
                <w:sz w:val="16"/>
                <w:szCs w:val="16"/>
              </w:rPr>
              <w:t xml:space="preserve"> 44)</w:t>
            </w:r>
          </w:p>
        </w:tc>
        <w:tc>
          <w:tcPr>
            <w:tcW w:w="923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</w:t>
            </w:r>
            <w:r>
              <w:rPr>
                <w:sz w:val="16"/>
                <w:szCs w:val="16"/>
                <w:lang w:bidi="ru-RU"/>
              </w:rPr>
              <w:t>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</w:t>
            </w:r>
            <w:r>
              <w:rPr>
                <w:sz w:val="16"/>
                <w:szCs w:val="16"/>
                <w:lang w:bidi="ru-RU"/>
              </w:rPr>
              <w:t xml:space="preserve">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C728BC">
        <w:trPr>
          <w:trHeight w:val="3435"/>
        </w:trPr>
        <w:tc>
          <w:tcPr>
            <w:tcW w:w="648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</w:t>
            </w:r>
          </w:p>
        </w:tc>
        <w:tc>
          <w:tcPr>
            <w:tcW w:w="1692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Говядина замороженная</w:t>
            </w:r>
          </w:p>
        </w:tc>
        <w:tc>
          <w:tcPr>
            <w:tcW w:w="1301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10.11.31.110-00000003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Вид мяса по способу разделки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E4128E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Отруб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E4128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Вид мяса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Pr="00E4128E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E4128E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Бескостное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отруба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лопаточный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E4128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Категория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первая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Термическое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состояние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замороженное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Промышленного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забоя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C728BC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E4128E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Вес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отруба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C728BC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C728BC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C728BC" w:rsidRDefault="00E4128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0.5</w:t>
                        </w:r>
                      </w:p>
                    </w:tc>
                    <w:tc>
                      <w:tcPr>
                        <w:tcW w:w="19" w:type="dxa"/>
                      </w:tcPr>
                      <w:p w:rsidR="00C728BC" w:rsidRDefault="00C728BC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728BC" w:rsidRDefault="00C728BC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Default="00E4128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C728BC" w:rsidRPr="00E4128E" w:rsidRDefault="00E4128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E4128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C728BC" w:rsidRDefault="00C728BC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C728BC" w:rsidRDefault="00C728BC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C728BC" w:rsidRDefault="00C728BC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C728BC" w:rsidRDefault="00C7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728BC" w:rsidRDefault="00E412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4128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</w:t>
            </w:r>
            <w:r w:rsidRPr="00E4128E">
              <w:rPr>
                <w:rFonts w:ascii="Times New Roman" w:hAnsi="Times New Roman" w:cs="Times New Roman"/>
                <w:sz w:val="16"/>
                <w:szCs w:val="16"/>
              </w:rPr>
              <w:t xml:space="preserve"> подлежащих выполнению работ, оказанию услуг (в соответствии с ч. 24 ст. 22 </w:t>
            </w:r>
            <w:proofErr w:type="spellStart"/>
            <w:r w:rsidRPr="00E4128E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proofErr w:type="spellEnd"/>
            <w:r w:rsidRPr="00E4128E">
              <w:rPr>
                <w:rFonts w:ascii="Times New Roman" w:hAnsi="Times New Roman" w:cs="Times New Roman"/>
                <w:sz w:val="16"/>
                <w:szCs w:val="16"/>
              </w:rPr>
              <w:t xml:space="preserve"> 44)</w:t>
            </w:r>
          </w:p>
        </w:tc>
        <w:tc>
          <w:tcPr>
            <w:tcW w:w="923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C728BC" w:rsidRDefault="00C728BC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C728BC" w:rsidRDefault="00E4128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</w:t>
            </w:r>
            <w:r>
              <w:rPr>
                <w:sz w:val="16"/>
                <w:szCs w:val="16"/>
                <w:lang w:bidi="ru-RU"/>
              </w:rPr>
              <w:t xml:space="preserve">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</w:tbl>
    <w:p w:rsidR="00C728BC" w:rsidRDefault="00C728BC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C728BC" w:rsidRDefault="00E4128E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C728BC" w:rsidRDefault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В случае </w:t>
      </w:r>
      <w:r>
        <w:rPr>
          <w:color w:val="000000"/>
          <w:sz w:val="16"/>
          <w:szCs w:val="16"/>
        </w:rPr>
        <w:t>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C728BC" w:rsidRDefault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Обоснование необходимости использования показателей, требований, условных обозначений и терминологии не установленных в со</w:t>
      </w:r>
      <w:r>
        <w:rPr>
          <w:color w:val="000000"/>
          <w:sz w:val="16"/>
          <w:szCs w:val="16"/>
        </w:rPr>
        <w:t xml:space="preserve">ответствии с законодательством о техническом регулировании, законодательством о стандартизации РФ: </w:t>
      </w:r>
    </w:p>
    <w:p w:rsidR="00E4128E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 xml:space="preserve">Поставляемый товар должен быть новым товаром (товаром, который не был в употреблении, в том числе у которого не были восстановлены потребительские свойства) в случае, если иное не предусмотрено описанием объекта закупки (данное требование является безусловным к исполнению, и не требует отдельного подтверждения (указания) в составе заявки. Подтверждено условиями проекта контракта). </w:t>
      </w:r>
    </w:p>
    <w:p w:rsidR="00E4128E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потребности Заказчика*. </w:t>
      </w:r>
    </w:p>
    <w:p w:rsidR="00C728BC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параметрами в наибольшей степени удовлетворяющими потребность Заказчика.</w:t>
      </w:r>
    </w:p>
    <w:p w:rsidR="00E4128E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 xml:space="preserve">Поставляемые пищевые продукты должны соответствовать требованиям: </w:t>
      </w:r>
    </w:p>
    <w:p w:rsidR="00E4128E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>- технического регламента Таможенного Союза от 09.12.2011 № ТР ТС 021/2011 «О безопасности пищевой продукции»;</w:t>
      </w:r>
    </w:p>
    <w:p w:rsidR="00E4128E" w:rsidRPr="00E4128E" w:rsidRDefault="00E4128E" w:rsidP="00E4128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 w:rsidRPr="00E4128E">
        <w:rPr>
          <w:color w:val="000000"/>
          <w:sz w:val="16"/>
          <w:szCs w:val="16"/>
        </w:rPr>
        <w:t>- технического регламента Таможенного Союза от 09.10.2013 № ТР ТС 034/2013 «О безопасности мяса и мясной продукции»</w:t>
      </w:r>
      <w:r>
        <w:rPr>
          <w:color w:val="000000"/>
          <w:sz w:val="16"/>
          <w:szCs w:val="16"/>
        </w:rPr>
        <w:t>.</w:t>
      </w:r>
      <w:bookmarkStart w:id="0" w:name="_GoBack"/>
      <w:bookmarkEnd w:id="0"/>
    </w:p>
    <w:p w:rsidR="00C728BC" w:rsidRDefault="00C728BC">
      <w:pPr>
        <w:spacing w:line="360" w:lineRule="auto"/>
        <w:rPr>
          <w:color w:val="000000"/>
          <w:lang w:bidi="ru-RU"/>
        </w:rPr>
      </w:pPr>
    </w:p>
    <w:p w:rsidR="00C728BC" w:rsidRDefault="00C728BC">
      <w:pPr>
        <w:spacing w:line="360" w:lineRule="auto"/>
        <w:rPr>
          <w:color w:val="000000"/>
          <w:lang w:bidi="ru-RU"/>
        </w:rPr>
      </w:pPr>
    </w:p>
    <w:p w:rsidR="00C728BC" w:rsidRDefault="00C728BC">
      <w:pPr>
        <w:spacing w:line="360" w:lineRule="auto"/>
        <w:rPr>
          <w:color w:val="000000"/>
          <w:lang w:bidi="ru-RU"/>
        </w:rPr>
      </w:pPr>
    </w:p>
    <w:p w:rsidR="00C728BC" w:rsidRDefault="00C728BC">
      <w:pPr>
        <w:spacing w:line="360" w:lineRule="auto"/>
        <w:rPr>
          <w:color w:val="000000"/>
          <w:lang w:bidi="ru-RU"/>
        </w:rPr>
      </w:pPr>
    </w:p>
    <w:p w:rsidR="00C728BC" w:rsidRDefault="00C728BC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C728BC" w:rsidRDefault="00C728BC">
      <w:pPr>
        <w:jc w:val="both"/>
        <w:rPr>
          <w:color w:val="000000"/>
        </w:rPr>
      </w:pPr>
    </w:p>
    <w:sectPr w:rsidR="00C728BC">
      <w:pgSz w:w="16838" w:h="11906" w:orient="landscape"/>
      <w:pgMar w:top="1134" w:right="425" w:bottom="680" w:left="357" w:header="720" w:footer="720" w:gutter="0"/>
      <w:cols w:space="708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8BC"/>
    <w:rsid w:val="00C728BC"/>
    <w:rsid w:val="00E4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0F112B"/>
  <w15:docId w15:val="{9E919CF4-6495-4700-B23E-751B0A4F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Олеся Зозуляк</cp:lastModifiedBy>
  <cp:revision>4</cp:revision>
  <cp:lastPrinted>2018-02-08T14:51:00Z</cp:lastPrinted>
  <dcterms:created xsi:type="dcterms:W3CDTF">2024-03-25T05:18:00Z</dcterms:created>
  <dcterms:modified xsi:type="dcterms:W3CDTF">2024-07-15T09:52:00Z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