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216" w:rsidRPr="00CA40A6" w:rsidRDefault="00B66216" w:rsidP="00B66216">
      <w:pPr>
        <w:pStyle w:val="a"/>
        <w:numPr>
          <w:ilvl w:val="0"/>
          <w:numId w:val="0"/>
        </w:numPr>
        <w:rPr>
          <w:bCs/>
          <w:sz w:val="22"/>
          <w:szCs w:val="28"/>
        </w:rPr>
      </w:pPr>
    </w:p>
    <w:p w:rsidR="00CA40A6" w:rsidRPr="00CA40A6" w:rsidRDefault="00CA40A6" w:rsidP="00A55ECD">
      <w:pPr>
        <w:pStyle w:val="a"/>
        <w:numPr>
          <w:ilvl w:val="0"/>
          <w:numId w:val="0"/>
        </w:numPr>
        <w:ind w:left="10348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 xml:space="preserve">Приложение № </w:t>
      </w:r>
      <w:r w:rsidR="00FC3129">
        <w:rPr>
          <w:bCs/>
          <w:sz w:val="22"/>
          <w:szCs w:val="28"/>
        </w:rPr>
        <w:t>6</w:t>
      </w:r>
    </w:p>
    <w:p w:rsidR="00F63788" w:rsidRDefault="00CA40A6" w:rsidP="00A55ECD">
      <w:pPr>
        <w:pStyle w:val="a"/>
        <w:numPr>
          <w:ilvl w:val="0"/>
          <w:numId w:val="0"/>
        </w:numPr>
        <w:spacing w:line="276" w:lineRule="auto"/>
        <w:ind w:left="10348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к Договору №</w:t>
      </w:r>
      <w:r w:rsidR="007B5C8A">
        <w:rPr>
          <w:bCs/>
          <w:sz w:val="22"/>
          <w:szCs w:val="28"/>
        </w:rPr>
        <w:t xml:space="preserve"> </w:t>
      </w:r>
      <w:r w:rsidR="00FC3129">
        <w:rPr>
          <w:bCs/>
          <w:sz w:val="22"/>
          <w:szCs w:val="28"/>
        </w:rPr>
        <w:t>________________</w:t>
      </w:r>
    </w:p>
    <w:p w:rsidR="00CA40A6" w:rsidRPr="00A55ECD" w:rsidRDefault="00CA40A6" w:rsidP="00A55ECD">
      <w:pPr>
        <w:pStyle w:val="a"/>
        <w:numPr>
          <w:ilvl w:val="0"/>
          <w:numId w:val="0"/>
        </w:numPr>
        <w:spacing w:line="276" w:lineRule="auto"/>
        <w:ind w:left="10348"/>
        <w:jc w:val="left"/>
        <w:rPr>
          <w:bCs/>
          <w:sz w:val="22"/>
          <w:szCs w:val="28"/>
        </w:rPr>
      </w:pPr>
      <w:r w:rsidRPr="00CA40A6">
        <w:rPr>
          <w:bCs/>
          <w:sz w:val="22"/>
          <w:szCs w:val="28"/>
        </w:rPr>
        <w:t>от «___»</w:t>
      </w:r>
      <w:r w:rsidR="007E7469">
        <w:rPr>
          <w:bCs/>
          <w:sz w:val="22"/>
          <w:szCs w:val="28"/>
        </w:rPr>
        <w:t xml:space="preserve"> </w:t>
      </w:r>
      <w:r w:rsidRPr="00CA40A6">
        <w:rPr>
          <w:bCs/>
          <w:sz w:val="22"/>
          <w:szCs w:val="28"/>
        </w:rPr>
        <w:t>___________</w:t>
      </w:r>
      <w:r w:rsidR="00C0651E">
        <w:rPr>
          <w:bCs/>
          <w:sz w:val="22"/>
          <w:szCs w:val="28"/>
        </w:rPr>
        <w:t>_</w:t>
      </w:r>
      <w:r>
        <w:rPr>
          <w:bCs/>
          <w:sz w:val="22"/>
          <w:szCs w:val="28"/>
        </w:rPr>
        <w:t xml:space="preserve">__ </w:t>
      </w:r>
      <w:r w:rsidRPr="00CA40A6">
        <w:rPr>
          <w:bCs/>
          <w:sz w:val="22"/>
          <w:szCs w:val="28"/>
        </w:rPr>
        <w:t>20</w:t>
      </w:r>
      <w:r w:rsidR="00FF2849">
        <w:rPr>
          <w:bCs/>
          <w:sz w:val="22"/>
          <w:szCs w:val="28"/>
        </w:rPr>
        <w:t>2</w:t>
      </w:r>
      <w:r w:rsidR="00A27E30">
        <w:rPr>
          <w:bCs/>
          <w:sz w:val="22"/>
          <w:szCs w:val="28"/>
        </w:rPr>
        <w:t>4</w:t>
      </w:r>
      <w:bookmarkStart w:id="0" w:name="_GoBack"/>
      <w:bookmarkEnd w:id="0"/>
      <w:r w:rsidR="00C0651E">
        <w:rPr>
          <w:bCs/>
          <w:sz w:val="22"/>
          <w:szCs w:val="28"/>
        </w:rPr>
        <w:t xml:space="preserve"> г.</w:t>
      </w:r>
    </w:p>
    <w:p w:rsidR="00611907" w:rsidRPr="00611907" w:rsidRDefault="00611907" w:rsidP="00611907">
      <w:pPr>
        <w:keepNext/>
        <w:ind w:left="1146" w:hanging="720"/>
        <w:jc w:val="center"/>
        <w:outlineLvl w:val="1"/>
        <w:rPr>
          <w:b/>
          <w:bCs/>
          <w:sz w:val="24"/>
          <w:szCs w:val="28"/>
        </w:rPr>
      </w:pPr>
      <w:r w:rsidRPr="00611907">
        <w:rPr>
          <w:b/>
          <w:bCs/>
          <w:sz w:val="24"/>
          <w:szCs w:val="28"/>
        </w:rPr>
        <w:t>Форма «Сведения об изменении информации о цепочке собственников, включая  бенефициаров (в том числе конечных)»</w:t>
      </w:r>
      <w:r w:rsidRPr="00611907">
        <w:rPr>
          <w:b/>
          <w:bCs/>
          <w:sz w:val="24"/>
          <w:szCs w:val="28"/>
          <w:vertAlign w:val="superscript"/>
        </w:rPr>
        <w:footnoteReference w:id="1"/>
      </w:r>
    </w:p>
    <w:p w:rsidR="00B66216" w:rsidRPr="00611907" w:rsidRDefault="00B66216" w:rsidP="00B66216">
      <w:pPr>
        <w:pStyle w:val="a"/>
        <w:numPr>
          <w:ilvl w:val="0"/>
          <w:numId w:val="0"/>
        </w:numPr>
        <w:jc w:val="center"/>
        <w:rPr>
          <w:b/>
          <w:sz w:val="16"/>
          <w:szCs w:val="16"/>
        </w:rPr>
      </w:pPr>
      <w:r w:rsidRPr="00611907">
        <w:rPr>
          <w:b/>
          <w:sz w:val="16"/>
          <w:szCs w:val="16"/>
        </w:rPr>
        <w:t>________________________________________________________________________________</w:t>
      </w:r>
    </w:p>
    <w:p w:rsidR="00B66216" w:rsidRPr="00611907" w:rsidRDefault="00B66216" w:rsidP="00B66216">
      <w:pPr>
        <w:jc w:val="center"/>
        <w:rPr>
          <w:sz w:val="16"/>
          <w:szCs w:val="16"/>
        </w:rPr>
      </w:pPr>
      <w:r w:rsidRPr="00611907">
        <w:rPr>
          <w:sz w:val="16"/>
          <w:szCs w:val="16"/>
        </w:rPr>
        <w:t>(наименование организации, предоставляющей информацию)</w:t>
      </w:r>
    </w:p>
    <w:p w:rsidR="00B66216" w:rsidRDefault="00B66216" w:rsidP="00B66216">
      <w:pPr>
        <w:jc w:val="center"/>
        <w:rPr>
          <w:sz w:val="16"/>
          <w:szCs w:val="16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851"/>
        <w:gridCol w:w="1134"/>
        <w:gridCol w:w="851"/>
        <w:gridCol w:w="1275"/>
        <w:gridCol w:w="1419"/>
        <w:gridCol w:w="567"/>
        <w:gridCol w:w="709"/>
        <w:gridCol w:w="708"/>
        <w:gridCol w:w="1418"/>
        <w:gridCol w:w="991"/>
        <w:gridCol w:w="1701"/>
        <w:gridCol w:w="1701"/>
        <w:gridCol w:w="1701"/>
      </w:tblGrid>
      <w:tr w:rsidR="00B66216" w:rsidTr="00B66216">
        <w:tc>
          <w:tcPr>
            <w:tcW w:w="62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контрагента (ИНН, вид деятельности)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b/>
              </w:rPr>
            </w:pPr>
            <w:r>
              <w:rPr>
                <w:b/>
              </w:rPr>
              <w:t xml:space="preserve">Информация о цепочке собственников, включая бенефициаров </w:t>
            </w:r>
            <w:r>
              <w:rPr>
                <w:b/>
              </w:rPr>
              <w:br/>
              <w:t>(в том числе конечных)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</w:p>
          <w:p w:rsidR="00B66216" w:rsidRDefault="00B66216">
            <w:pPr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Информация о подтверждающих документах (наименование, реквизиты и т.д.)</w:t>
            </w: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ОКВЭД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Фамилия, имя, отчество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Наименование/ФИО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Участник/акционер/</w:t>
            </w:r>
          </w:p>
          <w:p w:rsidR="00B66216" w:rsidRDefault="00B662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бенефициар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6216" w:rsidRDefault="00B66216">
            <w:pPr>
              <w:rPr>
                <w:b/>
              </w:rPr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  <w:tr w:rsidR="00B66216" w:rsidTr="00B6621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16" w:rsidRDefault="00B66216">
            <w:pPr>
              <w:jc w:val="center"/>
            </w:pPr>
          </w:p>
        </w:tc>
      </w:tr>
    </w:tbl>
    <w:p w:rsidR="00F30194" w:rsidRPr="00A96947" w:rsidRDefault="00F30194" w:rsidP="00F3019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96947">
        <w:rPr>
          <w:sz w:val="26"/>
          <w:szCs w:val="26"/>
        </w:rPr>
        <w:t>______________                           _______________                              ______________</w:t>
      </w:r>
      <w:r>
        <w:rPr>
          <w:sz w:val="26"/>
          <w:szCs w:val="26"/>
        </w:rPr>
        <w:t xml:space="preserve">  </w:t>
      </w:r>
      <w:r w:rsidRPr="00A96947">
        <w:rPr>
          <w:sz w:val="26"/>
          <w:szCs w:val="26"/>
        </w:rPr>
        <w:t xml:space="preserve">                             ______________</w:t>
      </w:r>
      <w:r>
        <w:rPr>
          <w:sz w:val="26"/>
          <w:szCs w:val="26"/>
        </w:rPr>
        <w:t xml:space="preserve">  </w:t>
      </w:r>
    </w:p>
    <w:p w:rsidR="00F30194" w:rsidRPr="00A96947" w:rsidRDefault="00F30194" w:rsidP="00F30194">
      <w:pPr>
        <w:widowControl w:val="0"/>
        <w:autoSpaceDE w:val="0"/>
        <w:autoSpaceDN w:val="0"/>
        <w:adjustRightInd w:val="0"/>
        <w:rPr>
          <w:i/>
          <w:sz w:val="26"/>
          <w:szCs w:val="26"/>
          <w:vertAlign w:val="subscript"/>
        </w:rPr>
      </w:pPr>
      <w:r w:rsidRPr="00A96947">
        <w:rPr>
          <w:i/>
          <w:sz w:val="26"/>
          <w:szCs w:val="26"/>
          <w:vertAlign w:val="subscript"/>
        </w:rPr>
        <w:t xml:space="preserve">        (</w:t>
      </w:r>
      <w:proofErr w:type="gramStart"/>
      <w:r w:rsidRPr="00A96947">
        <w:rPr>
          <w:i/>
          <w:sz w:val="26"/>
          <w:szCs w:val="26"/>
          <w:vertAlign w:val="subscript"/>
        </w:rPr>
        <w:t xml:space="preserve">должность)   </w:t>
      </w:r>
      <w:proofErr w:type="gramEnd"/>
      <w:r w:rsidRPr="00A96947">
        <w:rPr>
          <w:i/>
          <w:sz w:val="26"/>
          <w:szCs w:val="26"/>
          <w:vertAlign w:val="subscript"/>
        </w:rPr>
        <w:t xml:space="preserve">                                        </w:t>
      </w:r>
      <w:r>
        <w:rPr>
          <w:i/>
          <w:sz w:val="26"/>
          <w:szCs w:val="26"/>
          <w:vertAlign w:val="subscript"/>
        </w:rPr>
        <w:t xml:space="preserve">    </w:t>
      </w:r>
      <w:r w:rsidRPr="00A96947">
        <w:rPr>
          <w:i/>
          <w:sz w:val="26"/>
          <w:szCs w:val="26"/>
          <w:vertAlign w:val="subscript"/>
        </w:rPr>
        <w:t xml:space="preserve">              (подпись, М.П.)                                                      </w:t>
      </w:r>
      <w:r>
        <w:rPr>
          <w:i/>
          <w:sz w:val="26"/>
          <w:szCs w:val="26"/>
          <w:vertAlign w:val="subscript"/>
        </w:rPr>
        <w:t xml:space="preserve">          </w:t>
      </w:r>
      <w:r w:rsidRPr="00A96947">
        <w:rPr>
          <w:i/>
          <w:sz w:val="26"/>
          <w:szCs w:val="26"/>
          <w:vertAlign w:val="subscript"/>
        </w:rPr>
        <w:t xml:space="preserve">          (Ф.И.О.)       </w:t>
      </w:r>
      <w:r>
        <w:rPr>
          <w:i/>
          <w:sz w:val="26"/>
          <w:szCs w:val="26"/>
          <w:vertAlign w:val="subscript"/>
        </w:rPr>
        <w:t xml:space="preserve">                                                           </w:t>
      </w:r>
      <w:r w:rsidRPr="00A96947">
        <w:rPr>
          <w:i/>
          <w:sz w:val="26"/>
          <w:szCs w:val="26"/>
          <w:vertAlign w:val="subscript"/>
        </w:rPr>
        <w:t xml:space="preserve">       (дата)</w:t>
      </w:r>
    </w:p>
    <w:p w:rsidR="00611907" w:rsidRDefault="00611907" w:rsidP="00A55ECD">
      <w:pPr>
        <w:jc w:val="center"/>
        <w:rPr>
          <w:b/>
        </w:rPr>
      </w:pPr>
    </w:p>
    <w:p w:rsidR="00A55ECD" w:rsidRPr="00611907" w:rsidRDefault="00A55ECD" w:rsidP="00A55ECD">
      <w:pPr>
        <w:jc w:val="center"/>
        <w:rPr>
          <w:b/>
        </w:rPr>
      </w:pPr>
      <w:r w:rsidRPr="00611907">
        <w:rPr>
          <w:b/>
        </w:rPr>
        <w:t>Форма согласована Сторонами:</w:t>
      </w:r>
    </w:p>
    <w:tbl>
      <w:tblPr>
        <w:tblW w:w="12096" w:type="dxa"/>
        <w:jc w:val="center"/>
        <w:tblLook w:val="04A0" w:firstRow="1" w:lastRow="0" w:firstColumn="1" w:lastColumn="0" w:noHBand="0" w:noVBand="1"/>
      </w:tblPr>
      <w:tblGrid>
        <w:gridCol w:w="7216"/>
        <w:gridCol w:w="4880"/>
      </w:tblGrid>
      <w:tr w:rsidR="00A55ECD" w:rsidRPr="002C18C5" w:rsidTr="00966540">
        <w:trPr>
          <w:trHeight w:val="330"/>
          <w:jc w:val="center"/>
        </w:trPr>
        <w:tc>
          <w:tcPr>
            <w:tcW w:w="7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CD" w:rsidRPr="00611907" w:rsidRDefault="00A55ECD" w:rsidP="0096654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11907">
              <w:rPr>
                <w:b/>
                <w:bCs/>
                <w:color w:val="000000"/>
                <w:sz w:val="22"/>
                <w:szCs w:val="22"/>
              </w:rPr>
              <w:t>от ЗАКАЗЧИКА: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ECD" w:rsidRPr="00611907" w:rsidRDefault="00A55ECD" w:rsidP="00966540">
            <w:pPr>
              <w:rPr>
                <w:b/>
                <w:bCs/>
                <w:sz w:val="22"/>
                <w:szCs w:val="22"/>
              </w:rPr>
            </w:pPr>
            <w:r w:rsidRPr="00611907">
              <w:rPr>
                <w:b/>
                <w:bCs/>
                <w:sz w:val="22"/>
                <w:szCs w:val="22"/>
              </w:rPr>
              <w:t>от ПОДРЯДЧИКА:</w:t>
            </w:r>
          </w:p>
        </w:tc>
      </w:tr>
      <w:tr w:rsidR="00A55ECD" w:rsidRPr="002C18C5" w:rsidTr="00966540">
        <w:trPr>
          <w:trHeight w:val="95"/>
          <w:jc w:val="center"/>
        </w:trPr>
        <w:tc>
          <w:tcPr>
            <w:tcW w:w="7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ECD" w:rsidRPr="00611907" w:rsidRDefault="00A55ECD" w:rsidP="0096654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55ECD" w:rsidRPr="00611907" w:rsidRDefault="00A55ECD" w:rsidP="00966540">
            <w:pPr>
              <w:rPr>
                <w:sz w:val="22"/>
                <w:szCs w:val="22"/>
              </w:rPr>
            </w:pPr>
          </w:p>
        </w:tc>
      </w:tr>
      <w:tr w:rsidR="00611907" w:rsidRPr="00611907" w:rsidTr="00A55707">
        <w:trPr>
          <w:trHeight w:val="330"/>
          <w:jc w:val="center"/>
        </w:trPr>
        <w:tc>
          <w:tcPr>
            <w:tcW w:w="7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907" w:rsidRPr="00611907" w:rsidRDefault="00611907" w:rsidP="00A557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11907">
              <w:rPr>
                <w:b/>
                <w:bCs/>
                <w:color w:val="000000"/>
                <w:sz w:val="22"/>
                <w:szCs w:val="22"/>
              </w:rPr>
              <w:t>______________________ /_______/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907" w:rsidRPr="00611907" w:rsidRDefault="00611907" w:rsidP="00A5570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11907">
              <w:rPr>
                <w:b/>
                <w:bCs/>
                <w:color w:val="000000"/>
                <w:sz w:val="22"/>
                <w:szCs w:val="22"/>
              </w:rPr>
              <w:t>______________________ /_______/</w:t>
            </w:r>
          </w:p>
        </w:tc>
      </w:tr>
      <w:tr w:rsidR="00611907" w:rsidRPr="00611907" w:rsidTr="00A55707">
        <w:trPr>
          <w:trHeight w:val="330"/>
          <w:jc w:val="center"/>
        </w:trPr>
        <w:tc>
          <w:tcPr>
            <w:tcW w:w="7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907" w:rsidRPr="00611907" w:rsidRDefault="00611907" w:rsidP="00A55707">
            <w:pPr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11907">
              <w:rPr>
                <w:b/>
                <w:bCs/>
                <w:color w:val="000000"/>
                <w:sz w:val="22"/>
                <w:szCs w:val="22"/>
              </w:rPr>
              <w:t>м.п</w:t>
            </w:r>
            <w:proofErr w:type="spellEnd"/>
            <w:r w:rsidRPr="00611907"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1907" w:rsidRPr="00611907" w:rsidRDefault="00611907" w:rsidP="00A55707">
            <w:pPr>
              <w:rPr>
                <w:b/>
                <w:bCs/>
                <w:sz w:val="22"/>
                <w:szCs w:val="22"/>
              </w:rPr>
            </w:pPr>
            <w:proofErr w:type="spellStart"/>
            <w:r w:rsidRPr="00611907">
              <w:rPr>
                <w:b/>
                <w:bCs/>
                <w:sz w:val="22"/>
                <w:szCs w:val="22"/>
              </w:rPr>
              <w:t>м.п</w:t>
            </w:r>
            <w:proofErr w:type="spellEnd"/>
            <w:r w:rsidRPr="00611907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D7620E" w:rsidRDefault="00D7620E" w:rsidP="005B25ED">
      <w:pPr>
        <w:pStyle w:val="21"/>
        <w:spacing w:after="0" w:line="240" w:lineRule="auto"/>
        <w:rPr>
          <w:rFonts w:ascii="Times New Roman" w:hAnsi="Times New Roman"/>
          <w:b/>
          <w:bCs/>
          <w:sz w:val="22"/>
          <w:szCs w:val="24"/>
          <w:u w:val="single"/>
        </w:rPr>
      </w:pPr>
    </w:p>
    <w:sectPr w:rsidR="00D7620E" w:rsidSect="00611907">
      <w:pgSz w:w="16838" w:h="11906" w:orient="landscape"/>
      <w:pgMar w:top="567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7DE" w:rsidRDefault="00C847DE" w:rsidP="00B66216">
      <w:r>
        <w:separator/>
      </w:r>
    </w:p>
  </w:endnote>
  <w:endnote w:type="continuationSeparator" w:id="0">
    <w:p w:rsidR="00C847DE" w:rsidRDefault="00C847DE" w:rsidP="00B66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7DE" w:rsidRDefault="00C847DE" w:rsidP="00B66216">
      <w:r>
        <w:separator/>
      </w:r>
    </w:p>
  </w:footnote>
  <w:footnote w:type="continuationSeparator" w:id="0">
    <w:p w:rsidR="00C847DE" w:rsidRDefault="00C847DE" w:rsidP="00B66216">
      <w:r>
        <w:continuationSeparator/>
      </w:r>
    </w:p>
  </w:footnote>
  <w:footnote w:id="1">
    <w:p w:rsidR="00611907" w:rsidRPr="00371DA3" w:rsidRDefault="00611907" w:rsidP="00611907">
      <w:pPr>
        <w:pStyle w:val="Style1"/>
        <w:widowControl/>
        <w:spacing w:line="240" w:lineRule="auto"/>
        <w:ind w:firstLine="691"/>
        <w:rPr>
          <w:rStyle w:val="FontStyle16"/>
          <w:rFonts w:eastAsia="Calibri"/>
          <w:sz w:val="12"/>
          <w:szCs w:val="16"/>
        </w:rPr>
      </w:pPr>
      <w:r w:rsidRPr="00371DA3">
        <w:rPr>
          <w:rStyle w:val="a5"/>
          <w:sz w:val="20"/>
        </w:rPr>
        <w:footnoteRef/>
      </w:r>
      <w:r w:rsidRPr="00371DA3">
        <w:rPr>
          <w:sz w:val="20"/>
        </w:rPr>
        <w:t xml:space="preserve"> </w:t>
      </w:r>
      <w:r w:rsidRPr="00371DA3">
        <w:rPr>
          <w:rStyle w:val="FontStyle16"/>
          <w:rFonts w:eastAsia="Calibri"/>
          <w:sz w:val="12"/>
          <w:szCs w:val="16"/>
        </w:rPr>
        <w:t>При заполнении названной таблицы необходимо учесть следующее:</w:t>
      </w:r>
    </w:p>
    <w:p w:rsidR="00611907" w:rsidRPr="00371DA3" w:rsidRDefault="00611907" w:rsidP="00611907">
      <w:pPr>
        <w:pStyle w:val="Style3"/>
        <w:widowControl/>
        <w:numPr>
          <w:ilvl w:val="0"/>
          <w:numId w:val="5"/>
        </w:numPr>
        <w:tabs>
          <w:tab w:val="left" w:pos="970"/>
        </w:tabs>
        <w:spacing w:line="240" w:lineRule="auto"/>
        <w:ind w:left="691"/>
        <w:jc w:val="left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Все графы таблицы должны быть заполнены.</w:t>
      </w:r>
    </w:p>
    <w:p w:rsidR="00611907" w:rsidRPr="00371DA3" w:rsidRDefault="00611907" w:rsidP="00611907">
      <w:pPr>
        <w:pStyle w:val="Style3"/>
        <w:widowControl/>
        <w:numPr>
          <w:ilvl w:val="0"/>
          <w:numId w:val="5"/>
        </w:numPr>
        <w:tabs>
          <w:tab w:val="left" w:pos="970"/>
        </w:tabs>
        <w:spacing w:line="240" w:lineRule="auto"/>
        <w:ind w:firstLine="691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371DA3">
        <w:rPr>
          <w:rStyle w:val="FontStyle16"/>
          <w:rFonts w:eastAsia="Calibri"/>
          <w:sz w:val="12"/>
          <w:szCs w:val="16"/>
        </w:rPr>
        <w:t>преимущества</w:t>
      </w:r>
      <w:proofErr w:type="gramEnd"/>
      <w:r w:rsidRPr="00371DA3">
        <w:rPr>
          <w:rStyle w:val="FontStyle16"/>
          <w:rFonts w:eastAsia="Calibri"/>
          <w:sz w:val="12"/>
          <w:szCs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611907" w:rsidRPr="00371DA3" w:rsidRDefault="00611907" w:rsidP="00611907">
      <w:pPr>
        <w:pStyle w:val="Style3"/>
        <w:widowControl/>
        <w:numPr>
          <w:ilvl w:val="0"/>
          <w:numId w:val="5"/>
        </w:numPr>
        <w:tabs>
          <w:tab w:val="left" w:pos="970"/>
        </w:tabs>
        <w:spacing w:line="240" w:lineRule="auto"/>
        <w:ind w:firstLine="691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611907" w:rsidRPr="00371DA3" w:rsidRDefault="00611907" w:rsidP="00611907">
      <w:pPr>
        <w:pStyle w:val="Style3"/>
        <w:widowControl/>
        <w:numPr>
          <w:ilvl w:val="0"/>
          <w:numId w:val="5"/>
        </w:numPr>
        <w:tabs>
          <w:tab w:val="left" w:pos="970"/>
        </w:tabs>
        <w:spacing w:line="240" w:lineRule="auto"/>
        <w:ind w:firstLine="691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611907" w:rsidRPr="00371DA3" w:rsidRDefault="00611907" w:rsidP="00611907">
      <w:pPr>
        <w:pStyle w:val="Style3"/>
        <w:widowControl/>
        <w:numPr>
          <w:ilvl w:val="0"/>
          <w:numId w:val="5"/>
        </w:numPr>
        <w:tabs>
          <w:tab w:val="left" w:pos="970"/>
        </w:tabs>
        <w:spacing w:line="240" w:lineRule="auto"/>
        <w:ind w:firstLine="691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611907" w:rsidRPr="00371DA3" w:rsidRDefault="00611907" w:rsidP="00611907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611907" w:rsidRPr="00371DA3" w:rsidRDefault="00611907" w:rsidP="00611907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611907" w:rsidRPr="00371DA3" w:rsidRDefault="00611907" w:rsidP="00611907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611907" w:rsidRPr="00371DA3" w:rsidRDefault="00611907" w:rsidP="00611907">
      <w:pPr>
        <w:pStyle w:val="Style1"/>
        <w:widowControl/>
        <w:spacing w:line="240" w:lineRule="auto"/>
        <w:ind w:firstLine="696"/>
        <w:rPr>
          <w:rStyle w:val="FontStyle16"/>
          <w:rFonts w:eastAsia="Calibri"/>
          <w:sz w:val="12"/>
          <w:szCs w:val="16"/>
        </w:rPr>
      </w:pPr>
      <w:r w:rsidRPr="00371DA3">
        <w:rPr>
          <w:rStyle w:val="FontStyle16"/>
          <w:rFonts w:eastAsia="Calibri"/>
          <w:sz w:val="12"/>
          <w:szCs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611907" w:rsidRPr="002F7322" w:rsidRDefault="00611907" w:rsidP="00611907">
      <w:pPr>
        <w:pStyle w:val="Style1"/>
        <w:widowControl/>
        <w:spacing w:line="240" w:lineRule="auto"/>
        <w:ind w:firstLine="696"/>
        <w:rPr>
          <w:sz w:val="6"/>
        </w:rPr>
      </w:pPr>
      <w:r w:rsidRPr="00371DA3">
        <w:rPr>
          <w:rStyle w:val="FontStyle16"/>
          <w:rFonts w:eastAsia="Calibri"/>
          <w:sz w:val="12"/>
          <w:szCs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A3A2E"/>
    <w:multiLevelType w:val="multilevel"/>
    <w:tmpl w:val="72908114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pStyle w:val="2"/>
      <w:isLgl/>
      <w:lvlText w:val="%1.%2."/>
      <w:lvlJc w:val="left"/>
      <w:pPr>
        <w:tabs>
          <w:tab w:val="num" w:pos="1146"/>
        </w:tabs>
        <w:ind w:left="1146" w:hanging="720"/>
      </w:pPr>
      <w:rPr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571"/>
        </w:tabs>
        <w:ind w:left="1571" w:hanging="720"/>
      </w:pPr>
      <w:rPr>
        <w:b w:val="0"/>
        <w:i w:val="0"/>
      </w:rPr>
    </w:lvl>
    <w:lvl w:ilvl="3">
      <w:start w:val="1"/>
      <w:numFmt w:val="lowerLetter"/>
      <w:pStyle w:val="a0"/>
      <w:lvlText w:val="%4)"/>
      <w:lvlJc w:val="left"/>
      <w:pPr>
        <w:tabs>
          <w:tab w:val="num" w:pos="1222"/>
        </w:tabs>
        <w:ind w:left="1222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</w:lvl>
  </w:abstractNum>
  <w:abstractNum w:abstractNumId="1" w15:restartNumberingAfterBreak="0">
    <w:nsid w:val="3EA508C4"/>
    <w:multiLevelType w:val="hybridMultilevel"/>
    <w:tmpl w:val="26889076"/>
    <w:lvl w:ilvl="0" w:tplc="6C905A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70A82C32"/>
    <w:multiLevelType w:val="hybridMultilevel"/>
    <w:tmpl w:val="83B2BE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9FD"/>
    <w:rsid w:val="00020270"/>
    <w:rsid w:val="000D15E1"/>
    <w:rsid w:val="00135EC7"/>
    <w:rsid w:val="001452D9"/>
    <w:rsid w:val="00150F75"/>
    <w:rsid w:val="001C19FD"/>
    <w:rsid w:val="002351D2"/>
    <w:rsid w:val="003468EE"/>
    <w:rsid w:val="003610FE"/>
    <w:rsid w:val="003F54FA"/>
    <w:rsid w:val="004046BF"/>
    <w:rsid w:val="00503712"/>
    <w:rsid w:val="005B25ED"/>
    <w:rsid w:val="005B5C2E"/>
    <w:rsid w:val="005E2843"/>
    <w:rsid w:val="00611907"/>
    <w:rsid w:val="00652BDD"/>
    <w:rsid w:val="00692FD0"/>
    <w:rsid w:val="00730330"/>
    <w:rsid w:val="0074238A"/>
    <w:rsid w:val="007B17BB"/>
    <w:rsid w:val="007B5C8A"/>
    <w:rsid w:val="007E7469"/>
    <w:rsid w:val="008250AE"/>
    <w:rsid w:val="008708F3"/>
    <w:rsid w:val="00956052"/>
    <w:rsid w:val="00961E10"/>
    <w:rsid w:val="009E7267"/>
    <w:rsid w:val="00A27E30"/>
    <w:rsid w:val="00A55ECD"/>
    <w:rsid w:val="00AC2DD2"/>
    <w:rsid w:val="00AE50F9"/>
    <w:rsid w:val="00B66216"/>
    <w:rsid w:val="00BB6E57"/>
    <w:rsid w:val="00BC3000"/>
    <w:rsid w:val="00BC304A"/>
    <w:rsid w:val="00C0651E"/>
    <w:rsid w:val="00C44757"/>
    <w:rsid w:val="00C847DE"/>
    <w:rsid w:val="00CA40A6"/>
    <w:rsid w:val="00D35B8D"/>
    <w:rsid w:val="00D7620E"/>
    <w:rsid w:val="00DB17F3"/>
    <w:rsid w:val="00EF0C79"/>
    <w:rsid w:val="00EF79ED"/>
    <w:rsid w:val="00F01E12"/>
    <w:rsid w:val="00F30194"/>
    <w:rsid w:val="00F510BC"/>
    <w:rsid w:val="00F63788"/>
    <w:rsid w:val="00FC3129"/>
    <w:rsid w:val="00FF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C713"/>
  <w15:docId w15:val="{2CCCA8DA-BFDA-4D39-A6EA-43DE4552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662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uiPriority w:val="99"/>
    <w:rsid w:val="00B66216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B66216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paragraph" w:customStyle="1" w:styleId="a">
    <w:name w:val="Стиль номер обычный"/>
    <w:basedOn w:val="20"/>
    <w:qFormat/>
    <w:rsid w:val="00B66216"/>
    <w:pPr>
      <w:numPr>
        <w:ilvl w:val="2"/>
        <w:numId w:val="1"/>
      </w:numPr>
      <w:tabs>
        <w:tab w:val="clear" w:pos="1571"/>
        <w:tab w:val="num" w:pos="360"/>
      </w:tabs>
      <w:ind w:left="566" w:firstLine="0"/>
      <w:jc w:val="both"/>
    </w:pPr>
    <w:rPr>
      <w:sz w:val="28"/>
    </w:rPr>
  </w:style>
  <w:style w:type="paragraph" w:customStyle="1" w:styleId="2">
    <w:name w:val="Стиль уровень 2"/>
    <w:basedOn w:val="a1"/>
    <w:next w:val="a"/>
    <w:qFormat/>
    <w:rsid w:val="00B66216"/>
    <w:pPr>
      <w:keepNext/>
      <w:numPr>
        <w:ilvl w:val="1"/>
        <w:numId w:val="1"/>
      </w:numPr>
      <w:jc w:val="both"/>
      <w:outlineLvl w:val="0"/>
    </w:pPr>
    <w:rPr>
      <w:b/>
      <w:bCs/>
      <w:sz w:val="28"/>
    </w:rPr>
  </w:style>
  <w:style w:type="paragraph" w:customStyle="1" w:styleId="a0">
    <w:name w:val="Стиль номер продолжение"/>
    <w:basedOn w:val="a"/>
    <w:qFormat/>
    <w:rsid w:val="00B66216"/>
    <w:pPr>
      <w:numPr>
        <w:ilvl w:val="3"/>
      </w:numPr>
      <w:tabs>
        <w:tab w:val="clear" w:pos="1222"/>
        <w:tab w:val="num" w:pos="360"/>
      </w:tabs>
      <w:spacing w:after="0"/>
    </w:pPr>
    <w:rPr>
      <w:color w:val="000000"/>
    </w:rPr>
  </w:style>
  <w:style w:type="character" w:styleId="a5">
    <w:name w:val="footnote reference"/>
    <w:unhideWhenUsed/>
    <w:rsid w:val="00B66216"/>
    <w:rPr>
      <w:vertAlign w:val="superscript"/>
    </w:rPr>
  </w:style>
  <w:style w:type="character" w:customStyle="1" w:styleId="FontStyle16">
    <w:name w:val="Font Style16"/>
    <w:uiPriority w:val="99"/>
    <w:rsid w:val="00B66216"/>
    <w:rPr>
      <w:rFonts w:ascii="Times New Roman" w:hAnsi="Times New Roman" w:cs="Times New Roman" w:hint="default"/>
      <w:spacing w:val="10"/>
      <w:sz w:val="22"/>
      <w:szCs w:val="22"/>
    </w:rPr>
  </w:style>
  <w:style w:type="paragraph" w:styleId="20">
    <w:name w:val="List Continue 2"/>
    <w:basedOn w:val="a1"/>
    <w:uiPriority w:val="99"/>
    <w:semiHidden/>
    <w:unhideWhenUsed/>
    <w:rsid w:val="00B66216"/>
    <w:pPr>
      <w:spacing w:after="120"/>
      <w:ind w:left="566"/>
      <w:contextualSpacing/>
    </w:pPr>
  </w:style>
  <w:style w:type="table" w:styleId="a6">
    <w:name w:val="Table Grid"/>
    <w:basedOn w:val="a3"/>
    <w:uiPriority w:val="59"/>
    <w:rsid w:val="00B66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1"/>
    <w:link w:val="22"/>
    <w:uiPriority w:val="99"/>
    <w:unhideWhenUsed/>
    <w:rsid w:val="000D15E1"/>
    <w:pPr>
      <w:spacing w:after="120" w:line="480" w:lineRule="auto"/>
    </w:pPr>
    <w:rPr>
      <w:rFonts w:ascii="Calibri" w:eastAsia="Calibri" w:hAnsi="Calibri"/>
    </w:rPr>
  </w:style>
  <w:style w:type="character" w:customStyle="1" w:styleId="22">
    <w:name w:val="Основной текст 2 Знак"/>
    <w:basedOn w:val="a2"/>
    <w:link w:val="21"/>
    <w:uiPriority w:val="99"/>
    <w:rsid w:val="000D15E1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2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175</Words>
  <Characters>1253</Characters>
  <Application>Microsoft Office Word</Application>
  <DocSecurity>0</DocSecurity>
  <Lines>29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Касаткина Татьяна Алексеевна</dc:creator>
  <cp:keywords/>
  <dc:description/>
  <cp:lastModifiedBy>Кузьменкова Анна Владимировна</cp:lastModifiedBy>
  <cp:revision>39</cp:revision>
  <cp:lastPrinted>2015-08-04T12:29:00Z</cp:lastPrinted>
  <dcterms:created xsi:type="dcterms:W3CDTF">2014-08-18T09:00:00Z</dcterms:created>
  <dcterms:modified xsi:type="dcterms:W3CDTF">2024-01-10T08:26:00Z</dcterms:modified>
</cp:coreProperties>
</file>