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false"/>
        <w:spacing w:lineRule="atLeast" w:line="102" w:before="278" w:after="0"/>
        <w:jc w:val="center"/>
        <w:rPr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РАЗДЕЛ </w:t>
      </w:r>
      <w:r>
        <w:rPr>
          <w:b/>
          <w:bCs/>
          <w:color w:val="auto"/>
          <w:sz w:val="18"/>
          <w:szCs w:val="18"/>
          <w:lang w:val="en-US"/>
        </w:rPr>
        <w:t>III</w:t>
      </w:r>
      <w:r>
        <w:rPr>
          <w:b/>
          <w:bCs/>
          <w:color w:val="auto"/>
          <w:sz w:val="18"/>
          <w:szCs w:val="18"/>
        </w:rPr>
        <w:t>.</w:t>
      </w:r>
    </w:p>
    <w:p>
      <w:pPr>
        <w:pStyle w:val="Normal"/>
        <w:suppressAutoHyphens w:val="false"/>
        <w:spacing w:lineRule="atLeast" w:line="102" w:before="278" w:after="0"/>
        <w:jc w:val="center"/>
        <w:rPr>
          <w:rFonts w:ascii="Calibri" w:hAnsi="Calibri" w:cs="Calibri"/>
          <w:b/>
          <w:bCs/>
          <w:color w:val="auto"/>
          <w:sz w:val="18"/>
          <w:szCs w:val="18"/>
        </w:rPr>
      </w:pPr>
      <w:r>
        <w:rPr>
          <w:rFonts w:cs="Calibri" w:ascii="Calibri" w:hAnsi="Calibri"/>
          <w:b/>
          <w:bCs/>
          <w:color w:val="auto"/>
          <w:sz w:val="18"/>
          <w:szCs w:val="18"/>
        </w:rPr>
      </w:r>
    </w:p>
    <w:p>
      <w:pPr>
        <w:pStyle w:val="Normal"/>
        <w:suppressAutoHyphens w:val="false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Обоснование начальной (максимальной) цены контракта</w:t>
      </w:r>
    </w:p>
    <w:p>
      <w:pPr>
        <w:pStyle w:val="Normal"/>
        <w:rPr/>
      </w:pPr>
      <w:r>
        <w:rPr/>
      </w:r>
    </w:p>
    <w:p>
      <w:pPr>
        <w:pStyle w:val="Western"/>
        <w:spacing w:lineRule="auto" w:line="240" w:beforeAutospacing="0" w:before="0" w:after="0"/>
        <w:ind w:hanging="0"/>
        <w:rPr/>
      </w:pPr>
      <w:r>
        <w:rPr>
          <w:rFonts w:cs="Times New Roman" w:ascii="Times New Roman" w:hAnsi="Times New Roman"/>
          <w:b/>
          <w:sz w:val="20"/>
          <w:szCs w:val="20"/>
        </w:rPr>
        <w:t>Начальная (максимальная) цена контракта: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0"/>
          <w:szCs w:val="20"/>
          <w:lang w:val="ru-RU" w:eastAsia="ru-RU" w:bidi="ar-SA"/>
        </w:rPr>
        <w:t xml:space="preserve"> 80 500 (восемьдес</w:t>
      </w:r>
      <w:r>
        <w:rPr>
          <w:rFonts w:cs="Times New Roman" w:ascii="Times New Roman" w:hAnsi="Times New Roman"/>
          <w:b/>
          <w:bCs/>
          <w:sz w:val="20"/>
          <w:szCs w:val="20"/>
        </w:rPr>
        <w:t>ят тысяч пятьсот</w:t>
      </w:r>
      <w:r>
        <w:rPr>
          <w:rFonts w:cs="Times New Roman" w:ascii="Times New Roman" w:hAnsi="Times New Roman"/>
          <w:b/>
          <w:bCs/>
          <w:sz w:val="20"/>
          <w:szCs w:val="20"/>
        </w:rPr>
        <w:t>) рублей 00 копеек.</w:t>
      </w:r>
    </w:p>
    <w:p>
      <w:pPr>
        <w:pStyle w:val="Normal"/>
        <w:suppressAutoHyphens w:val="false"/>
        <w:ind w:hanging="0"/>
        <w:jc w:val="both"/>
        <w:rPr/>
      </w:pPr>
      <w:r>
        <w:rPr>
          <w:sz w:val="20"/>
          <w:szCs w:val="20"/>
          <w:lang w:eastAsia="ru-RU"/>
        </w:rPr>
        <w:t>Обоснование начальной (максимальной) цены (в соответствии с п.1 ст. 22 Закона № 44-ФЗ): выполнено    Методом сопоставимых рыночных цен (анализа рынка).</w:t>
      </w:r>
    </w:p>
    <w:p>
      <w:pPr>
        <w:pStyle w:val="Normal"/>
        <w:suppressAutoHyphens w:val="false"/>
        <w:ind w:hanging="0"/>
        <w:jc w:val="both"/>
        <w:rPr>
          <w:lang w:eastAsia="ru-RU"/>
        </w:rPr>
      </w:pPr>
      <w:r>
        <w:rPr>
          <w:sz w:val="20"/>
          <w:szCs w:val="20"/>
          <w:lang w:eastAsia="ru-RU"/>
        </w:rPr>
        <w:t>При применении метода сопоставимых рыночных цен (анализа рынка) информация о ценах товара была    получена с учетом сопоставимых с условиями планируемой закупки ценовых предложений поставщиков, осуществляющих поставку товара.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sz w:val="20"/>
          <w:szCs w:val="20"/>
          <w:lang w:eastAsia="ru-RU"/>
        </w:rPr>
        <w:t>1. В целях определения однородности совокупности значений выявленных цен, используемых в расчете НМЦК, был определен коэффициент вариации цены. Коэффициент вариации цены определяется по следующей формуле: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/>
        <w:drawing>
          <wp:inline distT="0" distB="0" distL="0" distR="0">
            <wp:extent cx="1221740" cy="418465"/>
            <wp:effectExtent l="0" t="0" r="0" b="0"/>
            <wp:docPr id="1" name="Рисунок 4" descr="C:\Users\FSSP\AppData\Local\Temp\lu104641tniue.tmp\lu104641tnivr_tmp_2c39e7b57cf9c8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C:\Users\FSSP\AppData\Local\Temp\lu104641tniue.tmp\lu104641tnivr_tmp_2c39e7b57cf9c8b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sz w:val="20"/>
          <w:szCs w:val="20"/>
          <w:lang w:eastAsia="ru-RU"/>
        </w:rPr>
        <w:t>где: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sz w:val="20"/>
          <w:szCs w:val="20"/>
          <w:lang w:eastAsia="ru-RU"/>
        </w:rPr>
        <w:t xml:space="preserve">V - коэффициент вариации; 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/>
        <w:drawing>
          <wp:inline distT="0" distB="0" distL="0" distR="0">
            <wp:extent cx="153670" cy="230505"/>
            <wp:effectExtent l="0" t="0" r="0" b="0"/>
            <wp:docPr id="2" name="Рисунок 3" descr="C:\Users\FSSP\AppData\Local\Temp\lu104641tniue.tmp\lu104641tnivr_tmp_91399d3fa8eeac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C:\Users\FSSP\AppData\Local\Temp\lu104641tniue.tmp\lu104641tnivr_tmp_91399d3fa8eeacb5.pn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eastAsia="ru-RU"/>
        </w:rPr>
        <w:t>- цена единицы товара, работы, услуги, указанная в источнике с номером i;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lang w:eastAsia="ru-RU"/>
        </w:rPr>
      </w:r>
    </w:p>
    <w:p>
      <w:pPr>
        <w:pStyle w:val="Normal"/>
        <w:suppressAutoHyphens w:val="false"/>
        <w:ind w:firstLine="709"/>
        <w:jc w:val="both"/>
        <w:rPr/>
      </w:pPr>
      <w:r>
        <w:rPr/>
        <w:drawing>
          <wp:inline distT="0" distB="0" distL="0" distR="0">
            <wp:extent cx="1581150" cy="546735"/>
            <wp:effectExtent l="0" t="0" r="0" b="0"/>
            <wp:docPr id="3" name="Рисунок 2" descr="C:\Users\FSSP\AppData\Local\Temp\lu104641tniue.tmp\lu104641tnivr_tmp_e35c1be527c0da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C:\Users\FSSP\AppData\Local\Temp\lu104641tniue.tmp\lu104641tnivr_tmp_e35c1be527c0da3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A"/>
          <w:sz w:val="20"/>
          <w:szCs w:val="20"/>
          <w:lang w:eastAsia="ru-RU"/>
        </w:rPr>
        <w:t>- -среднее квадратичное отклонение;</w:t>
      </w:r>
    </w:p>
    <w:p>
      <w:pPr>
        <w:pStyle w:val="Normal"/>
        <w:suppressAutoHyphens w:val="false"/>
        <w:ind w:firstLine="709"/>
        <w:jc w:val="both"/>
        <w:rPr>
          <w:color w:val="00000A"/>
          <w:sz w:val="20"/>
          <w:szCs w:val="20"/>
          <w:lang w:eastAsia="ru-RU"/>
        </w:rPr>
      </w:pPr>
      <w:r>
        <w:rPr>
          <w:color w:val="00000A"/>
          <w:sz w:val="20"/>
          <w:szCs w:val="20"/>
          <w:lang w:eastAsia="ru-RU"/>
        </w:rPr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sz w:val="20"/>
          <w:szCs w:val="20"/>
          <w:lang w:eastAsia="ru-RU"/>
        </w:rPr>
        <w:t>&lt;ц&gt; - средняя арифметическая величина цены единицы товара, работы, услуги;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sz w:val="20"/>
          <w:szCs w:val="20"/>
          <w:lang w:eastAsia="ru-RU"/>
        </w:rPr>
        <w:t>n - количество значений, используемых в расчете.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>
          <w:sz w:val="20"/>
          <w:szCs w:val="20"/>
          <w:lang w:eastAsia="ru-RU"/>
        </w:rPr>
        <w:t>Совокупность значений, используемых в расчете, при определении НМЦК считается однородной, если коэффициент вариации цены не превышает 33%.</w:t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/>
      </w:r>
    </w:p>
    <w:p>
      <w:pPr>
        <w:pStyle w:val="Normal"/>
        <w:suppressAutoHyphens w:val="false"/>
        <w:ind w:firstLine="709"/>
        <w:jc w:val="both"/>
        <w:rPr>
          <w:lang w:eastAsia="ru-RU"/>
        </w:rPr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2979420"/>
            <wp:effectExtent l="0" t="0" r="0" b="0"/>
            <wp:wrapSquare wrapText="largest"/>
            <wp:docPr id="4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9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p>
      <w:pPr>
        <w:pStyle w:val="Western"/>
        <w:spacing w:lineRule="auto" w:line="240" w:beforeAutospacing="0" w:before="0" w:after="0"/>
        <w:ind w:firstLine="539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5c1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Гиперссылка1"/>
    <w:qFormat/>
    <w:rsid w:val="00415c19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2674dd"/>
    <w:rPr>
      <w:rFonts w:ascii="Tahoma" w:hAnsi="Tahoma" w:eastAsia="Times New Roman" w:cs="Tahoma"/>
      <w:color w:val="000000"/>
      <w:sz w:val="16"/>
      <w:szCs w:val="16"/>
      <w:lang w:eastAsia="zh-CN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11" w:customStyle="1">
    <w:name w:val="Маркированный список1"/>
    <w:basedOn w:val="Normal"/>
    <w:qFormat/>
    <w:rsid w:val="00415c19"/>
    <w:pPr>
      <w:suppressAutoHyphens w:val="false"/>
      <w:spacing w:before="0" w:after="60"/>
      <w:jc w:val="both"/>
    </w:pPr>
    <w:rPr>
      <w:color w:val="00000A"/>
    </w:rPr>
  </w:style>
  <w:style w:type="paragraph" w:styleId="BalloonText">
    <w:name w:val="Balloon Text"/>
    <w:basedOn w:val="Normal"/>
    <w:uiPriority w:val="99"/>
    <w:semiHidden/>
    <w:unhideWhenUsed/>
    <w:qFormat/>
    <w:rsid w:val="002674dd"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qFormat/>
    <w:rsid w:val="00d9119d"/>
    <w:pPr>
      <w:suppressAutoHyphens w:val="false"/>
      <w:spacing w:lineRule="auto" w:line="276" w:beforeAutospacing="1" w:after="119"/>
    </w:pPr>
    <w:rPr>
      <w:rFonts w:ascii="Calibri" w:hAnsi="Calibri" w:cs="Calibri"/>
      <w:sz w:val="22"/>
      <w:szCs w:val="22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LibreOffice/7.6.7.2$Linux_X86_64 LibreOffice_project/60$Build-2</Application>
  <AppVersion>15.0000</AppVersion>
  <Pages>2</Pages>
  <Words>146</Words>
  <Characters>993</Characters>
  <CharactersWithSpaces>1133</CharactersWithSpaces>
  <Paragraphs>14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2022-02-22T02:47:00Z</dcterms:created>
  <dc:creator>FSSP_MTO</dc:creator>
  <dc:description/>
  <dc:language>ru-RU</dc:language>
  <cp:lastModifiedBy/>
  <dcterms:modified xsi:type="dcterms:W3CDTF">2025-08-12T16:05:01Z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