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false"/>
        <w:jc w:val="center"/>
        <w:rPr/>
      </w:pPr>
      <w:r>
        <w:rPr>
          <w:b/>
          <w:bCs/>
          <w:i/>
          <w:caps/>
          <w:sz w:val="20"/>
          <w:szCs w:val="20"/>
          <w:lang w:eastAsia="ru-RU"/>
        </w:rPr>
        <w:t>Раздел ii. Техническое задание</w:t>
      </w:r>
    </w:p>
    <w:p>
      <w:pPr>
        <w:pStyle w:val="Normal"/>
        <w:shd w:val="clear" w:color="auto" w:fill="FFFFFF"/>
        <w:suppressAutoHyphens w:val="false"/>
        <w:ind w:firstLine="284"/>
        <w:jc w:val="center"/>
        <w:rPr>
          <w:lang w:eastAsia="ru-RU"/>
        </w:rPr>
      </w:pPr>
      <w:r>
        <w:rPr>
          <w:lang w:eastAsia="ru-RU"/>
        </w:rPr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>
          <w:b/>
          <w:bCs/>
          <w:i/>
          <w:iCs/>
          <w:sz w:val="20"/>
          <w:szCs w:val="20"/>
          <w:u w:val="single"/>
          <w:lang w:eastAsia="ru-RU"/>
        </w:rPr>
        <w:t>Заказчик:</w:t>
      </w:r>
      <w:r>
        <w:rPr>
          <w:sz w:val="20"/>
          <w:szCs w:val="20"/>
          <w:lang w:eastAsia="ru-RU"/>
        </w:rPr>
        <w:t xml:space="preserve"> Управление Федеральной службы судебных приставов по Камчатскому краю и Чукотскому автономному округу</w:t>
      </w:r>
    </w:p>
    <w:p>
      <w:pPr>
        <w:pStyle w:val="Normal"/>
        <w:suppressAutoHyphens w:val="false"/>
        <w:ind w:firstLine="709"/>
        <w:jc w:val="both"/>
        <w:rPr/>
      </w:pPr>
      <w:r>
        <w:rPr>
          <w:b/>
          <w:bCs/>
          <w:i/>
          <w:iCs/>
          <w:sz w:val="20"/>
          <w:szCs w:val="20"/>
          <w:u w:val="single"/>
          <w:lang w:eastAsia="ru-RU"/>
        </w:rPr>
        <w:t>Задача</w:t>
      </w:r>
      <w:r>
        <w:rPr>
          <w:i/>
          <w:iCs/>
          <w:sz w:val="20"/>
          <w:szCs w:val="20"/>
          <w:u w:val="single"/>
          <w:lang w:eastAsia="ru-RU"/>
        </w:rPr>
        <w:t>:</w:t>
      </w:r>
      <w:r>
        <w:rPr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ru-RU" w:eastAsia="zh-CN" w:bidi="ar-SA"/>
        </w:rPr>
        <w:t>Приобретение стульев для нужд Управления Федеральной службы судебных приставов по Камчатскому краю и Чукотскому автономному округу</w:t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>
          <w:b/>
          <w:bCs/>
          <w:i/>
          <w:iCs/>
          <w:sz w:val="20"/>
          <w:szCs w:val="20"/>
          <w:u w:val="single"/>
          <w:lang w:eastAsia="ru-RU"/>
        </w:rPr>
        <w:t>Срок поставки товара:</w:t>
      </w:r>
      <w:r>
        <w:rPr>
          <w:sz w:val="20"/>
          <w:szCs w:val="20"/>
          <w:lang w:eastAsia="ru-RU"/>
        </w:rPr>
        <w:t xml:space="preserve"> В течение 35 (тридцати пяти) календарных дней с момента заключения государственного контракта в количестве и ассортименте, приведенном в таблице 1.</w:t>
      </w:r>
    </w:p>
    <w:p>
      <w:pPr>
        <w:pStyle w:val="Normal"/>
        <w:shd w:val="clear" w:color="auto" w:fill="FFFFFF"/>
        <w:suppressAutoHyphens w:val="false"/>
        <w:ind w:firstLine="709"/>
        <w:jc w:val="both"/>
        <w:rPr>
          <w:lang w:eastAsia="ru-RU"/>
        </w:rPr>
      </w:pPr>
      <w:r>
        <w:rPr>
          <w:i/>
          <w:iCs/>
          <w:sz w:val="20"/>
          <w:szCs w:val="20"/>
          <w:lang w:eastAsia="ru-RU"/>
        </w:rPr>
        <w:t>При заключении контракта заказчик по согласованию с участником закупки, с которым заключается контракт, вправе увеличить количество поставляемого товара на сумму, не превышающую разницы между ценой контракта, предложенной таким участником, и начальной (максимальной) ценой контракта (ценой лота), если это право заказчика предусмотрено документацией о закупке. При этом цена единицы товара не должна превышать цену единицы товара, определяемую как частное от деления цены контракта, указанной в заявке на участие в конкурсе, запросе предложений или предложенной участником аукциона, с которым заключается контракт, на количество товара, указанное в извещении о проведении закупки.</w:t>
      </w:r>
    </w:p>
    <w:p>
      <w:pPr>
        <w:pStyle w:val="Normal"/>
        <w:shd w:val="clear" w:color="auto" w:fill="FFFFFF"/>
        <w:suppressAutoHyphens w:val="false"/>
        <w:ind w:firstLine="709"/>
        <w:jc w:val="both"/>
        <w:rPr>
          <w:lang w:eastAsia="ru-RU"/>
        </w:rPr>
      </w:pPr>
      <w:r>
        <w:rPr>
          <w:i/>
          <w:iCs/>
          <w:sz w:val="20"/>
          <w:szCs w:val="20"/>
          <w:lang w:eastAsia="ru-RU"/>
        </w:rPr>
        <w:t>При исполнении контракта по согласованию заказчика с поставщиком  допускается поставка товара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>
      <w:pPr>
        <w:pStyle w:val="Normal"/>
        <w:jc w:val="both"/>
        <w:rPr>
          <w:lang w:eastAsia="ru-RU"/>
        </w:rPr>
      </w:pPr>
      <w:r>
        <w:rPr>
          <w:rFonts w:eastAsia="Times New Roman" w:cs="Times New Roman"/>
          <w:color w:val="000000"/>
          <w:kern w:val="0"/>
          <w:sz w:val="20"/>
          <w:szCs w:val="20"/>
          <w:lang w:val="ru-RU" w:eastAsia="ru-RU" w:bidi="ar-SA"/>
        </w:rPr>
        <w:t xml:space="preserve">        </w:t>
      </w:r>
      <w:r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u w:val="single"/>
          <w:lang w:val="ru-RU" w:eastAsia="ru-RU" w:bidi="ar-SA"/>
        </w:rPr>
        <w:t>Место доставки товара:</w:t>
      </w:r>
      <w:r>
        <w:rPr>
          <w:rFonts w:eastAsia="Times New Roman" w:cs="Times New Roman"/>
          <w:color w:val="000000"/>
          <w:kern w:val="0"/>
          <w:sz w:val="20"/>
          <w:szCs w:val="20"/>
          <w:lang w:val="ru-RU" w:eastAsia="ru-RU" w:bidi="ar-SA"/>
        </w:rPr>
        <w:t xml:space="preserve"> Российская Федерация, 683032 Камчатский край, г. Петропавловск-Камчатский, пр. Рыбаков, 25 </w:t>
      </w:r>
      <w:r>
        <w:rPr>
          <w:rFonts w:eastAsia="Times New Roman" w:cs="Times New Roman"/>
          <w:color w:val="000000"/>
          <w:kern w:val="0"/>
          <w:sz w:val="20"/>
          <w:szCs w:val="20"/>
          <w:lang w:val="ru-RU" w:eastAsia="ru-RU" w:bidi="ar-SA"/>
        </w:rPr>
        <w:t>(склад)</w:t>
      </w:r>
      <w:r>
        <w:rPr>
          <w:rFonts w:eastAsia="Times New Roman" w:cs="Times New Roman"/>
          <w:color w:val="000000"/>
          <w:kern w:val="0"/>
          <w:sz w:val="20"/>
          <w:szCs w:val="20"/>
          <w:lang w:val="ru-RU" w:eastAsia="ru-RU" w:bidi="ar-SA"/>
        </w:rPr>
        <w:t>.</w:t>
      </w:r>
      <w:r>
        <w:rPr>
          <w:rFonts w:eastAsia="Times New Roman" w:cs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 xml:space="preserve"> Поставка товара производится одной партией </w:t>
      </w:r>
      <w:r>
        <w:rPr>
          <w:rFonts w:eastAsia="Times New Roman" w:cs="Times New Roman"/>
          <w:color w:val="000000"/>
          <w:kern w:val="0"/>
          <w:sz w:val="20"/>
          <w:szCs w:val="20"/>
          <w:lang w:val="ru-RU" w:eastAsia="ru-RU" w:bidi="ar-SA"/>
        </w:rPr>
        <w:t>и осуществляется в рабочие дни, по предварительному согласованию с Заказчиком.</w:t>
      </w:r>
    </w:p>
    <w:p>
      <w:pPr>
        <w:pStyle w:val="Normal"/>
        <w:ind w:firstLine="709"/>
        <w:jc w:val="both"/>
        <w:rPr>
          <w:lang w:eastAsia="ru-RU"/>
        </w:rPr>
      </w:pPr>
      <w:r>
        <w:rPr>
          <w:b/>
          <w:bCs/>
          <w:spacing w:val="-2"/>
          <w:lang w:eastAsia="ru-RU"/>
        </w:rPr>
      </w:r>
    </w:p>
    <w:tbl>
      <w:tblPr>
        <w:tblStyle w:val="a9"/>
        <w:tblW w:w="9300" w:type="dxa"/>
        <w:jc w:val="left"/>
        <w:tblInd w:w="1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2"/>
        <w:gridCol w:w="2069"/>
        <w:gridCol w:w="4069"/>
        <w:gridCol w:w="744"/>
        <w:gridCol w:w="1023"/>
        <w:gridCol w:w="1022"/>
      </w:tblGrid>
      <w:tr>
        <w:trPr>
          <w:trHeight w:val="505" w:hRule="atLeast"/>
        </w:trPr>
        <w:tc>
          <w:tcPr>
            <w:tcW w:w="372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280" w:after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2069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4069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="0"/>
              <w:jc w:val="center"/>
              <w:rPr>
                <w:b/>
              </w:rPr>
            </w:pPr>
            <w:r>
              <w:rPr>
                <w:b/>
                <w:bCs/>
                <w:sz w:val="16"/>
                <w:szCs w:val="16"/>
              </w:rPr>
              <w:t xml:space="preserve">Характеристики </w:t>
              <w:br/>
              <w:t>Товара</w:t>
            </w:r>
          </w:p>
        </w:tc>
        <w:tc>
          <w:tcPr>
            <w:tcW w:w="744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Ед.</w:t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1023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Кол-во</w:t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товара, шт.</w:t>
            </w:r>
          </w:p>
        </w:tc>
        <w:tc>
          <w:tcPr>
            <w:tcW w:w="1022" w:type="dxa"/>
            <w:tcBorders/>
            <w:shd w:fill="auto" w:val="clear"/>
          </w:tcPr>
          <w:p>
            <w:pPr>
              <w:pStyle w:val="NormalWeb"/>
              <w:spacing w:lineRule="auto" w:line="240" w:beforeAutospacing="0" w:before="0" w:after="0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val="ru-RU" w:eastAsia="ru-RU" w:bidi="ar-SA"/>
              </w:rPr>
              <w:t>Страна</w:t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val="ru-RU" w:eastAsia="ru-RU" w:bidi="ar-SA"/>
              </w:rPr>
              <w:t>происхождения</w:t>
            </w:r>
          </w:p>
        </w:tc>
      </w:tr>
      <w:tr>
        <w:trPr>
          <w:trHeight w:val="505" w:hRule="atLeast"/>
        </w:trPr>
        <w:tc>
          <w:tcPr>
            <w:tcW w:w="372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lineRule="auto" w:line="240" w:beforeAutospacing="0" w:before="28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2069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lineRule="auto" w:line="240" w:beforeAutospacing="0" w:before="0" w:after="0"/>
              <w:jc w:val="left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18"/>
                <w:szCs w:val="18"/>
                <w:lang w:val="ru-RU" w:eastAsia="ru-RU" w:bidi="ar-SA"/>
              </w:rPr>
              <w:t>Стул на металлическом каркасе</w:t>
            </w:r>
          </w:p>
          <w:p>
            <w:pPr>
              <w:pStyle w:val="NormalWeb"/>
              <w:spacing w:lineRule="auto" w:line="240" w:beforeAutospacing="0" w:before="0" w:after="0"/>
              <w:jc w:val="left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18"/>
                <w:szCs w:val="18"/>
                <w:lang w:val="ru-RU" w:eastAsia="ru-RU" w:bidi="ar-SA"/>
              </w:rPr>
              <w:t>31.01.11.150-00000003</w:t>
            </w:r>
          </w:p>
        </w:tc>
        <w:tc>
          <w:tcPr>
            <w:tcW w:w="406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Autospacing="0" w:before="0" w:after="0"/>
              <w:jc w:val="left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18"/>
                <w:szCs w:val="18"/>
                <w:lang w:val="ru-RU" w:eastAsia="ru-RU" w:bidi="ar-SA"/>
              </w:rPr>
              <w:t>Вид материала сидения - Металл</w:t>
              <w:br/>
              <w:t>Вид материала спинки - Металл</w:t>
              <w:br/>
              <w:t>Наличие мягкого сидения - Да</w:t>
              <w:br/>
              <w:t>Наличие мягкой спинки - Да</w:t>
              <w:br/>
              <w:t>Наличие подлокотников - Нет</w:t>
              <w:br/>
              <w:t>Наличие пюпитра - Нет</w:t>
              <w:br/>
              <w:t>Складная конструкция - Нет</w:t>
              <w:br/>
              <w:t>Форма основания - Ножки</w:t>
              <w:br/>
              <w:t>Назначение - Для посетителей</w:t>
              <w:br/>
              <w:t>Материал обивки - Ткань</w:t>
              <w:br/>
              <w:t>Цвет обивки - Черный</w:t>
              <w:br/>
              <w:t>Максимальная нагрузка - ≥ 100 Килограмм (КГ)</w:t>
              <w:br/>
              <w:t>Высота стула - ≥ 815 Миллиметр (ММ)</w:t>
              <w:br/>
              <w:t>Ширина стула - ≥ 530 Миллиметр (ММ)</w:t>
              <w:br/>
              <w:t>Глубина стула - ≥ 600 Миллиметр (ММ)</w:t>
            </w:r>
          </w:p>
        </w:tc>
        <w:tc>
          <w:tcPr>
            <w:tcW w:w="744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6"/>
                <w:szCs w:val="16"/>
                <w:lang w:val="ru-RU" w:eastAsia="ru-RU" w:bidi="ar-SA"/>
              </w:rPr>
              <w:t>шт.</w:t>
            </w:r>
          </w:p>
        </w:tc>
        <w:tc>
          <w:tcPr>
            <w:tcW w:w="1023" w:type="dxa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6"/>
                <w:szCs w:val="16"/>
                <w:lang w:val="ru-RU" w:eastAsia="ru-RU" w:bidi="ar-SA"/>
              </w:rPr>
              <w:t>23</w:t>
            </w:r>
          </w:p>
        </w:tc>
        <w:tc>
          <w:tcPr>
            <w:tcW w:w="1022" w:type="dxa"/>
            <w:tcBorders>
              <w:top w:val="nil"/>
            </w:tcBorders>
            <w:shd w:fill="auto" w:val="clear"/>
          </w:tcPr>
          <w:p>
            <w:pPr>
              <w:pStyle w:val="NormalWeb"/>
              <w:spacing w:lineRule="auto" w:line="240" w:beforeAutospacing="0" w:before="0" w:after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6"/>
                <w:szCs w:val="16"/>
                <w:lang w:val="ru-RU" w:eastAsia="ru-RU" w:bidi="ar-SA"/>
              </w:rPr>
            </w:r>
          </w:p>
        </w:tc>
      </w:tr>
    </w:tbl>
    <w:p>
      <w:pPr>
        <w:pStyle w:val="Normal"/>
        <w:shd w:val="clear" w:color="auto" w:fill="FFFFFF"/>
        <w:suppressAutoHyphens w:val="false"/>
        <w:rPr>
          <w:b/>
          <w:bCs/>
          <w:spacing w:val="-2"/>
          <w:sz w:val="14"/>
          <w:szCs w:val="14"/>
          <w:lang w:eastAsia="ru-RU"/>
        </w:rPr>
      </w:pPr>
      <w:r>
        <w:rPr>
          <w:sz w:val="24"/>
          <w:szCs w:val="24"/>
        </w:rPr>
      </w:r>
    </w:p>
    <w:p>
      <w:pPr>
        <w:pStyle w:val="Normal"/>
        <w:suppressAutoHyphens w:val="false"/>
        <w:spacing w:beforeAutospacing="1" w:after="0"/>
        <w:ind w:firstLine="142" w:left="34" w:right="176"/>
        <w:jc w:val="left"/>
        <w:rPr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kern w:val="0"/>
          <w:sz w:val="20"/>
          <w:szCs w:val="20"/>
          <w:lang w:val="ru-RU" w:eastAsia="ru-RU" w:bidi="ar-SA"/>
        </w:rPr>
        <w:t xml:space="preserve">      </w:t>
      </w:r>
      <w:r>
        <w:rPr>
          <w:rFonts w:eastAsia="Times New Roman" w:cs="Times New Roman"/>
          <w:b/>
          <w:bCs/>
          <w:color w:val="000000"/>
          <w:kern w:val="0"/>
          <w:sz w:val="20"/>
          <w:szCs w:val="20"/>
          <w:lang w:val="ru-RU" w:eastAsia="ru-RU" w:bidi="ar-SA"/>
        </w:rPr>
        <w:t>Общие требования:</w:t>
      </w:r>
    </w:p>
    <w:p>
      <w:pPr>
        <w:pStyle w:val="Normal"/>
        <w:suppressAutoHyphens w:val="false"/>
        <w:ind w:hanging="0" w:left="0" w:right="0"/>
        <w:jc w:val="both"/>
        <w:rPr/>
      </w:pPr>
      <w:r>
        <w:rPr>
          <w:rFonts w:eastAsia="Times New Roman" w:cs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 xml:space="preserve">         </w:t>
      </w:r>
      <w:r>
        <w:rPr>
          <w:rFonts w:eastAsia="Times New Roman" w:cs="Times New Roman"/>
          <w:b/>
          <w:bCs/>
          <w:color w:val="000000"/>
          <w:kern w:val="0"/>
          <w:sz w:val="20"/>
          <w:szCs w:val="20"/>
          <w:lang w:val="ru-RU" w:eastAsia="ru-RU" w:bidi="ar-SA"/>
        </w:rPr>
        <w:t>1.  Требования, предъявляемые к упаковке/таре:</w:t>
      </w:r>
    </w:p>
    <w:p>
      <w:pPr>
        <w:pStyle w:val="Western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ab/>
      </w:r>
      <w:bookmarkStart w:id="0" w:name="__DdeLink__5094_2330333446"/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 xml:space="preserve">Весь товар поставляется в одной цветовой гамме (по согласованию с Заказчиком). </w:t>
      </w:r>
      <w:bookmarkEnd w:id="0"/>
    </w:p>
    <w:p>
      <w:pPr>
        <w:pStyle w:val="Western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ab/>
        <w:t xml:space="preserve">Качество поставляемого товара должно соответствовать государственным стандартам и требованиям, действующим на территории Российской Федерации для данного вида товара. </w:t>
      </w:r>
    </w:p>
    <w:p>
      <w:pPr>
        <w:pStyle w:val="Western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ab/>
        <w:t xml:space="preserve">Товар должен быть новым, не бывшим в употреблении, без загрязнений, деформации и других дефектов, не должен находиться в залоге, под арестом или под иным обременением. На поставляемый товар, который подлежит сертификации в соответствии с законодательством Российской Федерации, Поставщик вместе с товаром, предоставляет Заказчику сертификаты, подтверждающие его качество и безопасность. </w:t>
      </w:r>
    </w:p>
    <w:p>
      <w:pPr>
        <w:pStyle w:val="Western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ab/>
        <w:t>Упаковка не должна содержать вскрытий, вмятин, порезов. Поставщик должен обеспечить упаковку Товара, способную предотвратить его повреждение или порчу во время погрузки, перевозки к конечному пункту назначения с учетом перегрузок и его длительного хранения. Упаковка Товара должна полностью обеспечивать условия транспортировки, предъявляемые к данному виду Товара. Нарушение упаковки может допускаться исключительно для проверки качества, комплектности, отсутствия повреждения.</w:t>
      </w:r>
    </w:p>
    <w:p>
      <w:pPr>
        <w:pStyle w:val="Western"/>
        <w:spacing w:lineRule="atLeast" w:line="102" w:before="0" w:after="0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ab/>
        <w:t xml:space="preserve">Поставляемый Товар должен отгружаться в упаковке таким образом, чтобы исключить порчу и/или уничтожение Товара на период поставки любым видом транспорта на любое расстояние, предохранять от повреждений, загрязнений, утраты товарного вида и порчи при его перевозке с учетом возможных перегрузок в пути до приемки его Заказчиком, включая условия перегрузки. </w:t>
      </w:r>
    </w:p>
    <w:p>
      <w:pPr>
        <w:pStyle w:val="Western"/>
        <w:spacing w:lineRule="atLeast" w:line="102" w:before="0" w:after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ab/>
        <w:t xml:space="preserve">Возврат товара ненадлежащего качества осуществляется силами и средствами Поставщика. </w:t>
      </w:r>
    </w:p>
    <w:p>
      <w:pPr>
        <w:pStyle w:val="Western"/>
        <w:spacing w:lineRule="atLeast" w:line="102" w:before="0" w:after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0"/>
          <w:szCs w:val="20"/>
          <w:lang w:val="ru-RU" w:eastAsia="ru-RU" w:bidi="ar-SA"/>
        </w:rPr>
        <w:t xml:space="preserve">     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0"/>
          <w:szCs w:val="20"/>
          <w:lang w:val="ru-RU" w:eastAsia="ru-RU" w:bidi="ar-SA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0"/>
          <w:szCs w:val="20"/>
          <w:lang w:val="ru-RU" w:eastAsia="ru-RU" w:bidi="ar-SA"/>
        </w:rPr>
        <w:t>2. Требования к поставке:</w:t>
      </w:r>
    </w:p>
    <w:p>
      <w:pPr>
        <w:pStyle w:val="Normal"/>
        <w:shd w:val="clear" w:color="auto" w:fill="FFFFFF"/>
        <w:suppressAutoHyphens w:val="false"/>
        <w:ind w:firstLine="709" w:left="0" w:right="0"/>
        <w:jc w:val="both"/>
        <w:rPr>
          <w:sz w:val="24"/>
          <w:szCs w:val="24"/>
        </w:rPr>
      </w:pPr>
      <w:r>
        <w:rPr>
          <w:rFonts w:eastAsia="Times New Roman" w:cs="Times New Roman"/>
          <w:color w:val="000000"/>
          <w:kern w:val="0"/>
          <w:sz w:val="20"/>
          <w:szCs w:val="20"/>
          <w:lang w:val="ru-RU" w:eastAsia="ru-RU" w:bidi="ar-SA"/>
        </w:rPr>
        <w:t xml:space="preserve">Поставщик осуществляет поставку всего товара одной партией в течение 35 (тридцати пяти) календарных дней с момента заключения контракта. При поставке Поставщик обязан предоставить документы, подтверждающие гарантию Производителя на оборудование, которая соответствует требованиям технического задания. </w:t>
      </w:r>
    </w:p>
    <w:p>
      <w:pPr>
        <w:pStyle w:val="ConsPlusNormal"/>
        <w:shd w:val="clear" w:color="auto" w:fill="FFFFFF"/>
        <w:suppressAutoHyphens w:val="false"/>
        <w:spacing w:lineRule="auto" w:line="240" w:before="0" w:after="0"/>
        <w:ind w:firstLine="709" w:left="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0"/>
          <w:szCs w:val="20"/>
          <w:lang w:val="ru-RU" w:eastAsia="ru-RU" w:bidi="ar-SA"/>
        </w:rPr>
        <w:t>Поставщик поставляет Товар в упаковке завода-изготовителя, позволяющей транспортировать его любым видом транспорта на любое расстояние, предохранять от повреждений, загрязнений, утраты товарного вида и порчи при его перевозке с учетом возможных перегрузок в пути и длительного хранения.</w:t>
      </w:r>
    </w:p>
    <w:p>
      <w:pPr>
        <w:pStyle w:val="Normal"/>
        <w:shd w:val="clear" w:color="auto" w:fill="FFFFFF"/>
        <w:suppressAutoHyphens w:val="false"/>
        <w:ind w:hanging="0" w:left="0" w:right="0"/>
        <w:jc w:val="both"/>
        <w:rPr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kern w:val="0"/>
          <w:sz w:val="20"/>
          <w:szCs w:val="20"/>
          <w:lang w:val="ru-RU" w:eastAsia="ru-RU" w:bidi="ar-SA"/>
        </w:rPr>
        <w:t xml:space="preserve">       </w:t>
      </w:r>
      <w:r>
        <w:rPr>
          <w:rFonts w:eastAsia="Times New Roman" w:cs="Times New Roman"/>
          <w:b/>
          <w:bCs/>
          <w:color w:val="000000"/>
          <w:kern w:val="0"/>
          <w:sz w:val="20"/>
          <w:szCs w:val="20"/>
          <w:lang w:val="ru-RU" w:eastAsia="ru-RU" w:bidi="ar-SA"/>
        </w:rPr>
        <w:t>3. Гарантийные обязательства</w:t>
      </w:r>
    </w:p>
    <w:p>
      <w:pPr>
        <w:pStyle w:val="Normal"/>
        <w:spacing w:lineRule="atLeast" w:line="102" w:before="0" w:after="0"/>
        <w:jc w:val="both"/>
        <w:rPr/>
      </w:pPr>
      <w:r>
        <w:rPr>
          <w:rFonts w:eastAsia="Times New Roman" w:cs="Times New Roman"/>
          <w:color w:val="000000"/>
          <w:kern w:val="0"/>
          <w:sz w:val="20"/>
          <w:szCs w:val="20"/>
          <w:lang w:val="ru-RU" w:eastAsia="ru-RU" w:bidi="ar-SA"/>
        </w:rPr>
        <w:t xml:space="preserve">Гарантийный срок на поставляемый Товар должен составлять не менее 12 месяцев, </w:t>
      </w:r>
      <w:r>
        <w:rPr>
          <w:rStyle w:val="3"/>
          <w:rFonts w:eastAsia="Times New Roman" w:cs="Times New Roman"/>
          <w:color w:val="000000"/>
          <w:kern w:val="0"/>
          <w:sz w:val="20"/>
          <w:szCs w:val="20"/>
          <w:lang w:val="ru-RU" w:eastAsia="ru-RU" w:bidi="ar-SA"/>
        </w:rPr>
        <w:t>который исчисляется с момента подписания акта сдачи-приемки Товара, в том случае если изготовителем Товара не установлен гарантийный срок большей продолжительности. В случае исправления или замены дефектного Товара или его частей срок гарантии на основной Товар продлевается на время, в течение которого Товар не использовался вследствие обнаруженного дефекта.</w:t>
      </w:r>
    </w:p>
    <w:p>
      <w:pPr>
        <w:pStyle w:val="Normal"/>
        <w:spacing w:lineRule="atLeast" w:line="102" w:before="0" w:after="0"/>
        <w:jc w:val="both"/>
        <w:rPr>
          <w:rStyle w:val="3"/>
          <w:rFonts w:ascii="Times New Roman" w:hAnsi="Times New Roman" w:eastAsia="Times New Roman" w:cs="Times New Roman"/>
          <w:color w:val="000000"/>
          <w:kern w:val="0"/>
          <w:sz w:val="20"/>
          <w:szCs w:val="20"/>
          <w:lang w:val="ru-RU" w:eastAsia="ru-RU" w:bidi="ar-SA"/>
        </w:rPr>
      </w:pPr>
      <w:r>
        <w:rPr/>
      </w:r>
    </w:p>
    <w:p>
      <w:pPr>
        <w:pStyle w:val="Normal"/>
        <w:spacing w:lineRule="atLeast" w:line="102" w:before="0" w:after="0"/>
        <w:jc w:val="both"/>
        <w:rPr>
          <w:rStyle w:val="3"/>
          <w:rFonts w:ascii="Times New Roman" w:hAnsi="Times New Roman" w:eastAsia="Times New Roman" w:cs="Times New Roman"/>
          <w:color w:val="000000"/>
          <w:kern w:val="0"/>
          <w:sz w:val="20"/>
          <w:szCs w:val="20"/>
          <w:lang w:val="ru-RU" w:eastAsia="ru-RU" w:bidi="ar-SA"/>
        </w:rPr>
      </w:pPr>
      <w:r>
        <w:rPr/>
      </w:r>
    </w:p>
    <w:sectPr>
      <w:headerReference w:type="default" r:id="rId2"/>
      <w:type w:val="nextPage"/>
      <w:pgSz w:w="11906" w:h="16838"/>
      <w:pgMar w:left="1701" w:right="850" w:gutter="0" w:header="1134" w:top="1693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44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70c8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paragraph" w:styleId="Heading2">
    <w:name w:val="Heading 2"/>
    <w:basedOn w:val="Normal"/>
    <w:uiPriority w:val="9"/>
    <w:qFormat/>
    <w:rsid w:val="009f20a9"/>
    <w:pPr>
      <w:keepNext w:val="true"/>
      <w:suppressAutoHyphens w:val="false"/>
      <w:spacing w:lineRule="auto" w:line="276" w:before="198" w:after="0"/>
      <w:outlineLvl w:val="1"/>
    </w:pPr>
    <w:rPr>
      <w:b/>
      <w:bCs/>
      <w:color w:val="4F81BD"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Гиперссылка1"/>
    <w:qFormat/>
    <w:rsid w:val="00070c85"/>
    <w:rPr>
      <w:color w:val="0000FF"/>
      <w:u w:val="single"/>
    </w:rPr>
  </w:style>
  <w:style w:type="character" w:styleId="2" w:customStyle="1">
    <w:name w:val="Заголовок 2 Знак"/>
    <w:basedOn w:val="DefaultParagraphFont"/>
    <w:uiPriority w:val="9"/>
    <w:qFormat/>
    <w:rsid w:val="009f20a9"/>
    <w:rPr>
      <w:rFonts w:ascii="Times New Roman" w:hAnsi="Times New Roman" w:eastAsia="Times New Roman" w:cs="Times New Roman"/>
      <w:b/>
      <w:bCs/>
      <w:color w:val="4F81BD"/>
      <w:sz w:val="36"/>
      <w:szCs w:val="36"/>
      <w:lang w:eastAsia="ru-RU"/>
    </w:rPr>
  </w:style>
  <w:style w:type="character" w:styleId="Product-specvalue-inner1">
    <w:name w:val="product-spec__value-inner1"/>
    <w:qFormat/>
    <w:rPr>
      <w:vanish w:val="false"/>
    </w:rPr>
  </w:style>
  <w:style w:type="character" w:styleId="3">
    <w:name w:val="Основной шрифт абзаца3"/>
    <w:qFormat/>
    <w:rPr/>
  </w:style>
  <w:style w:type="paragraph" w:styleId="Style13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rsid w:val="00070c85"/>
    <w:pPr>
      <w:suppressLineNumbers/>
      <w:spacing w:before="120" w:after="120"/>
    </w:pPr>
    <w:rPr>
      <w:rFonts w:cs="Lucida Sans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11" w:customStyle="1">
    <w:name w:val="Маркированный список1"/>
    <w:basedOn w:val="Normal"/>
    <w:qFormat/>
    <w:rsid w:val="00070c85"/>
    <w:pPr>
      <w:suppressAutoHyphens w:val="false"/>
      <w:spacing w:before="0" w:after="60"/>
      <w:jc w:val="both"/>
    </w:pPr>
    <w:rPr>
      <w:color w:val="00000A"/>
    </w:rPr>
  </w:style>
  <w:style w:type="paragraph" w:styleId="Western" w:customStyle="1">
    <w:name w:val="western"/>
    <w:basedOn w:val="Normal"/>
    <w:qFormat/>
    <w:rsid w:val="009f20a9"/>
    <w:pPr>
      <w:suppressAutoHyphens w:val="false"/>
      <w:spacing w:lineRule="auto" w:line="276" w:beforeAutospacing="1" w:after="119"/>
    </w:pPr>
    <w:rPr>
      <w:rFonts w:ascii="Calibri" w:hAnsi="Calibri" w:cs="Calibri"/>
      <w:sz w:val="22"/>
      <w:szCs w:val="22"/>
      <w:lang w:eastAsia="ru-RU"/>
    </w:rPr>
  </w:style>
  <w:style w:type="paragraph" w:styleId="12" w:customStyle="1">
    <w:name w:val="Обычная таблица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7a746d"/>
    <w:pPr>
      <w:suppressAutoHyphens w:val="false"/>
      <w:spacing w:lineRule="auto" w:line="276" w:beforeAutospacing="1" w:after="119"/>
    </w:pPr>
    <w:rPr>
      <w:lang w:eastAsia="ru-RU"/>
    </w:rPr>
  </w:style>
  <w:style w:type="paragraph" w:styleId="Style15">
    <w:name w:val="Содержимое таблицы"/>
    <w:basedOn w:val="Normal"/>
    <w:qFormat/>
    <w:pPr>
      <w:suppressLineNumbers/>
    </w:pPr>
    <w:rPr/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Колонтитул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449"/>
        <w:tab w:val="center" w:pos="4677" w:leader="none"/>
        <w:tab w:val="right" w:pos="9355" w:leader="none"/>
      </w:tabs>
    </w:pPr>
    <w:rPr/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Courier New"/>
      <w:color w:val="00000A"/>
      <w:kern w:val="0"/>
      <w:sz w:val="24"/>
      <w:szCs w:val="20"/>
      <w:lang w:val="ru-RU" w:eastAsia="ar-SA" w:bidi="ar-SA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36e5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Application>LibreOffice/7.6.7.2$Linux_X86_64 LibreOffice_project/60$Build-2</Application>
  <AppVersion>15.0000</AppVersion>
  <Pages>2</Pages>
  <Words>637</Words>
  <Characters>4360</Characters>
  <CharactersWithSpaces>5016</CharactersWithSpaces>
  <Paragraphs>35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2022-12-12T23:00:00Z</dcterms:created>
  <dc:creator>FSSP_MTO</dc:creator>
  <dc:description/>
  <dc:language>ru-RU</dc:language>
  <cp:lastModifiedBy/>
  <cp:lastPrinted>2023-04-05T20:22:25Z</cp:lastPrinted>
  <dcterms:modified xsi:type="dcterms:W3CDTF">2025-08-12T17:17:58Z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