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CFBA0" w14:textId="77777777" w:rsidR="007035EC" w:rsidRDefault="007035EC" w:rsidP="007035EC">
      <w:pPr>
        <w:rPr>
          <w:rFonts w:eastAsia="Calibri"/>
          <w:b/>
          <w:sz w:val="24"/>
          <w:szCs w:val="24"/>
          <w:lang w:eastAsia="en-US"/>
        </w:rPr>
      </w:pPr>
    </w:p>
    <w:p w14:paraId="258DED63" w14:textId="77777777" w:rsidR="00B3009C" w:rsidRDefault="00C92283" w:rsidP="00DE15B0">
      <w:pPr>
        <w:jc w:val="center"/>
        <w:rPr>
          <w:rFonts w:eastAsia="Calibri"/>
          <w:b/>
          <w:sz w:val="24"/>
          <w:szCs w:val="24"/>
          <w:lang w:eastAsia="en-US"/>
        </w:rPr>
      </w:pPr>
      <w:r w:rsidRPr="0040237B">
        <w:rPr>
          <w:rFonts w:eastAsia="Calibri"/>
          <w:b/>
          <w:sz w:val="24"/>
          <w:szCs w:val="24"/>
          <w:lang w:eastAsia="en-US"/>
        </w:rPr>
        <w:t>ОПИСАНИЕ ОБЪЕКТА ЗАКУПКИ</w:t>
      </w:r>
    </w:p>
    <w:p w14:paraId="50D8B4A6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24971B4C" w14:textId="77777777" w:rsidR="00973461" w:rsidRDefault="00973461" w:rsidP="00633EDC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Поставка и установка</w:t>
      </w:r>
      <w:r>
        <w:rPr>
          <w:bCs/>
          <w:color w:val="FF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детского игрового и спортивного оборудования на муниципальной территории, не относящейся к придомовой территории по адресу: г. Новосибирск, ул. </w:t>
      </w:r>
      <w:r w:rsidR="00394A70">
        <w:rPr>
          <w:bCs/>
          <w:color w:val="000000"/>
          <w:sz w:val="22"/>
          <w:szCs w:val="22"/>
        </w:rPr>
        <w:t>Горбаня, 20</w:t>
      </w:r>
    </w:p>
    <w:p w14:paraId="53FF0807" w14:textId="77777777" w:rsidR="00973461" w:rsidRDefault="00973461" w:rsidP="00973461">
      <w:pPr>
        <w:spacing w:line="253" w:lineRule="atLeast"/>
        <w:ind w:left="-567" w:firstLine="425"/>
        <w:rPr>
          <w:bCs/>
          <w:color w:val="000000"/>
          <w:sz w:val="22"/>
          <w:szCs w:val="22"/>
        </w:rPr>
      </w:pPr>
    </w:p>
    <w:tbl>
      <w:tblPr>
        <w:tblStyle w:val="a3"/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106"/>
        <w:gridCol w:w="2843"/>
        <w:gridCol w:w="2118"/>
        <w:gridCol w:w="1339"/>
        <w:gridCol w:w="854"/>
        <w:gridCol w:w="927"/>
      </w:tblGrid>
      <w:tr w:rsidR="00973461" w:rsidRPr="00394A70" w14:paraId="4DBE1116" w14:textId="77777777" w:rsidTr="00521D44">
        <w:trPr>
          <w:jc w:val="center"/>
        </w:trPr>
        <w:tc>
          <w:tcPr>
            <w:tcW w:w="583" w:type="dxa"/>
            <w:vMerge w:val="restart"/>
            <w:shd w:val="clear" w:color="auto" w:fill="auto"/>
          </w:tcPr>
          <w:p w14:paraId="79E3D114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№</w:t>
            </w:r>
          </w:p>
          <w:p w14:paraId="33D8D29E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п/п</w:t>
            </w:r>
          </w:p>
        </w:tc>
        <w:tc>
          <w:tcPr>
            <w:tcW w:w="2106" w:type="dxa"/>
            <w:vMerge w:val="restart"/>
          </w:tcPr>
          <w:p w14:paraId="2014D609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Наименование товара, примерный эскиз</w:t>
            </w:r>
          </w:p>
          <w:p w14:paraId="5A63DA8E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(ОКПД</w:t>
            </w:r>
            <w:r w:rsidR="00633EDC" w:rsidRPr="00394A70">
              <w:rPr>
                <w:sz w:val="22"/>
                <w:szCs w:val="22"/>
              </w:rPr>
              <w:t>2</w:t>
            </w:r>
            <w:r w:rsidRPr="00394A70">
              <w:rPr>
                <w:sz w:val="22"/>
                <w:szCs w:val="22"/>
              </w:rPr>
              <w:t>/КТРУ)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14:paraId="43C457C5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Функциональные, технические, качественные, эксплуатационные характеристики, а также показатели, позволяющие определить соответствие поставляемого товара установленным требованиям</w:t>
            </w:r>
          </w:p>
        </w:tc>
        <w:tc>
          <w:tcPr>
            <w:tcW w:w="854" w:type="dxa"/>
            <w:shd w:val="clear" w:color="auto" w:fill="auto"/>
          </w:tcPr>
          <w:p w14:paraId="5E6806C4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Кол-во</w:t>
            </w:r>
          </w:p>
          <w:p w14:paraId="57D8841D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товара</w:t>
            </w:r>
          </w:p>
        </w:tc>
        <w:tc>
          <w:tcPr>
            <w:tcW w:w="927" w:type="dxa"/>
            <w:tcBorders>
              <w:right w:val="single" w:sz="4" w:space="0" w:color="auto"/>
            </w:tcBorders>
            <w:shd w:val="clear" w:color="auto" w:fill="auto"/>
          </w:tcPr>
          <w:p w14:paraId="2851307E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Ед. </w:t>
            </w:r>
            <w:proofErr w:type="spellStart"/>
            <w:r w:rsidRPr="00394A70">
              <w:rPr>
                <w:sz w:val="22"/>
                <w:szCs w:val="22"/>
              </w:rPr>
              <w:t>измер</w:t>
            </w:r>
            <w:proofErr w:type="spellEnd"/>
            <w:r w:rsidRPr="00394A70">
              <w:rPr>
                <w:sz w:val="22"/>
                <w:szCs w:val="22"/>
              </w:rPr>
              <w:t>.</w:t>
            </w:r>
          </w:p>
        </w:tc>
      </w:tr>
      <w:tr w:rsidR="00973461" w:rsidRPr="00394A70" w14:paraId="026D180B" w14:textId="77777777" w:rsidTr="00521D44">
        <w:trPr>
          <w:jc w:val="center"/>
        </w:trPr>
        <w:tc>
          <w:tcPr>
            <w:tcW w:w="5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A2657E" w14:textId="77777777" w:rsidR="00973461" w:rsidRPr="00394A70" w:rsidRDefault="00973461" w:rsidP="009D4273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</w:tcPr>
          <w:p w14:paraId="641C46D9" w14:textId="77777777" w:rsidR="00973461" w:rsidRPr="00394A70" w:rsidRDefault="00973461" w:rsidP="009D4273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2"/>
                <w:szCs w:val="22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14:paraId="2BD6D5E4" w14:textId="77777777" w:rsidR="00973461" w:rsidRPr="00394A70" w:rsidRDefault="00973461" w:rsidP="009D4273">
            <w:pPr>
              <w:jc w:val="center"/>
              <w:rPr>
                <w:bCs/>
                <w:sz w:val="22"/>
                <w:szCs w:val="22"/>
              </w:rPr>
            </w:pPr>
            <w:r w:rsidRPr="00394A70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14:paraId="6BD8443F" w14:textId="77777777" w:rsidR="00973461" w:rsidRPr="00394A70" w:rsidRDefault="00973461" w:rsidP="009D4273">
            <w:pPr>
              <w:jc w:val="center"/>
              <w:rPr>
                <w:b/>
                <w:sz w:val="22"/>
                <w:szCs w:val="22"/>
              </w:rPr>
            </w:pPr>
            <w:r w:rsidRPr="00394A70">
              <w:rPr>
                <w:b/>
                <w:sz w:val="22"/>
                <w:szCs w:val="22"/>
              </w:rPr>
              <w:t xml:space="preserve">Значение </w:t>
            </w:r>
          </w:p>
          <w:p w14:paraId="62BF1C78" w14:textId="77777777" w:rsidR="00973461" w:rsidRPr="00394A70" w:rsidRDefault="00973461" w:rsidP="009D4273">
            <w:pPr>
              <w:jc w:val="center"/>
              <w:rPr>
                <w:bCs/>
                <w:sz w:val="22"/>
                <w:szCs w:val="22"/>
              </w:rPr>
            </w:pPr>
            <w:r w:rsidRPr="00394A70">
              <w:rPr>
                <w:b/>
                <w:sz w:val="22"/>
                <w:szCs w:val="22"/>
              </w:rPr>
              <w:t>показателя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8B423E6" w14:textId="77777777" w:rsidR="00973461" w:rsidRPr="00394A70" w:rsidRDefault="00973461" w:rsidP="009D4273">
            <w:pPr>
              <w:jc w:val="center"/>
              <w:rPr>
                <w:bCs/>
                <w:sz w:val="22"/>
                <w:szCs w:val="22"/>
              </w:rPr>
            </w:pPr>
            <w:r w:rsidRPr="00394A70">
              <w:rPr>
                <w:b/>
                <w:sz w:val="22"/>
                <w:szCs w:val="22"/>
              </w:rPr>
              <w:t>Единица измерения показателя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14:paraId="11D21582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right w:val="single" w:sz="4" w:space="0" w:color="auto"/>
            </w:tcBorders>
            <w:shd w:val="clear" w:color="auto" w:fill="auto"/>
          </w:tcPr>
          <w:p w14:paraId="438FE5BB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</w:p>
        </w:tc>
      </w:tr>
      <w:tr w:rsidR="00973461" w:rsidRPr="00394A70" w14:paraId="5AC0FFD1" w14:textId="77777777" w:rsidTr="00521D44">
        <w:trPr>
          <w:jc w:val="center"/>
        </w:trPr>
        <w:tc>
          <w:tcPr>
            <w:tcW w:w="583" w:type="dxa"/>
          </w:tcPr>
          <w:p w14:paraId="2E40210F" w14:textId="77777777" w:rsidR="00973461" w:rsidRPr="00394A70" w:rsidRDefault="00973461" w:rsidP="009D4273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1</w:t>
            </w:r>
          </w:p>
        </w:tc>
        <w:tc>
          <w:tcPr>
            <w:tcW w:w="2106" w:type="dxa"/>
          </w:tcPr>
          <w:p w14:paraId="6D4105BB" w14:textId="77777777" w:rsidR="00973461" w:rsidRPr="00394A70" w:rsidRDefault="00973461" w:rsidP="009D4273">
            <w:pPr>
              <w:autoSpaceDE w:val="0"/>
              <w:autoSpaceDN w:val="0"/>
              <w:adjustRightInd w:val="0"/>
              <w:ind w:left="34" w:hanging="34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  <w:tcBorders>
              <w:top w:val="nil"/>
              <w:right w:val="single" w:sz="4" w:space="0" w:color="auto"/>
            </w:tcBorders>
          </w:tcPr>
          <w:p w14:paraId="7285BA23" w14:textId="77777777" w:rsidR="00973461" w:rsidRPr="00394A70" w:rsidRDefault="00973461" w:rsidP="009D4273">
            <w:pPr>
              <w:autoSpaceDE w:val="0"/>
              <w:autoSpaceDN w:val="0"/>
              <w:adjustRightInd w:val="0"/>
              <w:ind w:left="34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3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F42BD70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</w:tcBorders>
          </w:tcPr>
          <w:p w14:paraId="0E6A3ABF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5</w:t>
            </w:r>
          </w:p>
        </w:tc>
        <w:tc>
          <w:tcPr>
            <w:tcW w:w="854" w:type="dxa"/>
          </w:tcPr>
          <w:p w14:paraId="1C5C68B0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7</w:t>
            </w:r>
          </w:p>
        </w:tc>
        <w:tc>
          <w:tcPr>
            <w:tcW w:w="927" w:type="dxa"/>
          </w:tcPr>
          <w:p w14:paraId="2028DD5D" w14:textId="77777777" w:rsidR="00973461" w:rsidRPr="00394A70" w:rsidRDefault="00973461" w:rsidP="009D4273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8</w:t>
            </w:r>
          </w:p>
        </w:tc>
      </w:tr>
      <w:tr w:rsidR="00126CCA" w:rsidRPr="00394A70" w14:paraId="13DE9895" w14:textId="77777777" w:rsidTr="00521D44">
        <w:trPr>
          <w:trHeight w:val="290"/>
          <w:jc w:val="center"/>
        </w:trPr>
        <w:tc>
          <w:tcPr>
            <w:tcW w:w="583" w:type="dxa"/>
            <w:vMerge w:val="restart"/>
            <w:vAlign w:val="center"/>
          </w:tcPr>
          <w:p w14:paraId="3922D642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1</w:t>
            </w:r>
          </w:p>
        </w:tc>
        <w:tc>
          <w:tcPr>
            <w:tcW w:w="2106" w:type="dxa"/>
            <w:vMerge w:val="restart"/>
            <w:vAlign w:val="center"/>
          </w:tcPr>
          <w:p w14:paraId="088279F2" w14:textId="31600379" w:rsidR="00126CCA" w:rsidRPr="00973461" w:rsidRDefault="00126CCA" w:rsidP="00126CCA">
            <w:pPr>
              <w:jc w:val="center"/>
              <w:rPr>
                <w:noProof/>
                <w:sz w:val="18"/>
                <w:szCs w:val="18"/>
              </w:rPr>
            </w:pPr>
            <w:r w:rsidRPr="009D07D7">
              <w:rPr>
                <w:noProof/>
                <w:sz w:val="22"/>
                <w:szCs w:val="22"/>
              </w:rPr>
              <w:t>Т</w:t>
            </w:r>
            <w:r>
              <w:rPr>
                <w:noProof/>
                <w:sz w:val="22"/>
                <w:szCs w:val="22"/>
              </w:rPr>
              <w:t>еннисный стол</w:t>
            </w:r>
            <w:r>
              <w:t xml:space="preserve"> </w:t>
            </w:r>
            <w:r w:rsidR="009160FC" w:rsidRPr="009160FC">
              <w:rPr>
                <w:sz w:val="18"/>
                <w:szCs w:val="18"/>
              </w:rPr>
              <w:t>42.99.12.110-00000001</w:t>
            </w:r>
          </w:p>
          <w:p w14:paraId="108CF5D6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  <w:p w14:paraId="0ABFB9B5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02D4D5A" wp14:editId="24FD4007">
                  <wp:extent cx="768350" cy="9817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44199C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7731A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382788FC" w14:textId="77777777" w:rsidR="00126CCA" w:rsidRPr="00D70AF1" w:rsidRDefault="00126CCA" w:rsidP="00126CCA">
            <w:pPr>
              <w:ind w:left="-83" w:right="-35"/>
              <w:jc w:val="center"/>
              <w:rPr>
                <w:sz w:val="22"/>
                <w:szCs w:val="22"/>
                <w:lang w:val="en-US"/>
              </w:rPr>
            </w:pPr>
            <w:r w:rsidRPr="00D70AF1">
              <w:rPr>
                <w:sz w:val="22"/>
                <w:szCs w:val="22"/>
              </w:rPr>
              <w:t>≥ 2440</w:t>
            </w:r>
            <w:r w:rsidRPr="00D70AF1">
              <w:rPr>
                <w:sz w:val="22"/>
                <w:szCs w:val="22"/>
                <w:lang w:val="en-US"/>
              </w:rPr>
              <w:t xml:space="preserve"> </w:t>
            </w:r>
            <w:r w:rsidRPr="00D70AF1">
              <w:rPr>
                <w:sz w:val="22"/>
                <w:szCs w:val="22"/>
              </w:rPr>
              <w:t>и ≤ 3000</w:t>
            </w:r>
          </w:p>
        </w:tc>
        <w:tc>
          <w:tcPr>
            <w:tcW w:w="1339" w:type="dxa"/>
            <w:vAlign w:val="center"/>
          </w:tcPr>
          <w:p w14:paraId="5FBEEB89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3A5EC541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60C22A53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126CCA" w:rsidRPr="00394A70" w14:paraId="1D63ED34" w14:textId="77777777" w:rsidTr="00521D44">
        <w:trPr>
          <w:trHeight w:val="267"/>
          <w:jc w:val="center"/>
        </w:trPr>
        <w:tc>
          <w:tcPr>
            <w:tcW w:w="583" w:type="dxa"/>
            <w:vMerge/>
            <w:vAlign w:val="center"/>
          </w:tcPr>
          <w:p w14:paraId="5D904B38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3A27AF0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309A1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0BA5210F" w14:textId="6D2311BF" w:rsidR="00126CCA" w:rsidRPr="00D70AF1" w:rsidRDefault="005E6C1A" w:rsidP="00126CCA">
            <w:pPr>
              <w:ind w:left="-83" w:right="-35"/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≥760 и ≤ 800</w:t>
            </w:r>
          </w:p>
        </w:tc>
        <w:tc>
          <w:tcPr>
            <w:tcW w:w="1339" w:type="dxa"/>
            <w:vAlign w:val="center"/>
          </w:tcPr>
          <w:p w14:paraId="58F1FF6F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6E12DFF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7AE8653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79C7825F" w14:textId="77777777" w:rsidTr="00521D44">
        <w:trPr>
          <w:trHeight w:val="271"/>
          <w:jc w:val="center"/>
        </w:trPr>
        <w:tc>
          <w:tcPr>
            <w:tcW w:w="583" w:type="dxa"/>
            <w:vMerge/>
            <w:vAlign w:val="center"/>
          </w:tcPr>
          <w:p w14:paraId="1D8FAF92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C4F390D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C665C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6BFFD1ED" w14:textId="6961D511" w:rsidR="00126CCA" w:rsidRPr="00D70AF1" w:rsidRDefault="005E6C1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 xml:space="preserve">≥ </w:t>
            </w:r>
            <w:r w:rsidRPr="00D70AF1">
              <w:rPr>
                <w:sz w:val="22"/>
                <w:szCs w:val="22"/>
                <w:lang w:val="en-US"/>
              </w:rPr>
              <w:t>12</w:t>
            </w:r>
            <w:r w:rsidRPr="00D70AF1">
              <w:rPr>
                <w:sz w:val="22"/>
                <w:szCs w:val="22"/>
              </w:rPr>
              <w:t>2</w:t>
            </w:r>
            <w:r w:rsidRPr="00D70AF1">
              <w:rPr>
                <w:sz w:val="22"/>
                <w:szCs w:val="22"/>
                <w:lang w:val="en-US"/>
              </w:rPr>
              <w:t xml:space="preserve">0 </w:t>
            </w:r>
            <w:r w:rsidRPr="00D70AF1">
              <w:rPr>
                <w:sz w:val="22"/>
                <w:szCs w:val="22"/>
              </w:rPr>
              <w:t>и ≤ 1500</w:t>
            </w:r>
          </w:p>
        </w:tc>
        <w:tc>
          <w:tcPr>
            <w:tcW w:w="1339" w:type="dxa"/>
            <w:vAlign w:val="center"/>
          </w:tcPr>
          <w:p w14:paraId="502570B3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476169C1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F22EC13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7A3C2426" w14:textId="77777777" w:rsidTr="00521D44">
        <w:trPr>
          <w:trHeight w:val="381"/>
          <w:jc w:val="center"/>
        </w:trPr>
        <w:tc>
          <w:tcPr>
            <w:tcW w:w="583" w:type="dxa"/>
            <w:vMerge/>
            <w:vAlign w:val="center"/>
          </w:tcPr>
          <w:p w14:paraId="75E15EE2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6202055A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3447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Вид стола</w:t>
            </w:r>
          </w:p>
        </w:tc>
        <w:tc>
          <w:tcPr>
            <w:tcW w:w="2118" w:type="dxa"/>
            <w:vAlign w:val="center"/>
          </w:tcPr>
          <w:p w14:paraId="0AA62E76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Стационарный</w:t>
            </w:r>
          </w:p>
        </w:tc>
        <w:tc>
          <w:tcPr>
            <w:tcW w:w="1339" w:type="dxa"/>
            <w:vAlign w:val="center"/>
          </w:tcPr>
          <w:p w14:paraId="24510DDB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548D62BD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F11D599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0EF6E02C" w14:textId="77777777" w:rsidTr="00521D44">
        <w:trPr>
          <w:trHeight w:val="290"/>
          <w:jc w:val="center"/>
        </w:trPr>
        <w:tc>
          <w:tcPr>
            <w:tcW w:w="583" w:type="dxa"/>
            <w:vMerge/>
            <w:vAlign w:val="center"/>
          </w:tcPr>
          <w:p w14:paraId="7043B046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6FCE71FA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76A19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Тип столешницы</w:t>
            </w:r>
          </w:p>
        </w:tc>
        <w:tc>
          <w:tcPr>
            <w:tcW w:w="2118" w:type="dxa"/>
            <w:vAlign w:val="center"/>
          </w:tcPr>
          <w:p w14:paraId="77AE18AC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Влагостойкая фанера</w:t>
            </w:r>
          </w:p>
        </w:tc>
        <w:tc>
          <w:tcPr>
            <w:tcW w:w="1339" w:type="dxa"/>
            <w:vAlign w:val="center"/>
          </w:tcPr>
          <w:p w14:paraId="6CF56549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1D3B8374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F2EBC34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63743BDC" w14:textId="77777777" w:rsidTr="00521D44">
        <w:trPr>
          <w:trHeight w:val="290"/>
          <w:jc w:val="center"/>
        </w:trPr>
        <w:tc>
          <w:tcPr>
            <w:tcW w:w="583" w:type="dxa"/>
            <w:vMerge/>
            <w:vAlign w:val="center"/>
          </w:tcPr>
          <w:p w14:paraId="3002C430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52D34DC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1CA70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Толщина столешницы</w:t>
            </w:r>
          </w:p>
        </w:tc>
        <w:tc>
          <w:tcPr>
            <w:tcW w:w="2118" w:type="dxa"/>
            <w:vAlign w:val="center"/>
          </w:tcPr>
          <w:p w14:paraId="76D027E4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&gt; 15  и  ≤ 20</w:t>
            </w:r>
          </w:p>
        </w:tc>
        <w:tc>
          <w:tcPr>
            <w:tcW w:w="1339" w:type="dxa"/>
            <w:vAlign w:val="center"/>
          </w:tcPr>
          <w:p w14:paraId="2A9743AD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80C026B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FC569AF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13F68676" w14:textId="77777777" w:rsidTr="00521D44">
        <w:trPr>
          <w:trHeight w:val="290"/>
          <w:jc w:val="center"/>
        </w:trPr>
        <w:tc>
          <w:tcPr>
            <w:tcW w:w="583" w:type="dxa"/>
            <w:vMerge/>
            <w:vAlign w:val="center"/>
          </w:tcPr>
          <w:p w14:paraId="7D29463A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33782112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98F13" w14:textId="77777777" w:rsidR="00126CCA" w:rsidRPr="00D70AF1" w:rsidRDefault="00126CCA" w:rsidP="00126CCA">
            <w:pPr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  <w:shd w:val="clear" w:color="auto" w:fill="FFFFFF"/>
              </w:rPr>
              <w:t>Сетка (имитация сетки) выполнена из влагостойкой фанеры</w:t>
            </w:r>
          </w:p>
        </w:tc>
        <w:tc>
          <w:tcPr>
            <w:tcW w:w="2118" w:type="dxa"/>
            <w:vAlign w:val="center"/>
          </w:tcPr>
          <w:p w14:paraId="78129614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21</w:t>
            </w:r>
          </w:p>
        </w:tc>
        <w:tc>
          <w:tcPr>
            <w:tcW w:w="1339" w:type="dxa"/>
            <w:vAlign w:val="center"/>
          </w:tcPr>
          <w:p w14:paraId="7C1476B9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381B81FB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2564DE2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26CCA" w:rsidRPr="00394A70" w14:paraId="6F4FF282" w14:textId="77777777" w:rsidTr="00521D44">
        <w:trPr>
          <w:trHeight w:val="287"/>
          <w:jc w:val="center"/>
        </w:trPr>
        <w:tc>
          <w:tcPr>
            <w:tcW w:w="583" w:type="dxa"/>
            <w:vMerge/>
            <w:vAlign w:val="center"/>
          </w:tcPr>
          <w:p w14:paraId="7391088C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1E01DF18" w14:textId="77777777" w:rsidR="00126CCA" w:rsidRPr="00394A70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8557D" w14:textId="77777777" w:rsidR="00126CCA" w:rsidRPr="00D70AF1" w:rsidRDefault="00126CCA" w:rsidP="00126CCA">
            <w:pPr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Каркас из трубы</w:t>
            </w:r>
          </w:p>
        </w:tc>
        <w:tc>
          <w:tcPr>
            <w:tcW w:w="2118" w:type="dxa"/>
            <w:vAlign w:val="center"/>
          </w:tcPr>
          <w:p w14:paraId="2E5477F9" w14:textId="77777777" w:rsidR="00126CCA" w:rsidRPr="00D70AF1" w:rsidRDefault="00126CCA" w:rsidP="00126CCA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40*40</w:t>
            </w:r>
          </w:p>
        </w:tc>
        <w:tc>
          <w:tcPr>
            <w:tcW w:w="1339" w:type="dxa"/>
            <w:vAlign w:val="center"/>
          </w:tcPr>
          <w:p w14:paraId="798B63F2" w14:textId="77777777" w:rsidR="00126CCA" w:rsidRPr="00D70AF1" w:rsidRDefault="00126CCA" w:rsidP="00126CCA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386289B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CD0BF83" w14:textId="77777777" w:rsidR="00126CCA" w:rsidRPr="00394A70" w:rsidRDefault="00126CCA" w:rsidP="00126CCA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4DD1CFDF" w14:textId="77777777" w:rsidTr="00521D44">
        <w:trPr>
          <w:trHeight w:val="311"/>
          <w:jc w:val="center"/>
        </w:trPr>
        <w:tc>
          <w:tcPr>
            <w:tcW w:w="583" w:type="dxa"/>
            <w:vMerge w:val="restart"/>
            <w:vAlign w:val="center"/>
          </w:tcPr>
          <w:p w14:paraId="6917510C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06" w:type="dxa"/>
            <w:vMerge w:val="restart"/>
            <w:vAlign w:val="center"/>
          </w:tcPr>
          <w:p w14:paraId="3E8D21E2" w14:textId="6350BB26" w:rsidR="001631D9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  <w:r w:rsidRPr="001C6B2B">
              <w:rPr>
                <w:rFonts w:ascii="IBM Plex Sans" w:hAnsi="IBM Plex Sans"/>
                <w:noProof/>
                <w:color w:val="000000"/>
                <w:sz w:val="18"/>
                <w:szCs w:val="18"/>
              </w:rPr>
              <w:drawing>
                <wp:anchor distT="0" distB="0" distL="114300" distR="114300" simplePos="0" relativeHeight="251669504" behindDoc="1" locked="0" layoutInCell="1" allowOverlap="1" wp14:anchorId="228E0737" wp14:editId="3DB78513">
                  <wp:simplePos x="0" y="0"/>
                  <wp:positionH relativeFrom="column">
                    <wp:posOffset>-57785</wp:posOffset>
                  </wp:positionH>
                  <wp:positionV relativeFrom="page">
                    <wp:posOffset>793115</wp:posOffset>
                  </wp:positionV>
                  <wp:extent cx="1026160" cy="855980"/>
                  <wp:effectExtent l="0" t="0" r="2540" b="127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16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61525">
              <w:rPr>
                <w:noProof/>
                <w:sz w:val="22"/>
                <w:szCs w:val="22"/>
              </w:rPr>
              <w:t>Воркаут б</w:t>
            </w:r>
            <w:r>
              <w:rPr>
                <w:noProof/>
                <w:sz w:val="22"/>
                <w:szCs w:val="22"/>
              </w:rPr>
              <w:t>русья</w:t>
            </w:r>
          </w:p>
          <w:p w14:paraId="59BB597C" w14:textId="14F911C8" w:rsidR="001631D9" w:rsidRPr="00394A70" w:rsidRDefault="00C70145" w:rsidP="005D0E60">
            <w:pPr>
              <w:jc w:val="center"/>
              <w:rPr>
                <w:noProof/>
                <w:sz w:val="22"/>
                <w:szCs w:val="22"/>
              </w:rPr>
            </w:pPr>
            <w:r w:rsidRPr="00C70145">
              <w:rPr>
                <w:sz w:val="18"/>
                <w:szCs w:val="18"/>
              </w:rPr>
              <w:t>32.30.15.239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4DB58" w14:textId="77777777" w:rsidR="001631D9" w:rsidRPr="00D70AF1" w:rsidRDefault="001631D9" w:rsidP="005D0E60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4F3F64A8" w14:textId="77777777" w:rsidR="001631D9" w:rsidRPr="00394A70" w:rsidRDefault="001631D9" w:rsidP="000C47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1920</w:t>
            </w:r>
            <w:r w:rsidRPr="000C4780">
              <w:rPr>
                <w:sz w:val="22"/>
                <w:szCs w:val="22"/>
              </w:rPr>
              <w:t xml:space="preserve"> и ≤</w:t>
            </w:r>
            <w:r>
              <w:rPr>
                <w:sz w:val="22"/>
                <w:szCs w:val="22"/>
              </w:rPr>
              <w:t>1960</w:t>
            </w:r>
          </w:p>
        </w:tc>
        <w:tc>
          <w:tcPr>
            <w:tcW w:w="1339" w:type="dxa"/>
            <w:vAlign w:val="center"/>
          </w:tcPr>
          <w:p w14:paraId="4E0568E2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40957680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40EFE285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</w:tr>
      <w:tr w:rsidR="001631D9" w:rsidRPr="00394A70" w14:paraId="3885091D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052089C3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C51B8F5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174E7" w14:textId="77777777" w:rsidR="001631D9" w:rsidRPr="00D70AF1" w:rsidRDefault="001631D9" w:rsidP="005D0E60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625EC351" w14:textId="77777777" w:rsidR="001631D9" w:rsidRPr="00394A70" w:rsidRDefault="001631D9" w:rsidP="000C4780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 xml:space="preserve">≥ </w:t>
            </w:r>
            <w:r>
              <w:rPr>
                <w:sz w:val="22"/>
                <w:szCs w:val="22"/>
              </w:rPr>
              <w:t>60</w:t>
            </w:r>
            <w:r w:rsidRPr="00D70AF1">
              <w:rPr>
                <w:sz w:val="22"/>
                <w:szCs w:val="22"/>
              </w:rPr>
              <w:t>0</w:t>
            </w:r>
            <w:r w:rsidRPr="00D70AF1">
              <w:rPr>
                <w:sz w:val="22"/>
                <w:szCs w:val="22"/>
                <w:lang w:val="en-US"/>
              </w:rPr>
              <w:t xml:space="preserve"> </w:t>
            </w:r>
            <w:r w:rsidRPr="00D70AF1">
              <w:rPr>
                <w:sz w:val="22"/>
                <w:szCs w:val="22"/>
              </w:rPr>
              <w:t>и ≤</w:t>
            </w:r>
            <w:r>
              <w:rPr>
                <w:sz w:val="22"/>
                <w:szCs w:val="22"/>
              </w:rPr>
              <w:t>740</w:t>
            </w:r>
          </w:p>
        </w:tc>
        <w:tc>
          <w:tcPr>
            <w:tcW w:w="1339" w:type="dxa"/>
            <w:vAlign w:val="center"/>
          </w:tcPr>
          <w:p w14:paraId="6877EEF0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C165855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047AB57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53AF6220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62BB7593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C9A72A6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D39DF" w14:textId="77777777" w:rsidR="001631D9" w:rsidRPr="00D70AF1" w:rsidRDefault="001631D9" w:rsidP="005D0E60">
            <w:pPr>
              <w:rPr>
                <w:noProof/>
                <w:sz w:val="22"/>
                <w:szCs w:val="22"/>
              </w:rPr>
            </w:pPr>
            <w:r w:rsidRPr="00D70AF1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4E120B9C" w14:textId="77777777" w:rsidR="001631D9" w:rsidRPr="00394A70" w:rsidRDefault="001631D9" w:rsidP="000C478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 xml:space="preserve">≥ </w:t>
            </w:r>
            <w:r>
              <w:rPr>
                <w:sz w:val="22"/>
                <w:szCs w:val="22"/>
              </w:rPr>
              <w:t>1300</w:t>
            </w:r>
            <w:r w:rsidRPr="00D70AF1">
              <w:rPr>
                <w:sz w:val="22"/>
                <w:szCs w:val="22"/>
                <w:lang w:val="en-US"/>
              </w:rPr>
              <w:t xml:space="preserve"> </w:t>
            </w:r>
            <w:r w:rsidRPr="00D70AF1">
              <w:rPr>
                <w:sz w:val="22"/>
                <w:szCs w:val="22"/>
              </w:rPr>
              <w:t>и ≤</w:t>
            </w:r>
            <w:r>
              <w:rPr>
                <w:sz w:val="22"/>
                <w:szCs w:val="22"/>
              </w:rPr>
              <w:t>1530</w:t>
            </w:r>
          </w:p>
        </w:tc>
        <w:tc>
          <w:tcPr>
            <w:tcW w:w="1339" w:type="dxa"/>
            <w:vAlign w:val="center"/>
          </w:tcPr>
          <w:p w14:paraId="25543338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A3DB320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C0DACEB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1B2875EF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0A544CA8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5F0D7324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0911" w14:textId="77777777" w:rsidR="001631D9" w:rsidRPr="00394A70" w:rsidRDefault="001631D9" w:rsidP="005D0E60">
            <w:pPr>
              <w:rPr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>Опорные столбы из трубы диаметром</w:t>
            </w:r>
          </w:p>
        </w:tc>
        <w:tc>
          <w:tcPr>
            <w:tcW w:w="2118" w:type="dxa"/>
            <w:vAlign w:val="center"/>
          </w:tcPr>
          <w:p w14:paraId="02F3949E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 xml:space="preserve"> 108</w:t>
            </w:r>
          </w:p>
        </w:tc>
        <w:tc>
          <w:tcPr>
            <w:tcW w:w="1339" w:type="dxa"/>
            <w:vAlign w:val="center"/>
          </w:tcPr>
          <w:p w14:paraId="559910CB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C2619B5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CB51D0F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1ED9DF4D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7A410F1D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CEDBBB4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6BF15" w14:textId="77777777" w:rsidR="001631D9" w:rsidRPr="005D0E60" w:rsidRDefault="001631D9" w:rsidP="005D0E60">
            <w:pPr>
              <w:rPr>
                <w:sz w:val="22"/>
                <w:szCs w:val="22"/>
              </w:rPr>
            </w:pPr>
            <w:r w:rsidRPr="005D0E60">
              <w:rPr>
                <w:color w:val="000000"/>
                <w:sz w:val="22"/>
                <w:szCs w:val="22"/>
              </w:rPr>
              <w:t>Толщина стенки опорного столба</w:t>
            </w:r>
          </w:p>
        </w:tc>
        <w:tc>
          <w:tcPr>
            <w:tcW w:w="2118" w:type="dxa"/>
            <w:vAlign w:val="center"/>
          </w:tcPr>
          <w:p w14:paraId="301D688A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73403CCA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268F63E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FBB4885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0A958C9B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2758544E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2A70B2F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4AB31" w14:textId="77777777" w:rsidR="001631D9" w:rsidRPr="00394A70" w:rsidRDefault="001631D9" w:rsidP="005D0E60">
            <w:pPr>
              <w:rPr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>Перекладины оцинкованы</w:t>
            </w:r>
            <w:r>
              <w:t xml:space="preserve"> </w:t>
            </w:r>
            <w:r w:rsidRPr="005D0E60">
              <w:rPr>
                <w:sz w:val="22"/>
                <w:szCs w:val="22"/>
              </w:rPr>
              <w:t>из трубы диаметром</w:t>
            </w:r>
          </w:p>
        </w:tc>
        <w:tc>
          <w:tcPr>
            <w:tcW w:w="2118" w:type="dxa"/>
            <w:vAlign w:val="center"/>
          </w:tcPr>
          <w:p w14:paraId="7A085B94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32</w:t>
            </w:r>
          </w:p>
        </w:tc>
        <w:tc>
          <w:tcPr>
            <w:tcW w:w="1339" w:type="dxa"/>
            <w:vAlign w:val="center"/>
          </w:tcPr>
          <w:p w14:paraId="2DAE395F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FDBCE0D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E7C88B5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1631D9" w:rsidRPr="00394A70" w14:paraId="44B5FD0C" w14:textId="77777777" w:rsidTr="00521D44">
        <w:trPr>
          <w:trHeight w:val="311"/>
          <w:jc w:val="center"/>
        </w:trPr>
        <w:tc>
          <w:tcPr>
            <w:tcW w:w="583" w:type="dxa"/>
            <w:vMerge/>
            <w:vAlign w:val="center"/>
          </w:tcPr>
          <w:p w14:paraId="263FCBBC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877B253" w14:textId="77777777" w:rsidR="001631D9" w:rsidRPr="00394A70" w:rsidRDefault="001631D9" w:rsidP="005D0E60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121D9" w14:textId="77777777" w:rsidR="001631D9" w:rsidRPr="00394A70" w:rsidRDefault="001631D9" w:rsidP="005D0E60">
            <w:pPr>
              <w:rPr>
                <w:noProof/>
                <w:sz w:val="22"/>
                <w:szCs w:val="22"/>
              </w:rPr>
            </w:pPr>
            <w:r w:rsidRPr="005D0E60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7D7C59DF" w14:textId="07BD5259" w:rsidR="001631D9" w:rsidRPr="009F6616" w:rsidRDefault="001631D9" w:rsidP="005D0E60">
            <w:pPr>
              <w:jc w:val="center"/>
              <w:rPr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>полимерно-порошковая покраска RAL 2010</w:t>
            </w:r>
            <w:r w:rsidR="009F6616">
              <w:rPr>
                <w:sz w:val="22"/>
                <w:szCs w:val="22"/>
              </w:rPr>
              <w:t xml:space="preserve">, перекладины оцинкованы, опорные столбы </w:t>
            </w:r>
            <w:r w:rsidR="009F6616">
              <w:rPr>
                <w:sz w:val="22"/>
                <w:szCs w:val="22"/>
                <w:lang w:val="en-US"/>
              </w:rPr>
              <w:t>RAL</w:t>
            </w:r>
            <w:r w:rsidR="009F6616" w:rsidRPr="009F6616">
              <w:rPr>
                <w:sz w:val="22"/>
                <w:szCs w:val="22"/>
              </w:rPr>
              <w:t xml:space="preserve"> 2010/</w:t>
            </w:r>
          </w:p>
        </w:tc>
        <w:tc>
          <w:tcPr>
            <w:tcW w:w="1339" w:type="dxa"/>
            <w:vAlign w:val="center"/>
          </w:tcPr>
          <w:p w14:paraId="2690AA43" w14:textId="77777777" w:rsidR="001631D9" w:rsidRPr="00D70AF1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16E095B3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0DBA0D6" w14:textId="77777777" w:rsidR="001631D9" w:rsidRPr="00394A70" w:rsidRDefault="001631D9" w:rsidP="005D0E60">
            <w:pPr>
              <w:jc w:val="center"/>
              <w:rPr>
                <w:sz w:val="22"/>
                <w:szCs w:val="22"/>
              </w:rPr>
            </w:pPr>
          </w:p>
        </w:tc>
      </w:tr>
      <w:tr w:rsidR="00C1487F" w:rsidRPr="00394A70" w14:paraId="375692F0" w14:textId="77777777" w:rsidTr="00521D44">
        <w:trPr>
          <w:trHeight w:val="361"/>
          <w:jc w:val="center"/>
        </w:trPr>
        <w:tc>
          <w:tcPr>
            <w:tcW w:w="583" w:type="dxa"/>
            <w:vMerge w:val="restart"/>
            <w:vAlign w:val="center"/>
          </w:tcPr>
          <w:p w14:paraId="14B97DE5" w14:textId="77777777" w:rsidR="00C1487F" w:rsidRPr="00394A70" w:rsidRDefault="0033261E" w:rsidP="00C148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06" w:type="dxa"/>
            <w:vMerge w:val="restart"/>
            <w:vAlign w:val="center"/>
          </w:tcPr>
          <w:p w14:paraId="2B1F6713" w14:textId="77777777" w:rsidR="00C1487F" w:rsidRPr="00394A70" w:rsidRDefault="000C4780" w:rsidP="00C1487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478F74E" wp14:editId="6FB43729">
                  <wp:extent cx="1146959" cy="92302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141" cy="929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C2162C" w14:textId="5BD06AB9" w:rsidR="00C1487F" w:rsidRDefault="00BF7E44" w:rsidP="00C1487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Воркаут «</w:t>
            </w:r>
            <w:r w:rsidR="00C205B4" w:rsidRPr="00C205B4">
              <w:rPr>
                <w:noProof/>
                <w:sz w:val="22"/>
                <w:szCs w:val="22"/>
              </w:rPr>
              <w:t>Лавка для пресса</w:t>
            </w:r>
            <w:r>
              <w:rPr>
                <w:noProof/>
                <w:sz w:val="22"/>
                <w:szCs w:val="22"/>
              </w:rPr>
              <w:t>»</w:t>
            </w:r>
          </w:p>
          <w:p w14:paraId="26D980C2" w14:textId="5424EBE1" w:rsidR="00E70859" w:rsidRPr="00394A70" w:rsidRDefault="00C70145" w:rsidP="00C1487F">
            <w:pPr>
              <w:jc w:val="center"/>
              <w:rPr>
                <w:noProof/>
                <w:sz w:val="22"/>
                <w:szCs w:val="22"/>
              </w:rPr>
            </w:pPr>
            <w:r w:rsidRPr="00C70145">
              <w:rPr>
                <w:sz w:val="18"/>
                <w:szCs w:val="18"/>
              </w:rPr>
              <w:t>32.30.15.239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D662D" w14:textId="77777777" w:rsidR="00C1487F" w:rsidRPr="00394A70" w:rsidRDefault="00C1487F" w:rsidP="00C1487F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45B57BB4" w14:textId="77777777" w:rsidR="00C1487F" w:rsidRPr="00394A70" w:rsidRDefault="00C1487F" w:rsidP="00D10B18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≥ </w:t>
            </w:r>
            <w:r w:rsidR="00D10B18">
              <w:rPr>
                <w:sz w:val="22"/>
                <w:szCs w:val="22"/>
              </w:rPr>
              <w:t>1530</w:t>
            </w:r>
            <w:r w:rsidRPr="00394A70">
              <w:rPr>
                <w:sz w:val="22"/>
                <w:szCs w:val="22"/>
              </w:rPr>
              <w:t xml:space="preserve"> и ≤ </w:t>
            </w:r>
            <w:r w:rsidR="00D10B18">
              <w:rPr>
                <w:sz w:val="22"/>
                <w:szCs w:val="22"/>
              </w:rPr>
              <w:t>1860</w:t>
            </w:r>
          </w:p>
        </w:tc>
        <w:tc>
          <w:tcPr>
            <w:tcW w:w="1339" w:type="dxa"/>
            <w:vAlign w:val="center"/>
          </w:tcPr>
          <w:p w14:paraId="5E577A70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5D00FC05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09D123C9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C1487F" w:rsidRPr="00394A70" w14:paraId="6EA6D006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0F4FCE84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3B262D1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59CA0" w14:textId="77777777" w:rsidR="00C1487F" w:rsidRPr="00394A70" w:rsidRDefault="00C1487F" w:rsidP="00C1487F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39D6A8E0" w14:textId="77777777" w:rsidR="00C1487F" w:rsidRPr="00394A70" w:rsidRDefault="00D10B18" w:rsidP="00D10B18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≥8</w:t>
            </w:r>
            <w:r>
              <w:rPr>
                <w:sz w:val="22"/>
                <w:szCs w:val="22"/>
              </w:rPr>
              <w:t>8</w:t>
            </w:r>
            <w:r w:rsidRPr="00394A70">
              <w:rPr>
                <w:sz w:val="22"/>
                <w:szCs w:val="22"/>
              </w:rPr>
              <w:t xml:space="preserve">0 и ≤ </w:t>
            </w:r>
            <w:r>
              <w:rPr>
                <w:sz w:val="22"/>
                <w:szCs w:val="22"/>
              </w:rPr>
              <w:t>970</w:t>
            </w:r>
          </w:p>
        </w:tc>
        <w:tc>
          <w:tcPr>
            <w:tcW w:w="1339" w:type="dxa"/>
            <w:vAlign w:val="center"/>
          </w:tcPr>
          <w:p w14:paraId="7B1971DD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A3218FC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EF52C07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</w:tr>
      <w:tr w:rsidR="00C1487F" w:rsidRPr="00394A70" w14:paraId="1040A7C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0875AF6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33B94EAF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C55B4" w14:textId="77777777" w:rsidR="00C1487F" w:rsidRPr="00394A70" w:rsidRDefault="00C1487F" w:rsidP="00C1487F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5F40DB31" w14:textId="77777777" w:rsidR="00C1487F" w:rsidRPr="00394A70" w:rsidRDefault="00D10B18" w:rsidP="00D10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≥81</w:t>
            </w:r>
            <w:r w:rsidR="00C1487F" w:rsidRPr="00394A70">
              <w:rPr>
                <w:sz w:val="22"/>
                <w:szCs w:val="22"/>
              </w:rPr>
              <w:t>0 и ≤ 1</w:t>
            </w:r>
            <w:r>
              <w:rPr>
                <w:sz w:val="22"/>
                <w:szCs w:val="22"/>
              </w:rPr>
              <w:t>33</w:t>
            </w:r>
            <w:r w:rsidR="00C1487F" w:rsidRPr="00394A70">
              <w:rPr>
                <w:sz w:val="22"/>
                <w:szCs w:val="22"/>
              </w:rPr>
              <w:t>0</w:t>
            </w:r>
          </w:p>
        </w:tc>
        <w:tc>
          <w:tcPr>
            <w:tcW w:w="1339" w:type="dxa"/>
            <w:vAlign w:val="center"/>
          </w:tcPr>
          <w:p w14:paraId="5625C9DB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2BDB559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2E2C231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</w:tr>
      <w:tr w:rsidR="00D10B18" w:rsidRPr="00394A70" w14:paraId="507AC88B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B7021FB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37D45A9F" w14:textId="77777777" w:rsidR="00D10B18" w:rsidRPr="00394A70" w:rsidRDefault="00D10B18" w:rsidP="00D10B18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567B1" w14:textId="77777777" w:rsidR="00D10B18" w:rsidRPr="00394A70" w:rsidRDefault="00D10B18" w:rsidP="00D10B18">
            <w:pPr>
              <w:rPr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>Опорные столбы из трубы диаметром</w:t>
            </w:r>
          </w:p>
        </w:tc>
        <w:tc>
          <w:tcPr>
            <w:tcW w:w="2118" w:type="dxa"/>
            <w:vAlign w:val="center"/>
          </w:tcPr>
          <w:p w14:paraId="2C87DAA7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 xml:space="preserve"> 108</w:t>
            </w:r>
          </w:p>
        </w:tc>
        <w:tc>
          <w:tcPr>
            <w:tcW w:w="1339" w:type="dxa"/>
            <w:vAlign w:val="center"/>
          </w:tcPr>
          <w:p w14:paraId="72DBFAFA" w14:textId="77777777" w:rsidR="00D10B18" w:rsidRPr="00394A70" w:rsidRDefault="00D10B18" w:rsidP="00D10B18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C383F81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4E92D47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</w:tr>
      <w:tr w:rsidR="00D10B18" w:rsidRPr="00394A70" w14:paraId="0BCFBE43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16C6ED7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7E4E8A1" w14:textId="77777777" w:rsidR="00D10B18" w:rsidRPr="00394A70" w:rsidRDefault="00D10B18" w:rsidP="00D10B18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D16A4" w14:textId="77777777" w:rsidR="00D10B18" w:rsidRPr="005D0E60" w:rsidRDefault="00D10B18" w:rsidP="00D10B18">
            <w:pPr>
              <w:rPr>
                <w:sz w:val="22"/>
                <w:szCs w:val="22"/>
              </w:rPr>
            </w:pPr>
            <w:r w:rsidRPr="005D0E60">
              <w:rPr>
                <w:color w:val="000000"/>
                <w:sz w:val="22"/>
                <w:szCs w:val="22"/>
              </w:rPr>
              <w:t>Толщина стенки опорного столба</w:t>
            </w:r>
          </w:p>
        </w:tc>
        <w:tc>
          <w:tcPr>
            <w:tcW w:w="2118" w:type="dxa"/>
          </w:tcPr>
          <w:p w14:paraId="381A8D96" w14:textId="77777777" w:rsidR="00D10B18" w:rsidRPr="00394A70" w:rsidRDefault="00823382" w:rsidP="00D10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6DB67EA5" w14:textId="77777777" w:rsidR="00D10B18" w:rsidRPr="00394A70" w:rsidRDefault="00D10B18" w:rsidP="00D10B18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D2560E7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E033331" w14:textId="77777777" w:rsidR="00D10B18" w:rsidRPr="00394A70" w:rsidRDefault="00D10B18" w:rsidP="00D10B18">
            <w:pPr>
              <w:jc w:val="center"/>
              <w:rPr>
                <w:sz w:val="22"/>
                <w:szCs w:val="22"/>
              </w:rPr>
            </w:pPr>
          </w:p>
        </w:tc>
      </w:tr>
      <w:tr w:rsidR="00C1487F" w:rsidRPr="00394A70" w14:paraId="65D2F03F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BC2D3B3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3C405F2E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049CC" w14:textId="77777777" w:rsidR="00C1487F" w:rsidRPr="00394A70" w:rsidRDefault="00D10B18" w:rsidP="00D10B18">
            <w:pPr>
              <w:rPr>
                <w:noProof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Рама тренажера и</w:t>
            </w:r>
            <w:r w:rsidRPr="00D10B18">
              <w:rPr>
                <w:rFonts w:cstheme="minorHAnsi"/>
                <w:sz w:val="22"/>
                <w:szCs w:val="22"/>
              </w:rPr>
              <w:t>з оцинкованной трубы диаметром</w:t>
            </w:r>
          </w:p>
        </w:tc>
        <w:tc>
          <w:tcPr>
            <w:tcW w:w="2118" w:type="dxa"/>
          </w:tcPr>
          <w:p w14:paraId="166BC1AC" w14:textId="4F0E8CEC" w:rsidR="00C1487F" w:rsidRPr="00394A70" w:rsidRDefault="00C1487F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≥ </w:t>
            </w:r>
            <w:r w:rsidR="00070D15">
              <w:rPr>
                <w:sz w:val="22"/>
                <w:szCs w:val="22"/>
              </w:rPr>
              <w:t>42</w:t>
            </w:r>
          </w:p>
        </w:tc>
        <w:tc>
          <w:tcPr>
            <w:tcW w:w="1339" w:type="dxa"/>
            <w:vAlign w:val="center"/>
          </w:tcPr>
          <w:p w14:paraId="3EF19D8E" w14:textId="77777777" w:rsidR="00C1487F" w:rsidRPr="00394A70" w:rsidRDefault="00C1487F" w:rsidP="00C1487F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63621A8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5B61866" w14:textId="77777777" w:rsidR="00C1487F" w:rsidRPr="00394A70" w:rsidRDefault="00C1487F" w:rsidP="00C1487F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0700C678" w14:textId="77777777" w:rsidTr="00BD758D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44C09B3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C1003B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B8926" w14:textId="1235665A" w:rsidR="00070D15" w:rsidRPr="00966A9D" w:rsidRDefault="00070D15" w:rsidP="00070D15">
            <w:pPr>
              <w:jc w:val="left"/>
              <w:rPr>
                <w:noProof/>
                <w:sz w:val="22"/>
                <w:szCs w:val="22"/>
              </w:rPr>
            </w:pPr>
            <w:r w:rsidRPr="005D0E60">
              <w:rPr>
                <w:color w:val="000000"/>
                <w:sz w:val="22"/>
                <w:szCs w:val="22"/>
              </w:rPr>
              <w:t xml:space="preserve">Толщина стенки </w:t>
            </w:r>
            <w:r>
              <w:rPr>
                <w:color w:val="000000"/>
                <w:sz w:val="22"/>
                <w:szCs w:val="22"/>
              </w:rPr>
              <w:t>рамы</w:t>
            </w:r>
          </w:p>
        </w:tc>
        <w:tc>
          <w:tcPr>
            <w:tcW w:w="2118" w:type="dxa"/>
          </w:tcPr>
          <w:p w14:paraId="217978CF" w14:textId="2BEE8D42" w:rsidR="00070D15" w:rsidRPr="00966A9D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≥ </w:t>
            </w:r>
            <w:r>
              <w:rPr>
                <w:sz w:val="22"/>
                <w:szCs w:val="22"/>
              </w:rPr>
              <w:t>1,5</w:t>
            </w:r>
          </w:p>
        </w:tc>
        <w:tc>
          <w:tcPr>
            <w:tcW w:w="1339" w:type="dxa"/>
            <w:vAlign w:val="center"/>
          </w:tcPr>
          <w:p w14:paraId="4C1C565E" w14:textId="467B290B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62A44B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E9A0D6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8E4B493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857900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23C5E8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2B3DC" w14:textId="77777777" w:rsidR="00070D15" w:rsidRPr="00394A70" w:rsidRDefault="00070D15" w:rsidP="00070D15">
            <w:pPr>
              <w:jc w:val="left"/>
              <w:rPr>
                <w:noProof/>
                <w:sz w:val="22"/>
                <w:szCs w:val="22"/>
              </w:rPr>
            </w:pPr>
            <w:r w:rsidRPr="00966A9D">
              <w:rPr>
                <w:noProof/>
                <w:sz w:val="22"/>
                <w:szCs w:val="22"/>
              </w:rPr>
              <w:t xml:space="preserve">Упор для ног </w:t>
            </w:r>
          </w:p>
        </w:tc>
        <w:tc>
          <w:tcPr>
            <w:tcW w:w="2118" w:type="dxa"/>
          </w:tcPr>
          <w:p w14:paraId="3FBAEAD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966A9D">
              <w:rPr>
                <w:noProof/>
                <w:sz w:val="22"/>
                <w:szCs w:val="22"/>
              </w:rPr>
              <w:t>оцинкован</w:t>
            </w:r>
          </w:p>
        </w:tc>
        <w:tc>
          <w:tcPr>
            <w:tcW w:w="1339" w:type="dxa"/>
            <w:vAlign w:val="center"/>
          </w:tcPr>
          <w:p w14:paraId="00CF5A5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2DC9DCE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42D4CB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2A5FE658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08F0546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6E342F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8D037A" w14:textId="77777777" w:rsidR="00070D15" w:rsidRPr="00394A70" w:rsidRDefault="00070D15" w:rsidP="00070D15">
            <w:pPr>
              <w:ind w:right="-95"/>
              <w:rPr>
                <w:sz w:val="22"/>
                <w:szCs w:val="22"/>
              </w:rPr>
            </w:pPr>
            <w:r w:rsidRPr="00966A9D">
              <w:rPr>
                <w:noProof/>
                <w:sz w:val="22"/>
                <w:szCs w:val="22"/>
              </w:rPr>
              <w:t>Упор (сидение) из влагостойкой фанеры толщиной</w:t>
            </w:r>
          </w:p>
        </w:tc>
        <w:tc>
          <w:tcPr>
            <w:tcW w:w="2118" w:type="dxa"/>
          </w:tcPr>
          <w:p w14:paraId="57CB41E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12</w:t>
            </w:r>
          </w:p>
        </w:tc>
        <w:tc>
          <w:tcPr>
            <w:tcW w:w="1339" w:type="dxa"/>
            <w:vAlign w:val="center"/>
          </w:tcPr>
          <w:p w14:paraId="2BACFC7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65D184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5C79092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93C19C1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14:paraId="3C14900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BE5BF5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98CC6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5D0E60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15CA55A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>полимерно-порошковая покраска RAL 2010</w:t>
            </w:r>
          </w:p>
        </w:tc>
        <w:tc>
          <w:tcPr>
            <w:tcW w:w="1339" w:type="dxa"/>
            <w:vAlign w:val="center"/>
          </w:tcPr>
          <w:p w14:paraId="0E43E93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5E55BF4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A974B9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F43A85" w:rsidRPr="00394A70" w14:paraId="75C961FA" w14:textId="77777777" w:rsidTr="00F43A85">
        <w:trPr>
          <w:trHeight w:val="205"/>
          <w:jc w:val="center"/>
        </w:trPr>
        <w:tc>
          <w:tcPr>
            <w:tcW w:w="583" w:type="dxa"/>
            <w:vMerge w:val="restart"/>
            <w:vAlign w:val="center"/>
          </w:tcPr>
          <w:p w14:paraId="51B4CD8A" w14:textId="77777777" w:rsidR="00F43A85" w:rsidRPr="00394A70" w:rsidRDefault="00F43A8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06" w:type="dxa"/>
            <w:vMerge w:val="restart"/>
            <w:vAlign w:val="center"/>
          </w:tcPr>
          <w:p w14:paraId="203E0B77" w14:textId="77777777" w:rsidR="00F43A85" w:rsidRPr="00394A70" w:rsidRDefault="00F43A8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Качалка на пружине «</w:t>
            </w:r>
            <w:r w:rsidRPr="0033261E">
              <w:rPr>
                <w:noProof/>
                <w:sz w:val="22"/>
                <w:szCs w:val="22"/>
              </w:rPr>
              <w:t>Скорая</w:t>
            </w:r>
            <w:r w:rsidRPr="00394A70">
              <w:rPr>
                <w:noProof/>
                <w:sz w:val="22"/>
                <w:szCs w:val="22"/>
              </w:rPr>
              <w:t>»</w:t>
            </w:r>
          </w:p>
          <w:p w14:paraId="074A9007" w14:textId="77777777" w:rsidR="00F43A85" w:rsidRPr="00394A70" w:rsidRDefault="00F43A85" w:rsidP="00070D15">
            <w:pPr>
              <w:jc w:val="center"/>
              <w:rPr>
                <w:sz w:val="18"/>
                <w:szCs w:val="18"/>
              </w:rPr>
            </w:pPr>
            <w:r w:rsidRPr="00394A70">
              <w:rPr>
                <w:sz w:val="18"/>
                <w:szCs w:val="18"/>
              </w:rPr>
              <w:t>28.99.32.120</w:t>
            </w:r>
          </w:p>
          <w:p w14:paraId="52840E12" w14:textId="77777777" w:rsidR="00F43A85" w:rsidRPr="00394A70" w:rsidRDefault="00F43A85" w:rsidP="00070D15">
            <w:pPr>
              <w:jc w:val="center"/>
              <w:rPr>
                <w:noProof/>
                <w:sz w:val="22"/>
                <w:szCs w:val="22"/>
              </w:rPr>
            </w:pPr>
          </w:p>
          <w:p w14:paraId="2F1CA4DA" w14:textId="77777777" w:rsidR="00F43A85" w:rsidRPr="00394A70" w:rsidRDefault="00F43A8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FB51933" wp14:editId="1194BCBB">
                  <wp:extent cx="1288542" cy="862642"/>
                  <wp:effectExtent l="0" t="0" r="698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51" cy="8672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D10A4" w14:textId="5DB6B3DC" w:rsidR="00F43A85" w:rsidRPr="00394A70" w:rsidRDefault="00F43A8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39A44E6D" w14:textId="775A05B5" w:rsidR="00F43A85" w:rsidRPr="00394A70" w:rsidRDefault="00F43A8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 81</w:t>
            </w:r>
            <w:r>
              <w:rPr>
                <w:sz w:val="22"/>
                <w:szCs w:val="22"/>
              </w:rPr>
              <w:t>0</w:t>
            </w:r>
            <w:r w:rsidRPr="00394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6F618655" w14:textId="1EE67DA7" w:rsidR="00F43A85" w:rsidRPr="00394A70" w:rsidRDefault="00F43A8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0B6B69D0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32C6F8A6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163DD8F7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5DB93B58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262680FA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2E2EC0C7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52A6507C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516A75BE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7C33EBE9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6EEE4D71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471DD55F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5E8F77F3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40F98855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</w:p>
          <w:p w14:paraId="3FF003AA" w14:textId="77777777" w:rsidR="00F43A85" w:rsidRPr="00394A70" w:rsidRDefault="00F43A85" w:rsidP="00F43A8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467E17FA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6F8D97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3BC3D9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3B7FF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2906B24A" w14:textId="77777777" w:rsidR="00070D15" w:rsidRPr="00394A70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≥ </w:t>
            </w:r>
            <w:r w:rsidRPr="00394A70">
              <w:rPr>
                <w:sz w:val="22"/>
                <w:szCs w:val="22"/>
                <w:lang w:val="en-US"/>
              </w:rPr>
              <w:t>4</w:t>
            </w:r>
            <w:r w:rsidRPr="00394A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39" w:type="dxa"/>
            <w:vAlign w:val="center"/>
          </w:tcPr>
          <w:p w14:paraId="00F2960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571650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A3D8E0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5ABF17DF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E6ABA9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F844A5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469E1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4CFED61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≥76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39" w:type="dxa"/>
            <w:vAlign w:val="center"/>
          </w:tcPr>
          <w:p w14:paraId="676946F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4CD54F0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E4651D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788769CC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003B3A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590F1DB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3453" w14:textId="77777777" w:rsidR="00070D15" w:rsidRPr="00394A70" w:rsidRDefault="00070D15" w:rsidP="00070D15">
            <w:pPr>
              <w:ind w:left="-8" w:right="47"/>
              <w:rPr>
                <w:noProof/>
                <w:sz w:val="22"/>
                <w:szCs w:val="22"/>
              </w:rPr>
            </w:pPr>
            <w:r w:rsidRPr="00C205B4">
              <w:rPr>
                <w:noProof/>
                <w:sz w:val="22"/>
                <w:szCs w:val="22"/>
              </w:rPr>
              <w:t>Элементы фасада качалки из крашенной ламинированной фанеры толщиной</w:t>
            </w:r>
          </w:p>
        </w:tc>
        <w:tc>
          <w:tcPr>
            <w:tcW w:w="2118" w:type="dxa"/>
            <w:vAlign w:val="center"/>
          </w:tcPr>
          <w:p w14:paraId="3A88202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339" w:type="dxa"/>
            <w:vAlign w:val="center"/>
          </w:tcPr>
          <w:p w14:paraId="134572E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A54A98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CF89C0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70543E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DF2B77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6375098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C3E6A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C205B4">
              <w:rPr>
                <w:sz w:val="22"/>
                <w:szCs w:val="22"/>
              </w:rPr>
              <w:t>Перекладины из круглой трубы диаметром</w:t>
            </w:r>
          </w:p>
        </w:tc>
        <w:tc>
          <w:tcPr>
            <w:tcW w:w="2118" w:type="dxa"/>
          </w:tcPr>
          <w:p w14:paraId="36F33A5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25х3</w:t>
            </w:r>
          </w:p>
        </w:tc>
        <w:tc>
          <w:tcPr>
            <w:tcW w:w="1339" w:type="dxa"/>
            <w:vAlign w:val="center"/>
          </w:tcPr>
          <w:p w14:paraId="2C118FD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38C8177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F3889A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399E8B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5009C66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20D826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0CEEE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Пружина из прутка</w:t>
            </w:r>
          </w:p>
        </w:tc>
        <w:tc>
          <w:tcPr>
            <w:tcW w:w="2118" w:type="dxa"/>
          </w:tcPr>
          <w:p w14:paraId="661F8A0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 xml:space="preserve"> </w:t>
            </w:r>
            <w:r w:rsidRPr="00394A7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39" w:type="dxa"/>
            <w:vAlign w:val="center"/>
          </w:tcPr>
          <w:p w14:paraId="62FF1B43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FC5C8A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1B0B84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0F37B163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0280759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152AF60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DF0F2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 xml:space="preserve">Высота прутка </w:t>
            </w:r>
          </w:p>
        </w:tc>
        <w:tc>
          <w:tcPr>
            <w:tcW w:w="2118" w:type="dxa"/>
            <w:vAlign w:val="center"/>
          </w:tcPr>
          <w:p w14:paraId="7981427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400</w:t>
            </w:r>
          </w:p>
        </w:tc>
        <w:tc>
          <w:tcPr>
            <w:tcW w:w="1339" w:type="dxa"/>
            <w:vAlign w:val="center"/>
          </w:tcPr>
          <w:p w14:paraId="6EDEAA5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F38A0F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A8519B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4078584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69CCFC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8DBAA3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E8855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Цвет фасада </w:t>
            </w:r>
          </w:p>
        </w:tc>
        <w:tc>
          <w:tcPr>
            <w:tcW w:w="2118" w:type="dxa"/>
            <w:vAlign w:val="center"/>
          </w:tcPr>
          <w:p w14:paraId="4460D1C3" w14:textId="7F51C5F1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 xml:space="preserve">полимерно-порошковая покраска </w:t>
            </w:r>
            <w:r w:rsidRPr="00D76D25">
              <w:rPr>
                <w:noProof/>
                <w:sz w:val="22"/>
                <w:szCs w:val="22"/>
              </w:rPr>
              <w:t>RAL 3020</w:t>
            </w:r>
          </w:p>
        </w:tc>
        <w:tc>
          <w:tcPr>
            <w:tcW w:w="1339" w:type="dxa"/>
            <w:vAlign w:val="center"/>
          </w:tcPr>
          <w:p w14:paraId="515BF81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504A34F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9DDFB8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50C9F4C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0F9A157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5370B8B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290A3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Цвет перекладин </w:t>
            </w:r>
          </w:p>
        </w:tc>
        <w:tc>
          <w:tcPr>
            <w:tcW w:w="2118" w:type="dxa"/>
            <w:vAlign w:val="center"/>
          </w:tcPr>
          <w:p w14:paraId="02339F73" w14:textId="2DB5C886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5D0E60">
              <w:rPr>
                <w:sz w:val="22"/>
                <w:szCs w:val="22"/>
              </w:rPr>
              <w:t xml:space="preserve">полимерно-порошковая покраска </w:t>
            </w:r>
            <w:r w:rsidRPr="003D3196">
              <w:rPr>
                <w:noProof/>
                <w:sz w:val="22"/>
                <w:szCs w:val="22"/>
              </w:rPr>
              <w:t>RAL 7035</w:t>
            </w:r>
          </w:p>
        </w:tc>
        <w:tc>
          <w:tcPr>
            <w:tcW w:w="1339" w:type="dxa"/>
            <w:vAlign w:val="center"/>
          </w:tcPr>
          <w:p w14:paraId="1178B74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5F1BD09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91F4C9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0F5B5584" w14:textId="77777777" w:rsidTr="00521D44">
        <w:trPr>
          <w:trHeight w:val="266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BF56E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</w:tcBorders>
            <w:vAlign w:val="center"/>
          </w:tcPr>
          <w:p w14:paraId="3D76682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Карусель</w:t>
            </w:r>
          </w:p>
          <w:p w14:paraId="0286D13A" w14:textId="77777777" w:rsidR="00070D15" w:rsidRPr="00394A70" w:rsidRDefault="00070D15" w:rsidP="00070D15">
            <w:pPr>
              <w:jc w:val="center"/>
              <w:rPr>
                <w:sz w:val="18"/>
                <w:szCs w:val="18"/>
              </w:rPr>
            </w:pPr>
            <w:r w:rsidRPr="00394A70">
              <w:rPr>
                <w:sz w:val="18"/>
                <w:szCs w:val="18"/>
              </w:rPr>
              <w:t>28.99.32.110</w:t>
            </w:r>
          </w:p>
          <w:p w14:paraId="091559DE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2190783" wp14:editId="6541DB31">
                  <wp:extent cx="1188145" cy="88206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018" cy="8849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54B2E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18C1F0A8" w14:textId="77777777" w:rsidR="00070D15" w:rsidRPr="00394A70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 1</w:t>
            </w:r>
            <w:r>
              <w:rPr>
                <w:sz w:val="22"/>
                <w:szCs w:val="22"/>
              </w:rPr>
              <w:t>665</w:t>
            </w:r>
          </w:p>
        </w:tc>
        <w:tc>
          <w:tcPr>
            <w:tcW w:w="1339" w:type="dxa"/>
            <w:vAlign w:val="center"/>
          </w:tcPr>
          <w:p w14:paraId="633A162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4671232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7D5DB7A6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67EEDE47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EC665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311E289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6EECE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3E045484" w14:textId="77777777" w:rsidR="00070D15" w:rsidRPr="00394A70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 1</w:t>
            </w:r>
            <w:r>
              <w:rPr>
                <w:sz w:val="22"/>
                <w:szCs w:val="22"/>
              </w:rPr>
              <w:t>665</w:t>
            </w:r>
          </w:p>
        </w:tc>
        <w:tc>
          <w:tcPr>
            <w:tcW w:w="1339" w:type="dxa"/>
            <w:vAlign w:val="center"/>
          </w:tcPr>
          <w:p w14:paraId="472B1336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A8CCE7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6DA836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7CA9E414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232E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07F8352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B82C3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3274672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≥7</w:t>
            </w:r>
            <w:r>
              <w:rPr>
                <w:sz w:val="22"/>
                <w:szCs w:val="22"/>
              </w:rPr>
              <w:t>8</w:t>
            </w:r>
            <w:r w:rsidRPr="00394A70">
              <w:rPr>
                <w:sz w:val="22"/>
                <w:szCs w:val="22"/>
              </w:rPr>
              <w:t>0</w:t>
            </w:r>
          </w:p>
        </w:tc>
        <w:tc>
          <w:tcPr>
            <w:tcW w:w="1339" w:type="dxa"/>
            <w:vAlign w:val="center"/>
          </w:tcPr>
          <w:p w14:paraId="36A5333B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AAB3AE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5FF429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1B39E290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9FDBF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3BC545A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DEBBD" w14:textId="77777777" w:rsidR="00070D15" w:rsidRPr="00394A70" w:rsidRDefault="00070D15" w:rsidP="00070D15">
            <w:pPr>
              <w:ind w:left="-8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Центральная ось из металлической трубы диаметром</w:t>
            </w:r>
          </w:p>
        </w:tc>
        <w:tc>
          <w:tcPr>
            <w:tcW w:w="2118" w:type="dxa"/>
            <w:vAlign w:val="center"/>
          </w:tcPr>
          <w:p w14:paraId="231983D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D70AF1">
              <w:rPr>
                <w:sz w:val="22"/>
                <w:szCs w:val="22"/>
              </w:rPr>
              <w:t>≥</w:t>
            </w:r>
            <w:r>
              <w:rPr>
                <w:sz w:val="22"/>
                <w:szCs w:val="22"/>
              </w:rPr>
              <w:t xml:space="preserve"> 108</w:t>
            </w:r>
          </w:p>
        </w:tc>
        <w:tc>
          <w:tcPr>
            <w:tcW w:w="1339" w:type="dxa"/>
            <w:vAlign w:val="center"/>
          </w:tcPr>
          <w:p w14:paraId="24E44C5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552638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4C1006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12946D7F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B5720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49E517FE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638BF" w14:textId="77777777" w:rsidR="00070D15" w:rsidRPr="005D0E60" w:rsidRDefault="00070D15" w:rsidP="00070D15">
            <w:pPr>
              <w:rPr>
                <w:sz w:val="22"/>
                <w:szCs w:val="22"/>
              </w:rPr>
            </w:pPr>
            <w:r w:rsidRPr="005D0E60">
              <w:rPr>
                <w:color w:val="000000"/>
                <w:sz w:val="22"/>
                <w:szCs w:val="22"/>
              </w:rPr>
              <w:t xml:space="preserve">Толщина стенки </w:t>
            </w:r>
            <w:r>
              <w:rPr>
                <w:color w:val="000000"/>
                <w:sz w:val="22"/>
                <w:szCs w:val="22"/>
              </w:rPr>
              <w:t>центральной трубы</w:t>
            </w:r>
          </w:p>
        </w:tc>
        <w:tc>
          <w:tcPr>
            <w:tcW w:w="2118" w:type="dxa"/>
          </w:tcPr>
          <w:p w14:paraId="594BF08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5157F9C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37156B9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BCD006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95AB9E6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955F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29A39A6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72E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Каркас из металлическ</w:t>
            </w:r>
            <w:r>
              <w:rPr>
                <w:sz w:val="22"/>
                <w:szCs w:val="22"/>
              </w:rPr>
              <w:t>ой</w:t>
            </w:r>
            <w:r w:rsidRPr="00394A70">
              <w:rPr>
                <w:sz w:val="22"/>
                <w:szCs w:val="22"/>
              </w:rPr>
              <w:t xml:space="preserve"> труб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118" w:type="dxa"/>
          </w:tcPr>
          <w:p w14:paraId="652B2E5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32х3</w:t>
            </w:r>
          </w:p>
        </w:tc>
        <w:tc>
          <w:tcPr>
            <w:tcW w:w="1339" w:type="dxa"/>
            <w:vAlign w:val="center"/>
          </w:tcPr>
          <w:p w14:paraId="449CB28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4A794AA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A325E5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B2144E5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9A9B8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3E4D3DE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C4858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151EDB">
              <w:rPr>
                <w:noProof/>
                <w:sz w:val="22"/>
                <w:szCs w:val="22"/>
              </w:rPr>
              <w:t>Поручни карусели из трубы диаметром</w:t>
            </w:r>
          </w:p>
        </w:tc>
        <w:tc>
          <w:tcPr>
            <w:tcW w:w="2118" w:type="dxa"/>
          </w:tcPr>
          <w:p w14:paraId="6D801CC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32х2 и 25х2</w:t>
            </w:r>
          </w:p>
        </w:tc>
        <w:tc>
          <w:tcPr>
            <w:tcW w:w="1339" w:type="dxa"/>
            <w:vAlign w:val="center"/>
          </w:tcPr>
          <w:p w14:paraId="66DBE83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D68403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373C38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3723560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5CF52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4735016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497E6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 xml:space="preserve">Платформа карусели  </w:t>
            </w:r>
            <w:r>
              <w:rPr>
                <w:noProof/>
                <w:sz w:val="22"/>
                <w:szCs w:val="22"/>
              </w:rPr>
              <w:t>алюминиевая с засечками</w:t>
            </w:r>
            <w:r w:rsidRPr="00394A70">
              <w:rPr>
                <w:noProof/>
                <w:sz w:val="22"/>
                <w:szCs w:val="22"/>
              </w:rPr>
              <w:t xml:space="preserve"> толщиной</w:t>
            </w:r>
          </w:p>
        </w:tc>
        <w:tc>
          <w:tcPr>
            <w:tcW w:w="2118" w:type="dxa"/>
            <w:vAlign w:val="center"/>
          </w:tcPr>
          <w:p w14:paraId="14C4429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 xml:space="preserve">≥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339" w:type="dxa"/>
            <w:vAlign w:val="center"/>
          </w:tcPr>
          <w:p w14:paraId="483ACA1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26768D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42CBD9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37A1F9B" w14:textId="77777777" w:rsidTr="00521D44">
        <w:trPr>
          <w:trHeight w:val="408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96D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</w:tcBorders>
            <w:vAlign w:val="center"/>
          </w:tcPr>
          <w:p w14:paraId="73849BD3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AEDEE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58669C1A" w14:textId="5DAA894D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полимерно-порошковая покраска</w:t>
            </w:r>
            <w:r w:rsidRPr="00F43A85">
              <w:rPr>
                <w:sz w:val="22"/>
                <w:szCs w:val="22"/>
              </w:rPr>
              <w:t xml:space="preserve"> и</w:t>
            </w:r>
            <w:r w:rsidRPr="00F43A85">
              <w:rPr>
                <w:noProof/>
                <w:sz w:val="22"/>
                <w:szCs w:val="22"/>
              </w:rPr>
              <w:t xml:space="preserve"> RAL 7035</w:t>
            </w:r>
          </w:p>
        </w:tc>
        <w:tc>
          <w:tcPr>
            <w:tcW w:w="1339" w:type="dxa"/>
            <w:vAlign w:val="center"/>
          </w:tcPr>
          <w:p w14:paraId="737F66B6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7994491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8C472E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212E0389" w14:textId="77777777" w:rsidTr="00521D44">
        <w:trPr>
          <w:trHeight w:val="361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</w:tcBorders>
            <w:vAlign w:val="center"/>
          </w:tcPr>
          <w:p w14:paraId="6F1B3C8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06" w:type="dxa"/>
            <w:vMerge w:val="restart"/>
            <w:vAlign w:val="center"/>
          </w:tcPr>
          <w:p w14:paraId="256191C0" w14:textId="77777777" w:rsidR="00070D1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9F0D5C">
              <w:rPr>
                <w:noProof/>
                <w:sz w:val="22"/>
                <w:szCs w:val="22"/>
              </w:rPr>
              <w:t>Спортивный комплекс "Базовый лагерь"</w:t>
            </w:r>
          </w:p>
          <w:p w14:paraId="35C63198" w14:textId="44999438" w:rsidR="00070D15" w:rsidRDefault="00070D15" w:rsidP="00070D15">
            <w:pPr>
              <w:jc w:val="center"/>
              <w:rPr>
                <w:sz w:val="20"/>
              </w:rPr>
            </w:pPr>
            <w:r w:rsidRPr="00C70145">
              <w:rPr>
                <w:sz w:val="20"/>
              </w:rPr>
              <w:t>32.30.15.239</w:t>
            </w:r>
          </w:p>
          <w:p w14:paraId="52D7FB97" w14:textId="77777777" w:rsidR="00070D15" w:rsidRPr="009F0D5C" w:rsidRDefault="00070D15" w:rsidP="00070D15">
            <w:pPr>
              <w:rPr>
                <w:noProof/>
                <w:sz w:val="20"/>
              </w:rPr>
            </w:pPr>
          </w:p>
          <w:p w14:paraId="1AB297A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A82E641" wp14:editId="7AC82453">
                  <wp:extent cx="1425694" cy="966903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48" cy="974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F8BE6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6256C7ED" w14:textId="0AE46CC8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 xml:space="preserve">≥ </w:t>
            </w:r>
            <w:r w:rsidRPr="00F43A85">
              <w:rPr>
                <w:sz w:val="22"/>
                <w:szCs w:val="22"/>
                <w:shd w:val="clear" w:color="auto" w:fill="FFFFFF"/>
              </w:rPr>
              <w:t>5850</w:t>
            </w:r>
          </w:p>
        </w:tc>
        <w:tc>
          <w:tcPr>
            <w:tcW w:w="1339" w:type="dxa"/>
            <w:vAlign w:val="center"/>
          </w:tcPr>
          <w:p w14:paraId="3640B2FA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6B1EFF8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1F3DCEA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1AB1B126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D4A65F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A360A8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F6CA8" w14:textId="4E739894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7A385407" w14:textId="32704108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1950</w:t>
            </w:r>
          </w:p>
        </w:tc>
        <w:tc>
          <w:tcPr>
            <w:tcW w:w="1339" w:type="dxa"/>
            <w:vAlign w:val="center"/>
          </w:tcPr>
          <w:p w14:paraId="5DFC7911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39BD6A0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298604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F2FF4B4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2DE5CB3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63B27AC3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C6CFF" w14:textId="40E8078E" w:rsidR="00070D15" w:rsidRPr="00F43A85" w:rsidRDefault="00070D15" w:rsidP="00070D15">
            <w:pPr>
              <w:rPr>
                <w:sz w:val="22"/>
                <w:szCs w:val="22"/>
                <w:shd w:val="clear" w:color="auto" w:fill="FFFFFF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4A8E4A87" w14:textId="5BF403D6" w:rsidR="00070D15" w:rsidRPr="00F43A85" w:rsidRDefault="00070D15" w:rsidP="00070D15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2600</w:t>
            </w:r>
          </w:p>
        </w:tc>
        <w:tc>
          <w:tcPr>
            <w:tcW w:w="1339" w:type="dxa"/>
            <w:vAlign w:val="center"/>
          </w:tcPr>
          <w:p w14:paraId="4FCDF95B" w14:textId="03C3B4E1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BE3E98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181E4B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83E2664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DCB8E6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5221C26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E897E" w14:textId="79A3E738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Вид конструкции </w:t>
            </w:r>
          </w:p>
        </w:tc>
        <w:tc>
          <w:tcPr>
            <w:tcW w:w="2118" w:type="dxa"/>
            <w:vAlign w:val="center"/>
          </w:tcPr>
          <w:p w14:paraId="450D5647" w14:textId="330175A2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Прямой</w:t>
            </w:r>
          </w:p>
        </w:tc>
        <w:tc>
          <w:tcPr>
            <w:tcW w:w="1339" w:type="dxa"/>
            <w:vAlign w:val="center"/>
          </w:tcPr>
          <w:p w14:paraId="2BB3C1C7" w14:textId="4C66A351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2A1DBCE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51E5641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3DD043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353A83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B69105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387BA" w14:textId="1FEA4D4D" w:rsidR="00070D15" w:rsidRPr="00F43A85" w:rsidRDefault="00070D15" w:rsidP="00070D15">
            <w:pPr>
              <w:ind w:left="-8"/>
              <w:rPr>
                <w:noProof/>
                <w:sz w:val="22"/>
                <w:szCs w:val="22"/>
              </w:rPr>
            </w:pPr>
            <w:r w:rsidRPr="00F43A85">
              <w:rPr>
                <w:rFonts w:ascii="Roboto" w:hAnsi="Roboto"/>
                <w:sz w:val="21"/>
                <w:szCs w:val="21"/>
                <w:shd w:val="clear" w:color="auto" w:fill="FFFFFF"/>
              </w:rPr>
              <w:t>Количество опорных столбов комплекса</w:t>
            </w:r>
          </w:p>
        </w:tc>
        <w:tc>
          <w:tcPr>
            <w:tcW w:w="2118" w:type="dxa"/>
            <w:vAlign w:val="center"/>
          </w:tcPr>
          <w:p w14:paraId="349AF364" w14:textId="4C1C0C9C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1339" w:type="dxa"/>
            <w:vAlign w:val="center"/>
          </w:tcPr>
          <w:p w14:paraId="377810E1" w14:textId="18943A43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штук</w:t>
            </w:r>
          </w:p>
        </w:tc>
        <w:tc>
          <w:tcPr>
            <w:tcW w:w="854" w:type="dxa"/>
            <w:vMerge/>
            <w:vAlign w:val="center"/>
          </w:tcPr>
          <w:p w14:paraId="142C618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5A55C9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58237388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40F6734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9B1AD2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CB81D" w14:textId="7E30A8D4" w:rsidR="00070D15" w:rsidRPr="00F43A85" w:rsidRDefault="00070D15" w:rsidP="00070D15">
            <w:pPr>
              <w:ind w:left="-8"/>
              <w:rPr>
                <w:noProof/>
                <w:sz w:val="22"/>
                <w:szCs w:val="22"/>
              </w:rPr>
            </w:pPr>
            <w:r w:rsidRPr="00F43A85">
              <w:rPr>
                <w:rFonts w:ascii="Roboto" w:hAnsi="Roboto"/>
                <w:sz w:val="21"/>
                <w:szCs w:val="21"/>
                <w:shd w:val="clear" w:color="auto" w:fill="FFFFFF"/>
              </w:rPr>
              <w:t>Размер опорных столбов</w:t>
            </w:r>
          </w:p>
        </w:tc>
        <w:tc>
          <w:tcPr>
            <w:tcW w:w="2118" w:type="dxa"/>
            <w:vAlign w:val="center"/>
          </w:tcPr>
          <w:p w14:paraId="5A400F8B" w14:textId="37BD62E6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rFonts w:ascii="Roboto" w:hAnsi="Roboto"/>
                <w:color w:val="334059"/>
                <w:sz w:val="21"/>
                <w:szCs w:val="21"/>
                <w:shd w:val="clear" w:color="auto" w:fill="FFFFFF"/>
              </w:rPr>
              <w:t>80х80</w:t>
            </w:r>
          </w:p>
        </w:tc>
        <w:tc>
          <w:tcPr>
            <w:tcW w:w="1339" w:type="dxa"/>
            <w:vAlign w:val="center"/>
          </w:tcPr>
          <w:p w14:paraId="66A12D9F" w14:textId="49101714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0601CB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23A0D7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6B64579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5091A6C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EB8C05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6C5F6" w14:textId="6E6EC4AF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 xml:space="preserve">Толщина стенки опорных столбов </w:t>
            </w:r>
          </w:p>
        </w:tc>
        <w:tc>
          <w:tcPr>
            <w:tcW w:w="2118" w:type="dxa"/>
            <w:vAlign w:val="center"/>
          </w:tcPr>
          <w:p w14:paraId="4ED51C73" w14:textId="382BF0FD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≥ 3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13673" w14:textId="2430D5C0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982CF5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A59163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27E5BED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314186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14F9D64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E42F9" w14:textId="3F19799A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Перекладины комплекса из металлической трубы диаметром</w:t>
            </w:r>
          </w:p>
        </w:tc>
        <w:tc>
          <w:tcPr>
            <w:tcW w:w="2118" w:type="dxa"/>
            <w:vAlign w:val="center"/>
          </w:tcPr>
          <w:p w14:paraId="057C3ADA" w14:textId="6C1FD1AC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≥ 32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825C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497A9A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9539E1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7ED7B83A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541074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AC200D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83411" w14:textId="1846C625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Рама спортивного комплекса из профильной трубы</w:t>
            </w:r>
          </w:p>
        </w:tc>
        <w:tc>
          <w:tcPr>
            <w:tcW w:w="2118" w:type="dxa"/>
            <w:vAlign w:val="center"/>
          </w:tcPr>
          <w:p w14:paraId="02E24DD7" w14:textId="6B8842FF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60х40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0E688" w14:textId="24790632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F28B67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7EBDF0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298ED6E7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3D60A3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3552422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0ED7F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1763E95F" w14:textId="5D540002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 xml:space="preserve">Перекладины </w:t>
            </w:r>
            <w:r w:rsidRPr="00F43A85">
              <w:rPr>
                <w:noProof/>
                <w:sz w:val="22"/>
                <w:szCs w:val="22"/>
                <w:lang w:val="en-US"/>
              </w:rPr>
              <w:t>RAL</w:t>
            </w:r>
            <w:r w:rsidRPr="00F43A85">
              <w:rPr>
                <w:noProof/>
                <w:sz w:val="22"/>
                <w:szCs w:val="22"/>
              </w:rPr>
              <w:t xml:space="preserve"> 2010, опорные столбы горячий цинк 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C98E2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6B81F8D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434D2F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338C3D4" w14:textId="77777777" w:rsidTr="00521D44">
        <w:trPr>
          <w:trHeight w:val="361"/>
          <w:jc w:val="center"/>
        </w:trPr>
        <w:tc>
          <w:tcPr>
            <w:tcW w:w="583" w:type="dxa"/>
            <w:vMerge w:val="restart"/>
            <w:vAlign w:val="center"/>
          </w:tcPr>
          <w:p w14:paraId="67D72F2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06" w:type="dxa"/>
            <w:vMerge w:val="restart"/>
            <w:vAlign w:val="center"/>
          </w:tcPr>
          <w:p w14:paraId="45393087" w14:textId="77777777" w:rsidR="00070D15" w:rsidRDefault="00070D15" w:rsidP="00070D15">
            <w:pPr>
              <w:jc w:val="center"/>
              <w:rPr>
                <w:noProof/>
                <w:sz w:val="16"/>
                <w:szCs w:val="16"/>
              </w:rPr>
            </w:pPr>
          </w:p>
          <w:p w14:paraId="3E0795D1" w14:textId="77777777" w:rsidR="00070D15" w:rsidRDefault="00070D15" w:rsidP="00070D15">
            <w:pPr>
              <w:jc w:val="center"/>
              <w:rPr>
                <w:noProof/>
                <w:sz w:val="16"/>
                <w:szCs w:val="16"/>
              </w:rPr>
            </w:pPr>
          </w:p>
          <w:p w14:paraId="440B468C" w14:textId="77777777" w:rsidR="00070D15" w:rsidRDefault="00070D15" w:rsidP="00070D15">
            <w:pPr>
              <w:jc w:val="center"/>
              <w:rPr>
                <w:noProof/>
                <w:sz w:val="16"/>
                <w:szCs w:val="16"/>
              </w:rPr>
            </w:pPr>
            <w:r w:rsidRPr="006C0113">
              <w:rPr>
                <w:noProof/>
                <w:sz w:val="16"/>
                <w:szCs w:val="16"/>
              </w:rPr>
              <w:t>Тренажер уличный силовой «Жим ногами»</w:t>
            </w:r>
          </w:p>
          <w:p w14:paraId="7F9E379B" w14:textId="77777777" w:rsidR="00070D15" w:rsidRDefault="00070D15" w:rsidP="00070D15">
            <w:pPr>
              <w:jc w:val="center"/>
              <w:rPr>
                <w:noProof/>
                <w:sz w:val="16"/>
                <w:szCs w:val="16"/>
              </w:rPr>
            </w:pPr>
          </w:p>
          <w:p w14:paraId="73C831D6" w14:textId="77777777" w:rsidR="00070D1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B07950">
              <w:rPr>
                <w:sz w:val="18"/>
                <w:szCs w:val="18"/>
              </w:rPr>
              <w:t>42.99.12.110-00000001</w:t>
            </w:r>
          </w:p>
          <w:p w14:paraId="622CDABF" w14:textId="77777777" w:rsidR="00070D1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  <w:p w14:paraId="6DD0C2E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  <w:p w14:paraId="7CD1F8D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B2686C0" wp14:editId="400C64AB">
                  <wp:extent cx="767150" cy="767751"/>
                  <wp:effectExtent l="0" t="0" r="0" b="0"/>
                  <wp:docPr id="13" name="Рисунок 12" descr="Жим ногами MB Barbell MB 7.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EFBE2B-3F5B-4D89-84AB-DEE9101FD0F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 descr="Жим ногами MB Barbell MB 7.06">
                            <a:extLst>
                              <a:ext uri="{FF2B5EF4-FFF2-40B4-BE49-F238E27FC236}">
                                <a16:creationId xmlns:a16="http://schemas.microsoft.com/office/drawing/2014/main" id="{24EFBE2B-3F5B-4D89-84AB-DEE9101FD0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667" cy="778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58504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6C0CA39F" w14:textId="1A50C09E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1000</w:t>
            </w:r>
          </w:p>
        </w:tc>
        <w:tc>
          <w:tcPr>
            <w:tcW w:w="1339" w:type="dxa"/>
            <w:vAlign w:val="center"/>
          </w:tcPr>
          <w:p w14:paraId="3BEDFB4E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33CEB29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1BA5D06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30F1098D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3BD6FA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5708EF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96FFA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72B97FEA" w14:textId="69D8DF2F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&lt; 500</w:t>
            </w:r>
          </w:p>
        </w:tc>
        <w:tc>
          <w:tcPr>
            <w:tcW w:w="1339" w:type="dxa"/>
            <w:vAlign w:val="center"/>
          </w:tcPr>
          <w:p w14:paraId="516D39C1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64D83C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6C5E50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5CAB5BA3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2A083A4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18B1217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CCFDB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299EDC4D" w14:textId="2EF6B412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1650</w:t>
            </w:r>
          </w:p>
        </w:tc>
        <w:tc>
          <w:tcPr>
            <w:tcW w:w="1339" w:type="dxa"/>
            <w:vAlign w:val="center"/>
          </w:tcPr>
          <w:p w14:paraId="4E764459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A28E40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DC07DE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589DC79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2AEE06F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88E7CA4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04E8F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Несущие стойки из профильной трубы диаметром</w:t>
            </w:r>
          </w:p>
        </w:tc>
        <w:tc>
          <w:tcPr>
            <w:tcW w:w="2118" w:type="dxa"/>
          </w:tcPr>
          <w:p w14:paraId="6CE29984" w14:textId="44C137E6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 xml:space="preserve"> 120х60</w:t>
            </w:r>
          </w:p>
        </w:tc>
        <w:tc>
          <w:tcPr>
            <w:tcW w:w="1339" w:type="dxa"/>
            <w:vAlign w:val="center"/>
          </w:tcPr>
          <w:p w14:paraId="4C28476D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4048FEC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B6324D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00F950EA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04DBCB8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F1C9F8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13745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Толщина стенки несущей стойки</w:t>
            </w:r>
          </w:p>
        </w:tc>
        <w:tc>
          <w:tcPr>
            <w:tcW w:w="2118" w:type="dxa"/>
          </w:tcPr>
          <w:p w14:paraId="7D520623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4EC27622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53AD54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D1530A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74DC2BE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77A1E25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187532C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2A7F9E" w14:textId="4E2087BB" w:rsidR="00070D15" w:rsidRPr="00F43A85" w:rsidRDefault="00070D15" w:rsidP="00070D15">
            <w:pPr>
              <w:rPr>
                <w:sz w:val="22"/>
                <w:szCs w:val="22"/>
              </w:rPr>
            </w:pPr>
            <w:r w:rsidRPr="00F43A85">
              <w:rPr>
                <w:color w:val="1C1C1C"/>
                <w:sz w:val="22"/>
                <w:szCs w:val="22"/>
                <w:shd w:val="clear" w:color="auto" w:fill="FFFFFF"/>
              </w:rPr>
              <w:t>Рычажная система из трубы диаметром</w:t>
            </w:r>
          </w:p>
        </w:tc>
        <w:tc>
          <w:tcPr>
            <w:tcW w:w="2118" w:type="dxa"/>
          </w:tcPr>
          <w:p w14:paraId="706EC37C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57</w:t>
            </w:r>
          </w:p>
        </w:tc>
        <w:tc>
          <w:tcPr>
            <w:tcW w:w="1339" w:type="dxa"/>
            <w:vAlign w:val="center"/>
          </w:tcPr>
          <w:p w14:paraId="644E6C3F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F9BA50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115AB0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52F693D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D34BF2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2B960F1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DA99E" w14:textId="04928EC1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Толщина стенки рычажной системы</w:t>
            </w:r>
          </w:p>
        </w:tc>
        <w:tc>
          <w:tcPr>
            <w:tcW w:w="2118" w:type="dxa"/>
          </w:tcPr>
          <w:p w14:paraId="0AF0D816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2</w:t>
            </w:r>
          </w:p>
        </w:tc>
        <w:tc>
          <w:tcPr>
            <w:tcW w:w="1339" w:type="dxa"/>
            <w:vAlign w:val="center"/>
          </w:tcPr>
          <w:p w14:paraId="549E749F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DECCD2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0883A3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2948E0C9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6E527A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002EC0A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1AD19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Сиденья размером</w:t>
            </w:r>
          </w:p>
        </w:tc>
        <w:tc>
          <w:tcPr>
            <w:tcW w:w="2118" w:type="dxa"/>
            <w:vAlign w:val="center"/>
          </w:tcPr>
          <w:p w14:paraId="017A572D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350 х 330</w:t>
            </w:r>
          </w:p>
        </w:tc>
        <w:tc>
          <w:tcPr>
            <w:tcW w:w="1339" w:type="dxa"/>
            <w:vAlign w:val="center"/>
          </w:tcPr>
          <w:p w14:paraId="4D6F18F6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3A1D776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779734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3A3FDC7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BE43F0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2E520E36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80968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Спинка размером</w:t>
            </w:r>
          </w:p>
        </w:tc>
        <w:tc>
          <w:tcPr>
            <w:tcW w:w="2118" w:type="dxa"/>
            <w:vAlign w:val="center"/>
          </w:tcPr>
          <w:p w14:paraId="728DA1CF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360 х 230</w:t>
            </w:r>
          </w:p>
        </w:tc>
        <w:tc>
          <w:tcPr>
            <w:tcW w:w="1339" w:type="dxa"/>
            <w:vAlign w:val="center"/>
          </w:tcPr>
          <w:p w14:paraId="3E8589E5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407EE3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5F4B37A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FF84E4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254BA6E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624E4C5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4C6A7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Радиус округления сидения и спинки</w:t>
            </w:r>
          </w:p>
        </w:tc>
        <w:tc>
          <w:tcPr>
            <w:tcW w:w="2118" w:type="dxa"/>
            <w:vAlign w:val="center"/>
          </w:tcPr>
          <w:p w14:paraId="2DD5F552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28</w:t>
            </w:r>
          </w:p>
        </w:tc>
        <w:tc>
          <w:tcPr>
            <w:tcW w:w="1339" w:type="dxa"/>
            <w:vAlign w:val="center"/>
          </w:tcPr>
          <w:p w14:paraId="04311FFD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BA4CE2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C868710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168F243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3DEB42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01B14FC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D3299" w14:textId="1087466B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Сиденья и спинки из ламинированной фанеры толщиной</w:t>
            </w:r>
          </w:p>
        </w:tc>
        <w:tc>
          <w:tcPr>
            <w:tcW w:w="2118" w:type="dxa"/>
            <w:vAlign w:val="center"/>
          </w:tcPr>
          <w:p w14:paraId="4E9AD3C0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12</w:t>
            </w:r>
          </w:p>
        </w:tc>
        <w:tc>
          <w:tcPr>
            <w:tcW w:w="1339" w:type="dxa"/>
            <w:vAlign w:val="center"/>
          </w:tcPr>
          <w:p w14:paraId="24BA581D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BD3264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E6F5DA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1470ACE0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222D45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5D3841C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5006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084AE321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полимерно-порошковая покраска</w:t>
            </w:r>
            <w:r w:rsidRPr="00F43A85">
              <w:t xml:space="preserve"> </w:t>
            </w:r>
            <w:r w:rsidRPr="00F43A85">
              <w:rPr>
                <w:noProof/>
                <w:sz w:val="22"/>
                <w:szCs w:val="22"/>
              </w:rPr>
              <w:t>RAL 5021 и 7016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82083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39040BE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B4A176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21AF4FF" w14:textId="77777777" w:rsidTr="00521D44">
        <w:trPr>
          <w:trHeight w:val="361"/>
          <w:jc w:val="center"/>
        </w:trPr>
        <w:tc>
          <w:tcPr>
            <w:tcW w:w="583" w:type="dxa"/>
            <w:vMerge w:val="restart"/>
            <w:vAlign w:val="center"/>
          </w:tcPr>
          <w:p w14:paraId="41A4DAE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06" w:type="dxa"/>
            <w:vMerge w:val="restart"/>
            <w:vAlign w:val="center"/>
          </w:tcPr>
          <w:p w14:paraId="6C6F8FD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Тренажер </w:t>
            </w:r>
            <w:r w:rsidRPr="00394A70">
              <w:rPr>
                <w:noProof/>
                <w:sz w:val="22"/>
                <w:szCs w:val="22"/>
              </w:rPr>
              <w:t>«</w:t>
            </w:r>
            <w:r w:rsidRPr="00393585">
              <w:rPr>
                <w:noProof/>
                <w:sz w:val="22"/>
                <w:szCs w:val="22"/>
              </w:rPr>
              <w:t>Горизонтальная тяга</w:t>
            </w:r>
            <w:r w:rsidRPr="00394A70">
              <w:rPr>
                <w:noProof/>
                <w:sz w:val="22"/>
                <w:szCs w:val="22"/>
              </w:rPr>
              <w:t>»</w:t>
            </w:r>
          </w:p>
          <w:p w14:paraId="0EEEDBFE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B07950">
              <w:rPr>
                <w:sz w:val="18"/>
                <w:szCs w:val="18"/>
              </w:rPr>
              <w:t>42.99.12.110-00000001</w:t>
            </w:r>
          </w:p>
          <w:p w14:paraId="7C7A567E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67EC3C5" wp14:editId="382939A1">
                  <wp:extent cx="1390650" cy="1391740"/>
                  <wp:effectExtent l="0" t="0" r="0" b="0"/>
                  <wp:docPr id="17" name="Рисунок 16" descr="Райдер MB Barbell MB 7.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0D22807-12AA-499A-91A4-FE310D2CB84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6" descr="Райдер MB Barbell MB 7.04">
                            <a:extLst>
                              <a:ext uri="{FF2B5EF4-FFF2-40B4-BE49-F238E27FC236}">
                                <a16:creationId xmlns:a16="http://schemas.microsoft.com/office/drawing/2014/main" id="{90D22807-12AA-499A-91A4-FE310D2CB8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18" cy="1399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AF4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Длина секции рукохода</w:t>
            </w:r>
          </w:p>
        </w:tc>
        <w:tc>
          <w:tcPr>
            <w:tcW w:w="2118" w:type="dxa"/>
            <w:vAlign w:val="center"/>
          </w:tcPr>
          <w:p w14:paraId="67F7F428" w14:textId="77777777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1200</w:t>
            </w:r>
          </w:p>
        </w:tc>
        <w:tc>
          <w:tcPr>
            <w:tcW w:w="1339" w:type="dxa"/>
            <w:vAlign w:val="center"/>
          </w:tcPr>
          <w:p w14:paraId="2E5E8391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7AEA0DC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001F0BF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60F5BC32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F35B48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6A5C6C3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1A3B8" w14:textId="211BC4BD" w:rsidR="00070D15" w:rsidRPr="00F43A85" w:rsidRDefault="00070D15" w:rsidP="00F43A8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 xml:space="preserve">Ширина </w:t>
            </w:r>
            <w:bookmarkStart w:id="0" w:name="_GoBack"/>
            <w:bookmarkEnd w:id="0"/>
          </w:p>
        </w:tc>
        <w:tc>
          <w:tcPr>
            <w:tcW w:w="2118" w:type="dxa"/>
            <w:vAlign w:val="center"/>
          </w:tcPr>
          <w:p w14:paraId="17E2CD32" w14:textId="77777777" w:rsidR="00070D15" w:rsidRPr="00F43A85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>≥ 7500</w:t>
            </w:r>
          </w:p>
        </w:tc>
        <w:tc>
          <w:tcPr>
            <w:tcW w:w="1339" w:type="dxa"/>
            <w:vAlign w:val="center"/>
          </w:tcPr>
          <w:p w14:paraId="72E6BAAC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8944B9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C24203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E10E2F2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4E41A38E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72C4CD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B9352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4A9F5667" w14:textId="77777777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  <w:shd w:val="clear" w:color="auto" w:fill="FFFFFF"/>
              </w:rPr>
              <w:t xml:space="preserve">≥ 1300 </w:t>
            </w:r>
          </w:p>
        </w:tc>
        <w:tc>
          <w:tcPr>
            <w:tcW w:w="1339" w:type="dxa"/>
            <w:vAlign w:val="center"/>
          </w:tcPr>
          <w:p w14:paraId="5DC28E4C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BD9F47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3855B6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43CE9D92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18DF5E4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4C303663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34C14" w14:textId="6E38C3A3" w:rsidR="00070D15" w:rsidRPr="00F43A85" w:rsidRDefault="00070D15" w:rsidP="00070D15">
            <w:pPr>
              <w:ind w:left="-8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Несущие стойки из профильной трубы диаметром</w:t>
            </w:r>
          </w:p>
        </w:tc>
        <w:tc>
          <w:tcPr>
            <w:tcW w:w="2118" w:type="dxa"/>
            <w:vAlign w:val="center"/>
          </w:tcPr>
          <w:p w14:paraId="43AA8C7B" w14:textId="0A8A0D1D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100х50</w:t>
            </w:r>
          </w:p>
        </w:tc>
        <w:tc>
          <w:tcPr>
            <w:tcW w:w="1339" w:type="dxa"/>
            <w:vAlign w:val="center"/>
          </w:tcPr>
          <w:p w14:paraId="00DC3636" w14:textId="0263BC10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B185BD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87C649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0AC3787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687FD15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0A8E593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224D9" w14:textId="23F0B0F8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Толщина стенки несущей стойки</w:t>
            </w:r>
          </w:p>
        </w:tc>
        <w:tc>
          <w:tcPr>
            <w:tcW w:w="2118" w:type="dxa"/>
          </w:tcPr>
          <w:p w14:paraId="774C4855" w14:textId="21A3F5EA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447FEB3A" w14:textId="444A92BF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A6FDDC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09BB64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726C1368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49DB144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4A6BB24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46DE" w14:textId="38D7755E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Рама из профельной трубы</w:t>
            </w:r>
          </w:p>
        </w:tc>
        <w:tc>
          <w:tcPr>
            <w:tcW w:w="2118" w:type="dxa"/>
          </w:tcPr>
          <w:p w14:paraId="5DB996FA" w14:textId="23EEA27A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60х60</w:t>
            </w:r>
          </w:p>
        </w:tc>
        <w:tc>
          <w:tcPr>
            <w:tcW w:w="1339" w:type="dxa"/>
            <w:vAlign w:val="center"/>
          </w:tcPr>
          <w:p w14:paraId="33E1D6FA" w14:textId="1D7C2EFE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7A010CB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5517E6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738BBDE8" w14:textId="77777777" w:rsidTr="00521D44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373167A1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D61663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B97A3" w14:textId="600B35B2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Толщина стенки рамы</w:t>
            </w:r>
          </w:p>
        </w:tc>
        <w:tc>
          <w:tcPr>
            <w:tcW w:w="2118" w:type="dxa"/>
          </w:tcPr>
          <w:p w14:paraId="181516AB" w14:textId="03FC6D31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7C135869" w14:textId="2A397EC5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D33C07D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56C372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09914CB5" w14:textId="77777777" w:rsidTr="007D4948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53017414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79CEF469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557C" w14:textId="0150FC6F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Сиденье размером</w:t>
            </w:r>
          </w:p>
        </w:tc>
        <w:tc>
          <w:tcPr>
            <w:tcW w:w="2118" w:type="dxa"/>
            <w:vAlign w:val="center"/>
          </w:tcPr>
          <w:p w14:paraId="30733AE8" w14:textId="5D3DBC58" w:rsidR="00070D15" w:rsidRPr="00F43A85" w:rsidRDefault="00070D15" w:rsidP="00070D15">
            <w:pPr>
              <w:jc w:val="center"/>
              <w:rPr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220х420</w:t>
            </w:r>
          </w:p>
        </w:tc>
        <w:tc>
          <w:tcPr>
            <w:tcW w:w="1339" w:type="dxa"/>
            <w:vAlign w:val="center"/>
          </w:tcPr>
          <w:p w14:paraId="4FA7AD59" w14:textId="47129063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6EB20BB7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F786A42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5D5283F6" w14:textId="77777777" w:rsidTr="00A431DC">
        <w:trPr>
          <w:trHeight w:val="361"/>
          <w:jc w:val="center"/>
        </w:trPr>
        <w:tc>
          <w:tcPr>
            <w:tcW w:w="583" w:type="dxa"/>
            <w:vMerge/>
            <w:vAlign w:val="center"/>
          </w:tcPr>
          <w:p w14:paraId="2638705B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vAlign w:val="center"/>
          </w:tcPr>
          <w:p w14:paraId="5E3B1A2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7A58F" w14:textId="1F88EA3A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Сиденье из ламинированной фанеры толщиной</w:t>
            </w:r>
          </w:p>
        </w:tc>
        <w:tc>
          <w:tcPr>
            <w:tcW w:w="2118" w:type="dxa"/>
            <w:vAlign w:val="center"/>
          </w:tcPr>
          <w:p w14:paraId="4F4732CB" w14:textId="020139AB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sz w:val="22"/>
                <w:szCs w:val="22"/>
              </w:rPr>
              <w:t>≥ 12</w:t>
            </w:r>
          </w:p>
        </w:tc>
        <w:tc>
          <w:tcPr>
            <w:tcW w:w="1339" w:type="dxa"/>
            <w:vAlign w:val="center"/>
          </w:tcPr>
          <w:p w14:paraId="79747966" w14:textId="040E16FD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4622E3A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45941766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6E2C9ECF" w14:textId="77777777" w:rsidTr="00521D44">
        <w:trPr>
          <w:trHeight w:val="361"/>
          <w:jc w:val="center"/>
        </w:trPr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14:paraId="419D6163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bottom w:val="single" w:sz="4" w:space="0" w:color="auto"/>
            </w:tcBorders>
            <w:vAlign w:val="center"/>
          </w:tcPr>
          <w:p w14:paraId="4DADF7D1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8F980" w14:textId="77777777" w:rsidR="00070D15" w:rsidRPr="00F43A85" w:rsidRDefault="00070D15" w:rsidP="00070D15">
            <w:pPr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Тип окрашивание изделия</w:t>
            </w:r>
          </w:p>
        </w:tc>
        <w:tc>
          <w:tcPr>
            <w:tcW w:w="2118" w:type="dxa"/>
            <w:vAlign w:val="center"/>
          </w:tcPr>
          <w:p w14:paraId="41585E8B" w14:textId="17734A2B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F43A85">
              <w:rPr>
                <w:noProof/>
                <w:sz w:val="22"/>
                <w:szCs w:val="22"/>
              </w:rPr>
              <w:t>полимерно-порошковая покраска</w:t>
            </w:r>
            <w:r w:rsidRPr="00F43A85">
              <w:t xml:space="preserve"> </w:t>
            </w:r>
            <w:r w:rsidRPr="00F43A85">
              <w:rPr>
                <w:noProof/>
                <w:sz w:val="22"/>
                <w:szCs w:val="22"/>
              </w:rPr>
              <w:t>RAL 5021 и 7016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96D" w14:textId="77777777" w:rsidR="00070D15" w:rsidRPr="00F43A85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24B5301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5603E31C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</w:p>
        </w:tc>
      </w:tr>
      <w:tr w:rsidR="00070D15" w:rsidRPr="00394A70" w14:paraId="389E1671" w14:textId="77777777" w:rsidTr="00521D44">
        <w:trPr>
          <w:trHeight w:val="353"/>
          <w:jc w:val="center"/>
        </w:trPr>
        <w:tc>
          <w:tcPr>
            <w:tcW w:w="583" w:type="dxa"/>
            <w:vMerge w:val="restart"/>
            <w:tcBorders>
              <w:right w:val="single" w:sz="4" w:space="0" w:color="auto"/>
            </w:tcBorders>
            <w:vAlign w:val="center"/>
          </w:tcPr>
          <w:p w14:paraId="40D54BC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C916B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 xml:space="preserve">Качели </w:t>
            </w:r>
          </w:p>
          <w:p w14:paraId="2A7A3DC2" w14:textId="77777777" w:rsidR="00070D15" w:rsidRPr="00394A70" w:rsidRDefault="00070D15" w:rsidP="00070D15">
            <w:pPr>
              <w:jc w:val="center"/>
              <w:rPr>
                <w:noProof/>
                <w:sz w:val="18"/>
                <w:szCs w:val="18"/>
              </w:rPr>
            </w:pPr>
            <w:hyperlink r:id="rId15" w:tgtFrame="_blank" w:history="1">
              <w:r w:rsidRPr="00394A70">
                <w:rPr>
                  <w:rStyle w:val="a6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28.99.32.120</w:t>
              </w:r>
            </w:hyperlink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000F0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Длина</w:t>
            </w:r>
          </w:p>
        </w:tc>
        <w:tc>
          <w:tcPr>
            <w:tcW w:w="2118" w:type="dxa"/>
            <w:vAlign w:val="center"/>
          </w:tcPr>
          <w:p w14:paraId="4B50B946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  <w:shd w:val="clear" w:color="auto" w:fill="FFFFFF"/>
              </w:rPr>
              <w:t>≥ 2450</w:t>
            </w:r>
          </w:p>
        </w:tc>
        <w:tc>
          <w:tcPr>
            <w:tcW w:w="1339" w:type="dxa"/>
            <w:vAlign w:val="center"/>
          </w:tcPr>
          <w:p w14:paraId="72E09435" w14:textId="77777777" w:rsidR="00070D15" w:rsidRPr="001631D9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 w:val="restart"/>
            <w:vAlign w:val="center"/>
          </w:tcPr>
          <w:p w14:paraId="2CA2B708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27" w:type="dxa"/>
            <w:vMerge w:val="restart"/>
            <w:vAlign w:val="center"/>
          </w:tcPr>
          <w:p w14:paraId="79547875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Штука</w:t>
            </w:r>
          </w:p>
        </w:tc>
      </w:tr>
      <w:tr w:rsidR="00070D15" w:rsidRPr="00394A70" w14:paraId="520C452B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23CFC34C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83F0B4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62F24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Ширина</w:t>
            </w:r>
          </w:p>
        </w:tc>
        <w:tc>
          <w:tcPr>
            <w:tcW w:w="2118" w:type="dxa"/>
            <w:vAlign w:val="center"/>
          </w:tcPr>
          <w:p w14:paraId="5C3B3465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  <w:shd w:val="clear" w:color="auto" w:fill="FFFFFF"/>
              </w:rPr>
              <w:t>≥ 2350</w:t>
            </w:r>
          </w:p>
        </w:tc>
        <w:tc>
          <w:tcPr>
            <w:tcW w:w="1339" w:type="dxa"/>
            <w:vAlign w:val="center"/>
          </w:tcPr>
          <w:p w14:paraId="6655E8FF" w14:textId="77777777" w:rsidR="00070D15" w:rsidRPr="001631D9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8D8647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092FD4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51391AAC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3BC66680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571B36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BB0DF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Высота</w:t>
            </w:r>
          </w:p>
        </w:tc>
        <w:tc>
          <w:tcPr>
            <w:tcW w:w="2118" w:type="dxa"/>
            <w:vAlign w:val="center"/>
          </w:tcPr>
          <w:p w14:paraId="707D3513" w14:textId="77777777" w:rsidR="00070D15" w:rsidRPr="001631D9" w:rsidRDefault="00070D15" w:rsidP="00070D15">
            <w:pPr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  <w:shd w:val="clear" w:color="auto" w:fill="FFFFFF"/>
              </w:rPr>
              <w:t>≥ 2650</w:t>
            </w:r>
          </w:p>
        </w:tc>
        <w:tc>
          <w:tcPr>
            <w:tcW w:w="1339" w:type="dxa"/>
            <w:vAlign w:val="center"/>
          </w:tcPr>
          <w:p w14:paraId="0E6A007C" w14:textId="77777777" w:rsidR="00070D15" w:rsidRPr="001631D9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3A13BC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B7F645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531820C1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16C113C0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1F695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A12F7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Опоры 4 шт. из металлической трубы</w:t>
            </w:r>
          </w:p>
        </w:tc>
        <w:tc>
          <w:tcPr>
            <w:tcW w:w="2118" w:type="dxa"/>
            <w:vAlign w:val="center"/>
          </w:tcPr>
          <w:p w14:paraId="5B566313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  <w:shd w:val="clear" w:color="auto" w:fill="FFFFFF"/>
              </w:rPr>
              <w:t>≥ 76</w:t>
            </w:r>
          </w:p>
        </w:tc>
        <w:tc>
          <w:tcPr>
            <w:tcW w:w="1339" w:type="dxa"/>
          </w:tcPr>
          <w:p w14:paraId="1C23A579" w14:textId="77777777" w:rsidR="00070D15" w:rsidRPr="001631D9" w:rsidRDefault="00070D15" w:rsidP="00070D15">
            <w:pPr>
              <w:rPr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E8FD71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0F3A854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08663ABB" w14:textId="77777777" w:rsidTr="00521D44">
        <w:trPr>
          <w:trHeight w:val="2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5FAD60C8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6BC3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03300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Толщина стенки опоры</w:t>
            </w:r>
          </w:p>
        </w:tc>
        <w:tc>
          <w:tcPr>
            <w:tcW w:w="2118" w:type="dxa"/>
          </w:tcPr>
          <w:p w14:paraId="40C13B60" w14:textId="77777777" w:rsidR="00070D15" w:rsidRPr="001631D9" w:rsidRDefault="00070D15" w:rsidP="00070D15">
            <w:pPr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≥ 3</w:t>
            </w:r>
          </w:p>
        </w:tc>
        <w:tc>
          <w:tcPr>
            <w:tcW w:w="1339" w:type="dxa"/>
            <w:vAlign w:val="center"/>
          </w:tcPr>
          <w:p w14:paraId="500FAA71" w14:textId="77777777" w:rsidR="00070D15" w:rsidRPr="001631D9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040A7F5B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21C4726B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41D5F730" w14:textId="77777777" w:rsidTr="00521D44">
        <w:trPr>
          <w:trHeight w:val="2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54E7D2D4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8FE003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1BA7E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Опоры и перекладина соединены металлической пластиной</w:t>
            </w:r>
          </w:p>
        </w:tc>
        <w:tc>
          <w:tcPr>
            <w:tcW w:w="2118" w:type="dxa"/>
            <w:vMerge w:val="restart"/>
            <w:vAlign w:val="center"/>
          </w:tcPr>
          <w:p w14:paraId="6FAC40B9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≥ 5</w:t>
            </w:r>
          </w:p>
        </w:tc>
        <w:tc>
          <w:tcPr>
            <w:tcW w:w="1339" w:type="dxa"/>
            <w:vMerge w:val="restart"/>
          </w:tcPr>
          <w:p w14:paraId="3E3BE7F4" w14:textId="77777777" w:rsidR="00070D15" w:rsidRPr="001631D9" w:rsidRDefault="00070D15" w:rsidP="00070D15">
            <w:pPr>
              <w:rPr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B3E411A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E54448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3BD1A09E" w14:textId="77777777" w:rsidTr="00521D44">
        <w:trPr>
          <w:trHeight w:val="330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4878C7DA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C0BF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1A455A">
              <w:rPr>
                <w:bCs/>
                <w:noProof/>
                <w:color w:val="000000" w:themeColor="text1"/>
                <w:sz w:val="20"/>
              </w:rPr>
              <w:drawing>
                <wp:anchor distT="0" distB="0" distL="114300" distR="114300" simplePos="0" relativeHeight="251679744" behindDoc="1" locked="0" layoutInCell="1" allowOverlap="1" wp14:anchorId="20949FE5" wp14:editId="00C6D5D5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-1414780</wp:posOffset>
                  </wp:positionV>
                  <wp:extent cx="1155700" cy="766445"/>
                  <wp:effectExtent l="0" t="0" r="6350" b="0"/>
                  <wp:wrapTight wrapText="bothSides">
                    <wp:wrapPolygon edited="0">
                      <wp:start x="0" y="0"/>
                      <wp:lineTo x="0" y="20938"/>
                      <wp:lineTo x="21363" y="20938"/>
                      <wp:lineTo x="21363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A5553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2118" w:type="dxa"/>
            <w:vMerge/>
            <w:vAlign w:val="center"/>
          </w:tcPr>
          <w:p w14:paraId="2138273F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</w:p>
        </w:tc>
        <w:tc>
          <w:tcPr>
            <w:tcW w:w="1339" w:type="dxa"/>
            <w:vMerge/>
          </w:tcPr>
          <w:p w14:paraId="02466A6A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626D25C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4ED86E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26833F71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740BB120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0FC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47E7C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 xml:space="preserve">Перекладина </w:t>
            </w:r>
            <w:r w:rsidRPr="001631D9">
              <w:rPr>
                <w:sz w:val="22"/>
                <w:szCs w:val="22"/>
                <w:shd w:val="clear" w:color="auto" w:fill="FFFFFF"/>
              </w:rPr>
              <w:t>из трубы диаметром</w:t>
            </w:r>
            <w:r w:rsidRPr="001631D9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118" w:type="dxa"/>
            <w:vAlign w:val="center"/>
          </w:tcPr>
          <w:p w14:paraId="1BB54260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≥ 89</w:t>
            </w:r>
          </w:p>
        </w:tc>
        <w:tc>
          <w:tcPr>
            <w:tcW w:w="1339" w:type="dxa"/>
          </w:tcPr>
          <w:p w14:paraId="13C022DC" w14:textId="77777777" w:rsidR="00070D15" w:rsidRPr="001631D9" w:rsidRDefault="00070D15" w:rsidP="00070D15">
            <w:pPr>
              <w:rPr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4D061E6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7ECA008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39D920A6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1425AA65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9E17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B9114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Сидение</w:t>
            </w:r>
          </w:p>
        </w:tc>
        <w:tc>
          <w:tcPr>
            <w:tcW w:w="2118" w:type="dxa"/>
            <w:vAlign w:val="center"/>
          </w:tcPr>
          <w:p w14:paraId="442972FF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color w:val="000000"/>
                <w:sz w:val="18"/>
                <w:szCs w:val="18"/>
                <w:shd w:val="clear" w:color="auto" w:fill="FFFFFF"/>
              </w:rPr>
              <w:t>из алюминиевой пластины, сверху покрытой термоэластопластом</w:t>
            </w:r>
          </w:p>
        </w:tc>
        <w:tc>
          <w:tcPr>
            <w:tcW w:w="1339" w:type="dxa"/>
          </w:tcPr>
          <w:p w14:paraId="052D8C76" w14:textId="77777777" w:rsidR="00070D15" w:rsidRPr="001631D9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vAlign w:val="center"/>
          </w:tcPr>
          <w:p w14:paraId="3F724CF4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EFF0E6D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0A4F9B06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59C64ADB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A97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433A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Длина сидения</w:t>
            </w:r>
          </w:p>
        </w:tc>
        <w:tc>
          <w:tcPr>
            <w:tcW w:w="2118" w:type="dxa"/>
            <w:vAlign w:val="center"/>
          </w:tcPr>
          <w:p w14:paraId="7528FCF5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≥ 440</w:t>
            </w:r>
          </w:p>
        </w:tc>
        <w:tc>
          <w:tcPr>
            <w:tcW w:w="1339" w:type="dxa"/>
          </w:tcPr>
          <w:p w14:paraId="407D2AA1" w14:textId="77777777" w:rsidR="00070D15" w:rsidRPr="001631D9" w:rsidRDefault="00070D15" w:rsidP="00070D15">
            <w:pPr>
              <w:rPr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1CD9446C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5622A63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5E1850E4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2AFADF24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3720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2B8AA" w14:textId="77777777" w:rsidR="00070D15" w:rsidRPr="001631D9" w:rsidRDefault="00070D15" w:rsidP="00070D15">
            <w:pPr>
              <w:rPr>
                <w:noProof/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Ширина силения</w:t>
            </w:r>
          </w:p>
        </w:tc>
        <w:tc>
          <w:tcPr>
            <w:tcW w:w="2118" w:type="dxa"/>
            <w:vAlign w:val="center"/>
          </w:tcPr>
          <w:p w14:paraId="32733D48" w14:textId="77777777" w:rsidR="00070D15" w:rsidRPr="001631D9" w:rsidRDefault="00070D15" w:rsidP="00070D15">
            <w:pPr>
              <w:ind w:left="-83" w:right="-35"/>
              <w:jc w:val="center"/>
              <w:rPr>
                <w:sz w:val="22"/>
                <w:szCs w:val="22"/>
              </w:rPr>
            </w:pPr>
            <w:r w:rsidRPr="001631D9">
              <w:rPr>
                <w:sz w:val="22"/>
                <w:szCs w:val="22"/>
              </w:rPr>
              <w:t>≥ 175</w:t>
            </w:r>
          </w:p>
        </w:tc>
        <w:tc>
          <w:tcPr>
            <w:tcW w:w="1339" w:type="dxa"/>
          </w:tcPr>
          <w:p w14:paraId="0A02BFD0" w14:textId="77777777" w:rsidR="00070D15" w:rsidRPr="001631D9" w:rsidRDefault="00070D15" w:rsidP="00070D15">
            <w:pPr>
              <w:rPr>
                <w:sz w:val="22"/>
                <w:szCs w:val="22"/>
              </w:rPr>
            </w:pPr>
            <w:r w:rsidRPr="001631D9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26853B1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6037F755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0A5B1CEA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right w:val="single" w:sz="4" w:space="0" w:color="auto"/>
            </w:tcBorders>
          </w:tcPr>
          <w:p w14:paraId="65E432F0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018B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F21F8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Высота</w:t>
            </w:r>
            <w:r>
              <w:rPr>
                <w:noProof/>
                <w:sz w:val="22"/>
                <w:szCs w:val="22"/>
              </w:rPr>
              <w:t xml:space="preserve"> сидения</w:t>
            </w:r>
          </w:p>
        </w:tc>
        <w:tc>
          <w:tcPr>
            <w:tcW w:w="2118" w:type="dxa"/>
            <w:vAlign w:val="center"/>
          </w:tcPr>
          <w:p w14:paraId="4526CCEF" w14:textId="77777777" w:rsidR="00070D15" w:rsidRPr="00394A70" w:rsidRDefault="00070D15" w:rsidP="00070D15">
            <w:pPr>
              <w:jc w:val="center"/>
              <w:rPr>
                <w:sz w:val="22"/>
                <w:szCs w:val="22"/>
              </w:rPr>
            </w:pPr>
            <w:r w:rsidRPr="00394A70">
              <w:rPr>
                <w:sz w:val="22"/>
                <w:szCs w:val="22"/>
              </w:rPr>
              <w:t>≥2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39" w:type="dxa"/>
          </w:tcPr>
          <w:p w14:paraId="7C90BC3F" w14:textId="77777777" w:rsidR="00070D15" w:rsidRPr="00394A70" w:rsidRDefault="00070D15" w:rsidP="00070D15">
            <w:pPr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vAlign w:val="center"/>
          </w:tcPr>
          <w:p w14:paraId="5792C268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343903FF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70D15" w:rsidRPr="00394A70" w14:paraId="6EECF6A8" w14:textId="77777777" w:rsidTr="00521D44">
        <w:trPr>
          <w:trHeight w:val="353"/>
          <w:jc w:val="center"/>
        </w:trPr>
        <w:tc>
          <w:tcPr>
            <w:tcW w:w="5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70F73A" w14:textId="77777777" w:rsidR="00070D15" w:rsidRPr="00394A70" w:rsidRDefault="00070D15" w:rsidP="00070D15">
            <w:pPr>
              <w:rPr>
                <w:sz w:val="22"/>
                <w:szCs w:val="22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4B14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22465" w14:textId="77777777" w:rsidR="00070D15" w:rsidRPr="00394A70" w:rsidRDefault="00070D15" w:rsidP="00070D15">
            <w:pPr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подвеса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374B0046" w14:textId="77777777" w:rsidR="00070D15" w:rsidRPr="00394A70" w:rsidRDefault="00070D15" w:rsidP="00070D15">
            <w:pPr>
              <w:ind w:left="-83" w:right="-35"/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оценкован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3563F24" w14:textId="77777777" w:rsidR="00070D15" w:rsidRPr="00394A70" w:rsidRDefault="00070D15" w:rsidP="00070D15">
            <w:pPr>
              <w:rPr>
                <w:sz w:val="22"/>
                <w:szCs w:val="22"/>
              </w:rPr>
            </w:pPr>
            <w:r w:rsidRPr="00394A70">
              <w:rPr>
                <w:noProof/>
                <w:sz w:val="22"/>
                <w:szCs w:val="22"/>
              </w:rPr>
              <w:t>Миллиметр</w:t>
            </w:r>
          </w:p>
        </w:tc>
        <w:tc>
          <w:tcPr>
            <w:tcW w:w="854" w:type="dxa"/>
            <w:vMerge/>
            <w:tcBorders>
              <w:bottom w:val="single" w:sz="4" w:space="0" w:color="auto"/>
            </w:tcBorders>
            <w:vAlign w:val="center"/>
          </w:tcPr>
          <w:p w14:paraId="2EC12D6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  <w:vAlign w:val="center"/>
          </w:tcPr>
          <w:p w14:paraId="43F6D242" w14:textId="77777777" w:rsidR="00070D15" w:rsidRPr="00394A70" w:rsidRDefault="00070D15" w:rsidP="00070D15">
            <w:pPr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13BF6C37" w14:textId="77777777" w:rsidR="00973461" w:rsidRPr="00D70AF1" w:rsidRDefault="00973461" w:rsidP="00973461">
      <w:pPr>
        <w:spacing w:line="253" w:lineRule="atLeast"/>
        <w:ind w:left="-567" w:firstLine="425"/>
        <w:rPr>
          <w:bCs/>
          <w:sz w:val="22"/>
          <w:szCs w:val="22"/>
        </w:rPr>
      </w:pPr>
    </w:p>
    <w:p w14:paraId="31A74416" w14:textId="77777777" w:rsidR="00973461" w:rsidRPr="0004118A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Поставщик</w:t>
      </w:r>
      <w:r w:rsidRPr="0004118A">
        <w:rPr>
          <w:bCs/>
          <w:color w:val="000000"/>
          <w:sz w:val="22"/>
          <w:szCs w:val="22"/>
        </w:rPr>
        <w:t xml:space="preserve"> должен иметь </w:t>
      </w:r>
      <w:proofErr w:type="gramStart"/>
      <w:r w:rsidRPr="0004118A">
        <w:rPr>
          <w:bCs/>
          <w:color w:val="000000"/>
          <w:sz w:val="22"/>
          <w:szCs w:val="22"/>
        </w:rPr>
        <w:t>сертификаты</w:t>
      </w:r>
      <w:proofErr w:type="gramEnd"/>
      <w:r w:rsidRPr="0004118A">
        <w:rPr>
          <w:bCs/>
          <w:color w:val="000000"/>
          <w:sz w:val="22"/>
          <w:szCs w:val="22"/>
        </w:rPr>
        <w:t xml:space="preserve"> удостоверяющие качество применяемых строительных материалов, соблюдать технологию производства.</w:t>
      </w:r>
    </w:p>
    <w:p w14:paraId="78EBCC1E" w14:textId="77777777" w:rsidR="00973461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04118A">
        <w:rPr>
          <w:bCs/>
          <w:color w:val="000000"/>
          <w:sz w:val="22"/>
          <w:szCs w:val="22"/>
        </w:rPr>
        <w:t>Благоустройство дворовых территорий производится в соответствии:</w:t>
      </w:r>
    </w:p>
    <w:p w14:paraId="090289B9" w14:textId="77777777" w:rsidR="00973461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7035EC">
        <w:rPr>
          <w:bCs/>
          <w:color w:val="000000"/>
          <w:sz w:val="22"/>
          <w:szCs w:val="22"/>
        </w:rPr>
        <w:t xml:space="preserve">       - Решение Совета Евразийской экономической комиссии от 17.05.2017 N 21 «О техническом регламенте Евразийского экономического союза "О безопасности оборудования для детских игровых площадок» (вместе с «ТР ЕАЭС 042/2017. Технический регламент Евразийского экономического союза «О безопасности оборудования</w:t>
      </w:r>
      <w:r>
        <w:rPr>
          <w:bCs/>
          <w:color w:val="000000"/>
          <w:sz w:val="22"/>
          <w:szCs w:val="22"/>
        </w:rPr>
        <w:t xml:space="preserve"> для детских игровых площадок»)</w:t>
      </w:r>
      <w:r w:rsidRPr="007035EC">
        <w:rPr>
          <w:b/>
          <w:bCs/>
          <w:color w:val="000000"/>
          <w:sz w:val="22"/>
          <w:szCs w:val="22"/>
        </w:rPr>
        <w:t>.</w:t>
      </w:r>
    </w:p>
    <w:p w14:paraId="416A2432" w14:textId="77777777" w:rsidR="00973461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1329C9">
        <w:rPr>
          <w:bCs/>
          <w:color w:val="000000"/>
          <w:sz w:val="22"/>
          <w:szCs w:val="22"/>
        </w:rPr>
        <w:t xml:space="preserve">- </w:t>
      </w:r>
      <w:r w:rsidRPr="001329C9">
        <w:rPr>
          <w:sz w:val="22"/>
          <w:szCs w:val="22"/>
        </w:rPr>
        <w:t>ГОСТ Р 52169–2012 «</w:t>
      </w:r>
      <w:r w:rsidRPr="001329C9">
        <w:rPr>
          <w:rFonts w:eastAsiaTheme="minorHAnsi"/>
          <w:sz w:val="22"/>
          <w:szCs w:val="22"/>
        </w:rPr>
        <w:t xml:space="preserve">Национальный стандарт Российской Федерации. </w:t>
      </w:r>
      <w:r w:rsidRPr="001329C9">
        <w:rPr>
          <w:sz w:val="22"/>
          <w:szCs w:val="22"/>
        </w:rPr>
        <w:t>Оборудование и покрытия детских игровых площадок. Безопасность конструкции и методы испытаний. Общие требования»</w:t>
      </w:r>
      <w:r w:rsidRPr="001329C9">
        <w:rPr>
          <w:bCs/>
          <w:color w:val="000000"/>
          <w:sz w:val="22"/>
          <w:szCs w:val="22"/>
        </w:rPr>
        <w:t>;</w:t>
      </w:r>
    </w:p>
    <w:p w14:paraId="1FFB6F87" w14:textId="77777777" w:rsidR="00973461" w:rsidRPr="001329C9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7035EC">
        <w:rPr>
          <w:bCs/>
          <w:color w:val="000000"/>
          <w:sz w:val="22"/>
          <w:szCs w:val="22"/>
        </w:rPr>
        <w:t>- ГОСТ Р 57538-2017. "Национальный стандарт Российской Федерации. Тренажеры стационарные уличные. Общие требования безопасности и методы испытаний"</w:t>
      </w:r>
    </w:p>
    <w:p w14:paraId="0BF24DF6" w14:textId="77777777" w:rsidR="00973461" w:rsidRPr="001329C9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1329C9">
        <w:rPr>
          <w:bCs/>
          <w:color w:val="000000"/>
          <w:sz w:val="22"/>
          <w:szCs w:val="22"/>
        </w:rPr>
        <w:t xml:space="preserve">- </w:t>
      </w:r>
      <w:r w:rsidRPr="001329C9">
        <w:rPr>
          <w:sz w:val="22"/>
          <w:szCs w:val="22"/>
        </w:rPr>
        <w:t>ГОСТ Р 52301-2013 «</w:t>
      </w:r>
      <w:r w:rsidRPr="001329C9">
        <w:rPr>
          <w:rFonts w:eastAsiaTheme="minorHAnsi"/>
          <w:sz w:val="22"/>
          <w:szCs w:val="22"/>
        </w:rPr>
        <w:t xml:space="preserve">Национальный стандарт Российской Федерации. </w:t>
      </w:r>
      <w:r w:rsidRPr="001329C9">
        <w:rPr>
          <w:sz w:val="22"/>
          <w:szCs w:val="22"/>
        </w:rPr>
        <w:t>Оборудование и покрытия детских игровых площадок. Безопасность при эксплуатации. Общие требования»</w:t>
      </w:r>
      <w:r w:rsidRPr="001329C9">
        <w:rPr>
          <w:bCs/>
          <w:color w:val="000000"/>
          <w:sz w:val="22"/>
          <w:szCs w:val="22"/>
        </w:rPr>
        <w:t>;</w:t>
      </w:r>
    </w:p>
    <w:p w14:paraId="69A58785" w14:textId="77777777" w:rsidR="00973461" w:rsidRPr="001329C9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1329C9">
        <w:rPr>
          <w:bCs/>
          <w:color w:val="000000"/>
          <w:sz w:val="22"/>
          <w:szCs w:val="22"/>
        </w:rPr>
        <w:t>- ГОСТ 30402-96 «Материалы строительные. Метод испытания на воспламеняемость»;</w:t>
      </w:r>
    </w:p>
    <w:p w14:paraId="0E4CD927" w14:textId="77777777" w:rsidR="00973461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1329C9">
        <w:rPr>
          <w:bCs/>
          <w:color w:val="000000"/>
          <w:sz w:val="22"/>
          <w:szCs w:val="22"/>
        </w:rPr>
        <w:t>- ГОСТ Р 55678-2013 «</w:t>
      </w:r>
      <w:r w:rsidRPr="001329C9">
        <w:rPr>
          <w:rFonts w:eastAsiaTheme="minorHAnsi"/>
          <w:sz w:val="22"/>
          <w:szCs w:val="22"/>
        </w:rPr>
        <w:t xml:space="preserve">Национальный стандарт Российской Федерации. </w:t>
      </w:r>
      <w:r w:rsidRPr="001329C9">
        <w:rPr>
          <w:bCs/>
          <w:color w:val="000000"/>
          <w:sz w:val="22"/>
          <w:szCs w:val="22"/>
        </w:rPr>
        <w:t>Оборудование детских спортивных площадок. Безопасность конструкций и методы испытания спортив</w:t>
      </w:r>
      <w:r>
        <w:rPr>
          <w:bCs/>
          <w:color w:val="000000"/>
          <w:sz w:val="22"/>
          <w:szCs w:val="22"/>
        </w:rPr>
        <w:t>но – развивающего оборудования».</w:t>
      </w:r>
    </w:p>
    <w:p w14:paraId="35336CDC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В соответствии с ГОСТ 2.601 «Национальный стандарт Российской Федерации. Единая система конструкторской документации. Эксплуатационные документы» изготовитель (поставщик) предоставляет паспорт на оборудование на русском языке, а также, при необходимости, на государственных языках субъектов Российской Федерации и родных языках народов Российской Федерации.</w:t>
      </w:r>
    </w:p>
    <w:p w14:paraId="10E3F689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Паспорт предоставляют на комплекс оборудования или на оборудование, которое может быть установлено отдельно и использов</w:t>
      </w:r>
      <w:r>
        <w:rPr>
          <w:sz w:val="22"/>
          <w:szCs w:val="22"/>
        </w:rPr>
        <w:t>ано как самостоятельная единица.</w:t>
      </w:r>
    </w:p>
    <w:p w14:paraId="1475AB9B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Паспорт должен содержать:</w:t>
      </w:r>
    </w:p>
    <w:p w14:paraId="014517E1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основные сведения об оборудовании;</w:t>
      </w:r>
    </w:p>
    <w:p w14:paraId="52B1B98D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основные технические данные;</w:t>
      </w:r>
    </w:p>
    <w:p w14:paraId="07283383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комплектность;</w:t>
      </w:r>
    </w:p>
    <w:p w14:paraId="2C4CED00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свидетельство о приемке;</w:t>
      </w:r>
    </w:p>
    <w:p w14:paraId="1E2CEC9F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свидетельство о консервации;</w:t>
      </w:r>
    </w:p>
    <w:p w14:paraId="3C7E5E83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свидетельство об упаковке;</w:t>
      </w:r>
    </w:p>
    <w:p w14:paraId="56FC9DC2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гарантийные обязательства;</w:t>
      </w:r>
    </w:p>
    <w:p w14:paraId="343CF0F9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рекламации;</w:t>
      </w:r>
    </w:p>
    <w:p w14:paraId="20F53D9A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сведения о хранении;</w:t>
      </w:r>
    </w:p>
    <w:p w14:paraId="7B48F8CF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 xml:space="preserve">- сведения о консервации и </w:t>
      </w:r>
      <w:proofErr w:type="spellStart"/>
      <w:r w:rsidRPr="00F33271">
        <w:rPr>
          <w:sz w:val="22"/>
          <w:szCs w:val="22"/>
        </w:rPr>
        <w:t>расконсервации</w:t>
      </w:r>
      <w:proofErr w:type="spellEnd"/>
      <w:r w:rsidRPr="00F33271">
        <w:rPr>
          <w:sz w:val="22"/>
          <w:szCs w:val="22"/>
        </w:rPr>
        <w:t xml:space="preserve"> оборудования при эксплуатации;</w:t>
      </w:r>
    </w:p>
    <w:p w14:paraId="397E226C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учет неисправностей при эксплуатации;</w:t>
      </w:r>
    </w:p>
    <w:p w14:paraId="36FB6193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учет технического обслуживания;</w:t>
      </w:r>
    </w:p>
    <w:p w14:paraId="64DB2429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сведения о ремонте;</w:t>
      </w:r>
    </w:p>
    <w:p w14:paraId="460717FA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инструкцию по монтажу;</w:t>
      </w:r>
    </w:p>
    <w:p w14:paraId="192FBEEB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правила безопасной эксплуатации;</w:t>
      </w:r>
    </w:p>
    <w:p w14:paraId="57BC02D4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инструкцию по осмотру и проверке оборудования перед началом эксплуатации;</w:t>
      </w:r>
    </w:p>
    <w:p w14:paraId="62C56777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инструкцию по осмотрам, обслуживанию и ремонтам оборудования;</w:t>
      </w:r>
    </w:p>
    <w:p w14:paraId="4A1F2203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особые отметки;</w:t>
      </w:r>
    </w:p>
    <w:p w14:paraId="2768A881" w14:textId="77777777" w:rsidR="00973461" w:rsidRPr="00F33271" w:rsidRDefault="00973461" w:rsidP="00973461">
      <w:pPr>
        <w:ind w:firstLine="425"/>
        <w:rPr>
          <w:sz w:val="22"/>
          <w:szCs w:val="22"/>
        </w:rPr>
      </w:pPr>
      <w:r w:rsidRPr="00F33271">
        <w:rPr>
          <w:sz w:val="22"/>
          <w:szCs w:val="22"/>
        </w:rPr>
        <w:t>- размеры зоны приземления.</w:t>
      </w:r>
    </w:p>
    <w:p w14:paraId="7515276A" w14:textId="77777777" w:rsidR="00973461" w:rsidRPr="0004118A" w:rsidRDefault="00973461" w:rsidP="00973461">
      <w:pPr>
        <w:spacing w:line="253" w:lineRule="atLeast"/>
        <w:ind w:firstLine="425"/>
        <w:rPr>
          <w:bCs/>
          <w:color w:val="000000"/>
          <w:sz w:val="22"/>
          <w:szCs w:val="22"/>
        </w:rPr>
      </w:pPr>
      <w:r w:rsidRPr="0004118A">
        <w:rPr>
          <w:bCs/>
          <w:color w:val="000000"/>
          <w:sz w:val="22"/>
          <w:szCs w:val="22"/>
        </w:rPr>
        <w:t xml:space="preserve">Гарантийный срок, в течение которого </w:t>
      </w:r>
      <w:r>
        <w:rPr>
          <w:bCs/>
          <w:color w:val="000000"/>
          <w:sz w:val="22"/>
          <w:szCs w:val="22"/>
        </w:rPr>
        <w:t>Поставщик (подрядчик)</w:t>
      </w:r>
      <w:r w:rsidRPr="0004118A">
        <w:rPr>
          <w:bCs/>
          <w:color w:val="000000"/>
          <w:sz w:val="22"/>
          <w:szCs w:val="22"/>
        </w:rPr>
        <w:t xml:space="preserve"> обязуется устранить за свой счет выявленные дефекты, повреждения и другие недостатки, устанавливается в течение </w:t>
      </w:r>
      <w:r>
        <w:rPr>
          <w:bCs/>
          <w:color w:val="000000"/>
          <w:sz w:val="22"/>
          <w:szCs w:val="22"/>
        </w:rPr>
        <w:t>12 месяцев</w:t>
      </w:r>
      <w:r w:rsidRPr="0004118A">
        <w:rPr>
          <w:bCs/>
          <w:color w:val="000000"/>
          <w:sz w:val="22"/>
          <w:szCs w:val="22"/>
        </w:rPr>
        <w:t xml:space="preserve"> с даты подписания </w:t>
      </w:r>
      <w:r>
        <w:rPr>
          <w:bCs/>
          <w:color w:val="000000"/>
          <w:sz w:val="22"/>
          <w:szCs w:val="22"/>
        </w:rPr>
        <w:t>Документа о приемке в ЕИС</w:t>
      </w:r>
      <w:r w:rsidRPr="0004118A">
        <w:rPr>
          <w:bCs/>
          <w:color w:val="000000"/>
          <w:sz w:val="22"/>
          <w:szCs w:val="22"/>
        </w:rPr>
        <w:t xml:space="preserve"> спортивного о</w:t>
      </w:r>
      <w:r>
        <w:rPr>
          <w:bCs/>
          <w:color w:val="000000"/>
          <w:sz w:val="22"/>
          <w:szCs w:val="22"/>
        </w:rPr>
        <w:t xml:space="preserve">борудования. Гарантия качества </w:t>
      </w:r>
      <w:r w:rsidRPr="0004118A">
        <w:rPr>
          <w:bCs/>
          <w:color w:val="000000"/>
          <w:sz w:val="22"/>
          <w:szCs w:val="22"/>
        </w:rPr>
        <w:t>распространяется на поставляемое оборудование.</w:t>
      </w:r>
    </w:p>
    <w:p w14:paraId="47960372" w14:textId="77777777" w:rsidR="00973461" w:rsidRDefault="00973461" w:rsidP="00973461">
      <w:pPr>
        <w:ind w:firstLine="426"/>
        <w:rPr>
          <w:sz w:val="22"/>
          <w:szCs w:val="22"/>
        </w:rPr>
      </w:pPr>
      <w:r>
        <w:rPr>
          <w:b/>
          <w:sz w:val="22"/>
          <w:szCs w:val="22"/>
        </w:rPr>
        <w:t>Гарантийный срок</w:t>
      </w:r>
      <w:r>
        <w:rPr>
          <w:sz w:val="22"/>
          <w:szCs w:val="22"/>
        </w:rPr>
        <w:t xml:space="preserve">, в течение которого Подрядчик обязуется устранить за свой счет выявленные дефекты, повреждения и другие недостатки, устанавливается </w:t>
      </w:r>
      <w:r>
        <w:rPr>
          <w:b/>
          <w:sz w:val="22"/>
          <w:szCs w:val="22"/>
        </w:rPr>
        <w:t>в течение 3 (трех) лет</w:t>
      </w:r>
      <w:r>
        <w:rPr>
          <w:sz w:val="22"/>
          <w:szCs w:val="22"/>
        </w:rPr>
        <w:t xml:space="preserve"> с даты подписания Акта приемки выполненных работ. Гарантия качества результата распространяется на все составляющие работы.</w:t>
      </w:r>
    </w:p>
    <w:p w14:paraId="610F02A8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Функциональные, технические, качественные, эксплуатационные характеристики выполняемой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>.</w:t>
      </w:r>
    </w:p>
    <w:p w14:paraId="17E5C37F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lastRenderedPageBreak/>
        <w:t xml:space="preserve">В период исполнения контракта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обязан обеспечивать высокое качество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за счёт умения и навыков, связанных с </w:t>
      </w:r>
      <w:r>
        <w:rPr>
          <w:sz w:val="22"/>
          <w:szCs w:val="22"/>
        </w:rPr>
        <w:t>выполнением работ</w:t>
      </w:r>
      <w:r w:rsidRPr="00940D58">
        <w:rPr>
          <w:sz w:val="22"/>
          <w:szCs w:val="22"/>
        </w:rPr>
        <w:t xml:space="preserve">, а также использование инструментов, производственной базы, отвечающих технологиям выполнения указанных видов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, предоставление сертификатов, соблюдение гарантий по качеству </w:t>
      </w:r>
      <w:r>
        <w:rPr>
          <w:sz w:val="22"/>
          <w:szCs w:val="22"/>
        </w:rPr>
        <w:t>выполнения работ</w:t>
      </w:r>
      <w:r w:rsidRPr="00940D58">
        <w:rPr>
          <w:sz w:val="22"/>
          <w:szCs w:val="22"/>
        </w:rPr>
        <w:t xml:space="preserve"> и поставляемых материалов.</w:t>
      </w:r>
    </w:p>
    <w:p w14:paraId="64899828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гарантирует, что материалы, применяемых им для выполнения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, будут соответствовать действующему законодательству Российской Федерации. Материалы будут иметь соответствующие сертификаты, технические паспорта или другие документы, удостоверяющие их качество. </w:t>
      </w:r>
      <w:r>
        <w:rPr>
          <w:sz w:val="22"/>
          <w:szCs w:val="22"/>
        </w:rPr>
        <w:t>Подрядчик га</w:t>
      </w:r>
      <w:r w:rsidRPr="00940D58">
        <w:rPr>
          <w:sz w:val="22"/>
          <w:szCs w:val="22"/>
        </w:rPr>
        <w:t xml:space="preserve">рантирует выполнение всех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в соответствии с требованиями противопожарных, экологических, санитарно-гигиенических, строительных норм, действующих на территории Российской Федерации.</w:t>
      </w:r>
    </w:p>
    <w:p w14:paraId="0D9F1924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>Используемые материалы должны быть новыми (материалы, которые не были в употреблении, в ремонте, в том числе которые не были восстановлены, не были восстановлены их потребительские свойства).</w:t>
      </w:r>
    </w:p>
    <w:p w14:paraId="2B942F0E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Обеспечение сохранности материалов и оборудования остаётся за </w:t>
      </w:r>
      <w:r>
        <w:rPr>
          <w:sz w:val="22"/>
          <w:szCs w:val="22"/>
        </w:rPr>
        <w:t>Подрядчиком</w:t>
      </w:r>
      <w:r w:rsidRPr="00940D58">
        <w:rPr>
          <w:sz w:val="22"/>
          <w:szCs w:val="22"/>
        </w:rPr>
        <w:t xml:space="preserve">.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несёт риск порчи, утери или случайной гибели материалов и оборудования до сдачи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Заказчику.</w:t>
      </w:r>
    </w:p>
    <w:p w14:paraId="6EDDEFAB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940D58">
        <w:rPr>
          <w:b/>
          <w:sz w:val="22"/>
          <w:szCs w:val="22"/>
        </w:rPr>
        <w:t xml:space="preserve"> </w:t>
      </w:r>
      <w:r w:rsidRPr="00940D58">
        <w:rPr>
          <w:sz w:val="22"/>
          <w:szCs w:val="22"/>
        </w:rPr>
        <w:t xml:space="preserve">должен гарантировать выполнение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>:</w:t>
      </w:r>
    </w:p>
    <w:p w14:paraId="53406D2E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 качественно, своевременно, в полном объеме;</w:t>
      </w:r>
    </w:p>
    <w:p w14:paraId="69A95380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 профессионально, с соблюдением технологии и использованием квалифицированного персонала, способного качественно выполнить </w:t>
      </w:r>
      <w:r>
        <w:rPr>
          <w:sz w:val="22"/>
          <w:szCs w:val="22"/>
        </w:rPr>
        <w:t>работы</w:t>
      </w:r>
      <w:r w:rsidRPr="00940D58">
        <w:rPr>
          <w:sz w:val="22"/>
          <w:szCs w:val="22"/>
        </w:rPr>
        <w:t>;</w:t>
      </w:r>
    </w:p>
    <w:p w14:paraId="1FF554E1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 с применением (использованием) технических средств, оборудования, инвентаря и материалов надлежащего качества;</w:t>
      </w:r>
    </w:p>
    <w:p w14:paraId="21C60D7D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 с соблюдением персоналом </w:t>
      </w:r>
      <w:r>
        <w:rPr>
          <w:sz w:val="22"/>
          <w:szCs w:val="22"/>
        </w:rPr>
        <w:t>Подрядчика</w:t>
      </w:r>
      <w:r w:rsidRPr="00940D58">
        <w:rPr>
          <w:sz w:val="22"/>
          <w:szCs w:val="22"/>
        </w:rPr>
        <w:t xml:space="preserve"> установленных правил техники безопасности и охраны труда.</w:t>
      </w:r>
    </w:p>
    <w:p w14:paraId="46002E68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Контроль за соответствием </w:t>
      </w:r>
      <w:r>
        <w:rPr>
          <w:sz w:val="22"/>
          <w:szCs w:val="22"/>
        </w:rPr>
        <w:t>выполненных Подрядчиком</w:t>
      </w:r>
      <w:r w:rsidRPr="00940D58">
        <w:rPr>
          <w:sz w:val="22"/>
          <w:szCs w:val="22"/>
        </w:rPr>
        <w:t xml:space="preserve">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требованиям технического задания и техническим характеристикам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осуществляется Заказчиком.</w:t>
      </w:r>
    </w:p>
    <w:p w14:paraId="100115E3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несёт ответственность за соответствие предъявляемых объемов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и применение материалов надлежащего качества.</w:t>
      </w:r>
    </w:p>
    <w:p w14:paraId="14B17198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Заказчик оставляет за собой право определения очередности выполнения </w:t>
      </w:r>
      <w:r>
        <w:rPr>
          <w:sz w:val="22"/>
          <w:szCs w:val="22"/>
        </w:rPr>
        <w:t>работ.</w:t>
      </w:r>
    </w:p>
    <w:p w14:paraId="765F9CAC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Подрядчик </w:t>
      </w:r>
      <w:r w:rsidRPr="00940D58">
        <w:rPr>
          <w:sz w:val="22"/>
          <w:szCs w:val="22"/>
        </w:rPr>
        <w:t>обязан сам получить, по необходимости, в установленном порядке, разрешение на временное присоединение к сетям электроснабжения, водоснабжения, канализации, а также в полном объеме нести расходы за счет собственных средств за пользование вышеуказанными ресурсами (вода, электроэнергия) своими силами и за счет собственных средств.</w:t>
      </w:r>
    </w:p>
    <w:p w14:paraId="4D0A6520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По объекту благоустройства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производит фотосъемку объекта</w:t>
      </w:r>
      <w:r>
        <w:rPr>
          <w:sz w:val="22"/>
          <w:szCs w:val="22"/>
        </w:rPr>
        <w:t xml:space="preserve"> (территории)</w:t>
      </w:r>
      <w:r w:rsidRPr="00940D58">
        <w:rPr>
          <w:sz w:val="22"/>
          <w:szCs w:val="22"/>
        </w:rPr>
        <w:t xml:space="preserve"> до начала выполнения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и после завершения и передает фото отчет Заказчику.</w:t>
      </w:r>
    </w:p>
    <w:p w14:paraId="22D6532B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Обязательно соблюдение </w:t>
      </w:r>
      <w:r>
        <w:rPr>
          <w:sz w:val="22"/>
          <w:szCs w:val="22"/>
        </w:rPr>
        <w:t xml:space="preserve">Подрядчиком </w:t>
      </w:r>
      <w:r w:rsidRPr="00940D58">
        <w:rPr>
          <w:sz w:val="22"/>
          <w:szCs w:val="22"/>
        </w:rPr>
        <w:t>требований Закона Новосибирской области от 14.02.2003 № 99-ОЗ «Об обеспечении тишины и покоя граждан на территории Новосибирской области».</w:t>
      </w:r>
    </w:p>
    <w:p w14:paraId="13416A98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в необходимом объеме выполняет меры по предупреждению аварийных ситуаций, устанавливает ограждение и освещение опасных мест, производит установку информационных щитов, обеспечивает сохранность зеленых насаждений, обеспечивает безопасность граждан и их имущества. </w:t>
      </w:r>
    </w:p>
    <w:p w14:paraId="4FA3181E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несет материальную ответственность за ущерб, причиненный Заказчику, либо третьим лицам в процессе </w:t>
      </w:r>
      <w:r>
        <w:rPr>
          <w:sz w:val="22"/>
          <w:szCs w:val="22"/>
        </w:rPr>
        <w:t>выполнения работ</w:t>
      </w:r>
      <w:r w:rsidRPr="00940D58">
        <w:rPr>
          <w:sz w:val="22"/>
          <w:szCs w:val="22"/>
        </w:rPr>
        <w:t xml:space="preserve"> в полном объеме.</w:t>
      </w:r>
    </w:p>
    <w:p w14:paraId="3EE11B01" w14:textId="77777777" w:rsidR="00973461" w:rsidRPr="00940D58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Работы</w:t>
      </w:r>
      <w:r w:rsidRPr="00940D58">
        <w:rPr>
          <w:sz w:val="22"/>
          <w:szCs w:val="22"/>
        </w:rPr>
        <w:t xml:space="preserve"> выполняются в стесненных условиях с обеспечением сохранности благоустройства (дорожных покрытий, зеленых насаждений). В случае повреждения дорожных покрытий, зеленых насаждений по вине </w:t>
      </w:r>
      <w:r>
        <w:rPr>
          <w:sz w:val="22"/>
          <w:szCs w:val="22"/>
        </w:rPr>
        <w:t>Подрядчика</w:t>
      </w:r>
      <w:r w:rsidRPr="00940D58">
        <w:rPr>
          <w:sz w:val="22"/>
          <w:szCs w:val="22"/>
        </w:rPr>
        <w:t xml:space="preserve">, восстановление обеспечивается силами и за счет </w:t>
      </w:r>
      <w:r>
        <w:rPr>
          <w:sz w:val="22"/>
          <w:szCs w:val="22"/>
        </w:rPr>
        <w:t>Подрядчика</w:t>
      </w:r>
      <w:r w:rsidRPr="00940D58">
        <w:rPr>
          <w:sz w:val="22"/>
          <w:szCs w:val="22"/>
        </w:rPr>
        <w:t>.</w:t>
      </w:r>
    </w:p>
    <w:p w14:paraId="5CD5C29D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После завершения </w:t>
      </w:r>
      <w:r>
        <w:rPr>
          <w:sz w:val="22"/>
          <w:szCs w:val="22"/>
        </w:rPr>
        <w:t>работ</w:t>
      </w:r>
      <w:r w:rsidRPr="00940D58">
        <w:rPr>
          <w:sz w:val="22"/>
          <w:szCs w:val="22"/>
        </w:rPr>
        <w:t xml:space="preserve"> Объекты должны быть освобождены от оборудования, материалов, мусора и должно быть произведено благоустройство Объектов и прилегающей к ним территории.</w:t>
      </w:r>
    </w:p>
    <w:p w14:paraId="0F97E54B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В случае если при </w:t>
      </w:r>
      <w:r>
        <w:rPr>
          <w:sz w:val="22"/>
          <w:szCs w:val="22"/>
        </w:rPr>
        <w:t>выполнении работ</w:t>
      </w:r>
      <w:r w:rsidRPr="00940D58">
        <w:rPr>
          <w:sz w:val="22"/>
          <w:szCs w:val="22"/>
        </w:rPr>
        <w:t xml:space="preserve"> возникает необходимость складирования мусора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обязан использовать специальные мусорные контейнеры и бункеры, установленные в местах, согласованных с Заказчиком. </w:t>
      </w:r>
    </w:p>
    <w:p w14:paraId="51442312" w14:textId="77777777" w:rsidR="00973461" w:rsidRPr="00940D58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Собранный мусор собирается вывозится с объекта силами и за счет средств </w:t>
      </w:r>
      <w:r>
        <w:rPr>
          <w:sz w:val="22"/>
          <w:szCs w:val="22"/>
        </w:rPr>
        <w:t xml:space="preserve">Подрядчика </w:t>
      </w:r>
      <w:r w:rsidRPr="00940D58">
        <w:rPr>
          <w:sz w:val="22"/>
          <w:szCs w:val="22"/>
        </w:rPr>
        <w:t>на специализированные места утилизации отходов.</w:t>
      </w:r>
    </w:p>
    <w:p w14:paraId="3E02458D" w14:textId="77777777" w:rsidR="00973461" w:rsidRDefault="00973461" w:rsidP="00973461">
      <w:pPr>
        <w:ind w:firstLine="426"/>
        <w:rPr>
          <w:sz w:val="22"/>
          <w:szCs w:val="22"/>
        </w:rPr>
      </w:pPr>
      <w:r w:rsidRPr="00940D58">
        <w:rPr>
          <w:sz w:val="22"/>
          <w:szCs w:val="22"/>
        </w:rPr>
        <w:t xml:space="preserve">Обеспечение работников </w:t>
      </w:r>
      <w:r>
        <w:rPr>
          <w:sz w:val="22"/>
          <w:szCs w:val="22"/>
        </w:rPr>
        <w:t>Подрядчика</w:t>
      </w:r>
      <w:r w:rsidRPr="00940D58">
        <w:rPr>
          <w:sz w:val="22"/>
          <w:szCs w:val="22"/>
        </w:rPr>
        <w:t xml:space="preserve"> жильем и производственно-бытовыми помещениями</w:t>
      </w:r>
      <w:r>
        <w:rPr>
          <w:sz w:val="22"/>
          <w:szCs w:val="22"/>
        </w:rPr>
        <w:t>,</w:t>
      </w:r>
      <w:r w:rsidRPr="00940D58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реша</w:t>
      </w:r>
      <w:r>
        <w:rPr>
          <w:sz w:val="22"/>
          <w:szCs w:val="22"/>
        </w:rPr>
        <w:t>е</w:t>
      </w:r>
      <w:r w:rsidRPr="00940D58">
        <w:rPr>
          <w:sz w:val="22"/>
          <w:szCs w:val="22"/>
        </w:rPr>
        <w:t xml:space="preserve">т самостоятельно за свой счет. Доставку работников до места </w:t>
      </w:r>
      <w:r>
        <w:rPr>
          <w:sz w:val="22"/>
          <w:szCs w:val="22"/>
        </w:rPr>
        <w:t>выполнения работ</w:t>
      </w:r>
      <w:r w:rsidRPr="00940D58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</w:t>
      </w:r>
      <w:r w:rsidRPr="00940D58">
        <w:rPr>
          <w:sz w:val="22"/>
          <w:szCs w:val="22"/>
        </w:rPr>
        <w:t xml:space="preserve"> должен обеспечивать за свой счет. </w:t>
      </w:r>
    </w:p>
    <w:p w14:paraId="78330E28" w14:textId="77777777" w:rsidR="00973461" w:rsidRPr="00940D58" w:rsidRDefault="00973461" w:rsidP="00973461">
      <w:pPr>
        <w:ind w:firstLine="426"/>
        <w:rPr>
          <w:sz w:val="22"/>
          <w:szCs w:val="22"/>
        </w:rPr>
      </w:pPr>
    </w:p>
    <w:p w14:paraId="59B30FDD" w14:textId="77777777" w:rsidR="00973461" w:rsidRPr="008E0047" w:rsidRDefault="00973461" w:rsidP="00973461">
      <w:pPr>
        <w:ind w:firstLine="426"/>
        <w:rPr>
          <w:b/>
          <w:sz w:val="22"/>
          <w:szCs w:val="22"/>
        </w:rPr>
      </w:pPr>
      <w:r w:rsidRPr="008E0047">
        <w:rPr>
          <w:b/>
          <w:sz w:val="22"/>
          <w:szCs w:val="22"/>
        </w:rPr>
        <w:t>По</w:t>
      </w:r>
      <w:r>
        <w:rPr>
          <w:b/>
          <w:sz w:val="22"/>
          <w:szCs w:val="22"/>
        </w:rPr>
        <w:t>дрядчик</w:t>
      </w:r>
      <w:r w:rsidRPr="008E0047">
        <w:rPr>
          <w:b/>
          <w:sz w:val="22"/>
          <w:szCs w:val="22"/>
        </w:rPr>
        <w:t xml:space="preserve"> перед началом выполнения </w:t>
      </w:r>
      <w:r>
        <w:rPr>
          <w:b/>
          <w:sz w:val="22"/>
          <w:szCs w:val="22"/>
        </w:rPr>
        <w:t>работ</w:t>
      </w:r>
      <w:r w:rsidRPr="008E0047">
        <w:rPr>
          <w:b/>
          <w:sz w:val="22"/>
          <w:szCs w:val="22"/>
        </w:rPr>
        <w:t xml:space="preserve"> обязан:</w:t>
      </w:r>
    </w:p>
    <w:p w14:paraId="45746A86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•</w:t>
      </w:r>
      <w:r w:rsidRPr="00F218C5">
        <w:rPr>
          <w:sz w:val="22"/>
          <w:szCs w:val="22"/>
        </w:rPr>
        <w:tab/>
        <w:t>Получает все необходимые согласования у заинтересованных собственников коммуникаций и территорий;</w:t>
      </w:r>
    </w:p>
    <w:p w14:paraId="1E277D55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•</w:t>
      </w:r>
      <w:r w:rsidRPr="00F218C5">
        <w:rPr>
          <w:sz w:val="22"/>
          <w:szCs w:val="22"/>
        </w:rPr>
        <w:tab/>
        <w:t xml:space="preserve">Предоставляет Заказчику приказ о назначении представителей </w:t>
      </w:r>
      <w:r>
        <w:rPr>
          <w:sz w:val="22"/>
          <w:szCs w:val="22"/>
        </w:rPr>
        <w:t>Подрядчика,</w:t>
      </w:r>
      <w:r w:rsidRPr="00F218C5">
        <w:rPr>
          <w:sz w:val="22"/>
          <w:szCs w:val="22"/>
        </w:rPr>
        <w:t xml:space="preserve"> ответственных за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 и за соблюдение техники безопасности, а также контактные данные указанных лиц;</w:t>
      </w:r>
    </w:p>
    <w:p w14:paraId="6BFFF9DF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•</w:t>
      </w:r>
      <w:r w:rsidRPr="00F218C5">
        <w:rPr>
          <w:sz w:val="22"/>
          <w:szCs w:val="22"/>
        </w:rPr>
        <w:tab/>
        <w:t>Проводит подготовительные работы (подготовка и планировка участка).</w:t>
      </w:r>
    </w:p>
    <w:p w14:paraId="5621D19A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При </w:t>
      </w:r>
      <w:r>
        <w:rPr>
          <w:sz w:val="22"/>
          <w:szCs w:val="22"/>
        </w:rPr>
        <w:t>выполнении работ</w:t>
      </w:r>
      <w:r w:rsidRPr="00F218C5">
        <w:rPr>
          <w:sz w:val="22"/>
          <w:szCs w:val="22"/>
        </w:rPr>
        <w:t xml:space="preserve"> не допускается:</w:t>
      </w:r>
    </w:p>
    <w:p w14:paraId="6A72E8DE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•</w:t>
      </w:r>
      <w:r w:rsidRPr="00F218C5">
        <w:rPr>
          <w:sz w:val="22"/>
          <w:szCs w:val="22"/>
        </w:rPr>
        <w:tab/>
        <w:t>выполнять мероприятия, нарушающие требования строительных, санитарно-гигиенических, эксплуатационно-технических, нормативных документов, требований противопожарной безопасности;</w:t>
      </w:r>
    </w:p>
    <w:p w14:paraId="555C8A61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•</w:t>
      </w:r>
      <w:r w:rsidRPr="00F218C5">
        <w:rPr>
          <w:sz w:val="22"/>
          <w:szCs w:val="22"/>
        </w:rPr>
        <w:tab/>
        <w:t>загромождение и загрязнение строительными материалами и отходами сопредельных территорий.</w:t>
      </w:r>
    </w:p>
    <w:p w14:paraId="5A357D22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lastRenderedPageBreak/>
        <w:t xml:space="preserve">На </w:t>
      </w:r>
      <w:r>
        <w:rPr>
          <w:sz w:val="22"/>
          <w:szCs w:val="22"/>
        </w:rPr>
        <w:t xml:space="preserve">Подрядчика </w:t>
      </w:r>
      <w:r w:rsidRPr="00F218C5">
        <w:rPr>
          <w:sz w:val="22"/>
          <w:szCs w:val="22"/>
        </w:rPr>
        <w:t xml:space="preserve">при </w:t>
      </w:r>
      <w:r>
        <w:rPr>
          <w:sz w:val="22"/>
          <w:szCs w:val="22"/>
        </w:rPr>
        <w:t>выполнении работ</w:t>
      </w:r>
      <w:r w:rsidRPr="00F218C5">
        <w:rPr>
          <w:sz w:val="22"/>
          <w:szCs w:val="22"/>
        </w:rPr>
        <w:t xml:space="preserve"> возлагается обязанность по проведению экологических мероприятий по охране окружающей среды в соответствии с законодательством и нормативными правовыми актами Российской Федерации в этой сфере, а также предписаниями надзорных органов. В случае нарушения указанных требований вся ответственность возлагается на </w:t>
      </w:r>
      <w:r>
        <w:rPr>
          <w:sz w:val="22"/>
          <w:szCs w:val="22"/>
        </w:rPr>
        <w:t>Подрядчика</w:t>
      </w:r>
      <w:r w:rsidRPr="00F218C5">
        <w:rPr>
          <w:sz w:val="22"/>
          <w:szCs w:val="22"/>
        </w:rPr>
        <w:t xml:space="preserve">. </w:t>
      </w:r>
    </w:p>
    <w:p w14:paraId="510E6FA5" w14:textId="77777777" w:rsidR="00973461" w:rsidRPr="00F218C5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гарантирует выполнение всех </w:t>
      </w:r>
      <w:r>
        <w:rPr>
          <w:sz w:val="22"/>
          <w:szCs w:val="22"/>
        </w:rPr>
        <w:t xml:space="preserve">работ </w:t>
      </w:r>
      <w:r w:rsidRPr="00F218C5">
        <w:rPr>
          <w:sz w:val="22"/>
          <w:szCs w:val="22"/>
        </w:rPr>
        <w:t>в соответствии с требованиями противопожарных, экологических, санитарно-гигиенических, строительных норм, действующих на территории Российской Федерации.</w:t>
      </w:r>
    </w:p>
    <w:p w14:paraId="31DDF52B" w14:textId="77777777" w:rsidR="00973461" w:rsidRPr="00F218C5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немедленно извещает муниципального </w:t>
      </w:r>
      <w:r>
        <w:rPr>
          <w:sz w:val="22"/>
          <w:szCs w:val="22"/>
        </w:rPr>
        <w:t>З</w:t>
      </w:r>
      <w:r w:rsidRPr="00F218C5">
        <w:rPr>
          <w:sz w:val="22"/>
          <w:szCs w:val="22"/>
        </w:rPr>
        <w:t xml:space="preserve">аказчика при выявлении аварийного состояния на объекте, препятствующего выполнению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>.</w:t>
      </w:r>
    </w:p>
    <w:p w14:paraId="2B133F80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В случае если </w:t>
      </w: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привлекает к выполнению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 xml:space="preserve"> иностранных граждан, то данные сотрудники </w:t>
      </w:r>
      <w:r>
        <w:rPr>
          <w:sz w:val="22"/>
          <w:szCs w:val="22"/>
        </w:rPr>
        <w:t>Подрядчика</w:t>
      </w:r>
      <w:r w:rsidRPr="00F218C5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должны </w:t>
      </w:r>
      <w:r w:rsidRPr="00F218C5">
        <w:rPr>
          <w:sz w:val="22"/>
          <w:szCs w:val="22"/>
        </w:rPr>
        <w:t>имет</w:t>
      </w:r>
      <w:r>
        <w:rPr>
          <w:sz w:val="22"/>
          <w:szCs w:val="22"/>
        </w:rPr>
        <w:t>ь</w:t>
      </w:r>
      <w:r w:rsidRPr="00F218C5">
        <w:rPr>
          <w:sz w:val="22"/>
          <w:szCs w:val="22"/>
        </w:rPr>
        <w:t xml:space="preserve"> все необходимые разрешения и доступы к </w:t>
      </w:r>
      <w:r>
        <w:rPr>
          <w:sz w:val="22"/>
          <w:szCs w:val="22"/>
        </w:rPr>
        <w:t>работам</w:t>
      </w:r>
      <w:r w:rsidRPr="00F218C5">
        <w:rPr>
          <w:sz w:val="22"/>
          <w:szCs w:val="22"/>
        </w:rPr>
        <w:t xml:space="preserve"> на основании Федерального закона № 115-ФЗ от 25.07.2002 г. «О правовом положении иностранных граждан в Российской Федерации». Использование нелегального труда </w:t>
      </w:r>
      <w:r>
        <w:rPr>
          <w:sz w:val="22"/>
          <w:szCs w:val="22"/>
        </w:rPr>
        <w:t>иностранных граждан для выполнения</w:t>
      </w:r>
      <w:r w:rsidRPr="00F218C5">
        <w:rPr>
          <w:sz w:val="22"/>
          <w:szCs w:val="22"/>
        </w:rPr>
        <w:t xml:space="preserve">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 xml:space="preserve"> по настоящему Контракту является существенным нарушением Контракта. При выявлении указанных фактов Заказчик вправе сообщить об указанном факте в органы миграционного контроля. </w:t>
      </w:r>
    </w:p>
    <w:p w14:paraId="1C77D2EA" w14:textId="77777777" w:rsidR="00973461" w:rsidRPr="00F218C5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обязуется обеспечить и содержать за свой счет охрану объекта, материалов, оборудования, стоянки строительной техники и другого имущества и сооружений, необходимых для ремонта объекта, ограждения мест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 с момента начала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 до их окончания.</w:t>
      </w:r>
    </w:p>
    <w:p w14:paraId="3BE32470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На время выполнения </w:t>
      </w:r>
      <w:r>
        <w:rPr>
          <w:sz w:val="22"/>
          <w:szCs w:val="22"/>
        </w:rPr>
        <w:t>работ Подрядчик</w:t>
      </w:r>
      <w:r w:rsidRPr="00F218C5">
        <w:rPr>
          <w:sz w:val="22"/>
          <w:szCs w:val="22"/>
        </w:rPr>
        <w:t xml:space="preserve"> обеспечивает рабочих спецодеждой (униформой) со светоотражающими вставками, </w:t>
      </w:r>
      <w:proofErr w:type="spellStart"/>
      <w:r w:rsidRPr="00F218C5">
        <w:rPr>
          <w:sz w:val="22"/>
          <w:szCs w:val="22"/>
        </w:rPr>
        <w:t>спецобувью</w:t>
      </w:r>
      <w:proofErr w:type="spellEnd"/>
      <w:r w:rsidRPr="00F218C5">
        <w:rPr>
          <w:sz w:val="22"/>
          <w:szCs w:val="22"/>
        </w:rPr>
        <w:t>, другими необходимыми средствами индивидуальной защиты, материалами и инвентарем.</w:t>
      </w:r>
    </w:p>
    <w:p w14:paraId="13F9B6D4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До начала устройства покрытия площадки По</w:t>
      </w:r>
      <w:r>
        <w:rPr>
          <w:sz w:val="22"/>
          <w:szCs w:val="22"/>
        </w:rPr>
        <w:t>дрядчик</w:t>
      </w:r>
      <w:r w:rsidRPr="00F218C5">
        <w:rPr>
          <w:sz w:val="22"/>
          <w:szCs w:val="22"/>
        </w:rPr>
        <w:t xml:space="preserve"> представляет Заказчику сертификаты и декларации о соответствии используемого покрытия площадки</w:t>
      </w:r>
      <w:r>
        <w:rPr>
          <w:sz w:val="22"/>
          <w:szCs w:val="22"/>
        </w:rPr>
        <w:t>.</w:t>
      </w:r>
    </w:p>
    <w:p w14:paraId="6DE7AA32" w14:textId="77777777" w:rsidR="00973461" w:rsidRPr="00F218C5" w:rsidRDefault="00973461" w:rsidP="00973461">
      <w:pPr>
        <w:ind w:firstLine="426"/>
        <w:rPr>
          <w:b/>
          <w:bCs/>
          <w:sz w:val="22"/>
          <w:szCs w:val="22"/>
        </w:rPr>
      </w:pPr>
      <w:r w:rsidRPr="00F218C5">
        <w:rPr>
          <w:b/>
          <w:bCs/>
          <w:sz w:val="22"/>
          <w:szCs w:val="22"/>
        </w:rPr>
        <w:t>Общие требования к оборудованию:</w:t>
      </w:r>
    </w:p>
    <w:p w14:paraId="6B792F6E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Требования к качеству товара:</w:t>
      </w:r>
    </w:p>
    <w:p w14:paraId="231D8520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Поставляемый товар новый (товар,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свойства), в готовности к употреблению по назначению, имеет в установленных законодательством Российской Федерации случаях сертификат соответствия или иной документ, подтверждающий качество товара (соответствие ГОСТам, санитарным нормам и правилам). Товар сопровождается инструкцией на русском языке.</w:t>
      </w:r>
    </w:p>
    <w:p w14:paraId="3E88E156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b/>
          <w:sz w:val="22"/>
          <w:szCs w:val="22"/>
        </w:rPr>
        <w:t>По окончании</w:t>
      </w:r>
      <w:r w:rsidRPr="00F218C5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 восстана</w:t>
      </w:r>
      <w:r w:rsidRPr="00F218C5">
        <w:rPr>
          <w:sz w:val="22"/>
          <w:szCs w:val="22"/>
        </w:rPr>
        <w:t xml:space="preserve">вливает территорию (газоны), конструкции и инженерные коммуникации, измененные или поврежденные им во время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 из материалов, согласованных с представителями администрации района города.</w:t>
      </w:r>
    </w:p>
    <w:p w14:paraId="24396960" w14:textId="77777777" w:rsidR="00973461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Условия эксплуатации: круглый год.</w:t>
      </w:r>
    </w:p>
    <w:p w14:paraId="498C4624" w14:textId="77777777" w:rsidR="004032DD" w:rsidRDefault="004032DD" w:rsidP="00973461">
      <w:pPr>
        <w:ind w:firstLine="426"/>
        <w:rPr>
          <w:sz w:val="22"/>
          <w:szCs w:val="22"/>
        </w:rPr>
      </w:pPr>
    </w:p>
    <w:p w14:paraId="256BAABF" w14:textId="77777777" w:rsidR="004032DD" w:rsidRDefault="004032DD" w:rsidP="00973461">
      <w:pPr>
        <w:ind w:firstLine="426"/>
        <w:rPr>
          <w:b/>
          <w:sz w:val="22"/>
          <w:szCs w:val="22"/>
        </w:rPr>
      </w:pPr>
      <w:r w:rsidRPr="004032DD">
        <w:rPr>
          <w:b/>
          <w:sz w:val="22"/>
          <w:szCs w:val="22"/>
        </w:rPr>
        <w:t>Обустройство площадки в соответствии с Локальным сметным расчетом (Приложение № 3)</w:t>
      </w:r>
      <w:r>
        <w:rPr>
          <w:b/>
          <w:sz w:val="22"/>
          <w:szCs w:val="22"/>
        </w:rPr>
        <w:t>.</w:t>
      </w:r>
    </w:p>
    <w:p w14:paraId="2E8228CB" w14:textId="77777777" w:rsidR="004032DD" w:rsidRPr="004032DD" w:rsidRDefault="004032DD" w:rsidP="00973461">
      <w:pPr>
        <w:ind w:firstLine="426"/>
        <w:rPr>
          <w:b/>
          <w:sz w:val="22"/>
          <w:szCs w:val="22"/>
        </w:rPr>
      </w:pPr>
    </w:p>
    <w:p w14:paraId="5263D18E" w14:textId="77777777" w:rsidR="00973461" w:rsidRDefault="00973461" w:rsidP="00973461">
      <w:pPr>
        <w:ind w:firstLine="426"/>
        <w:rPr>
          <w:b/>
          <w:sz w:val="22"/>
          <w:szCs w:val="22"/>
        </w:rPr>
      </w:pPr>
      <w:r w:rsidRPr="00F218C5">
        <w:rPr>
          <w:b/>
          <w:sz w:val="22"/>
          <w:szCs w:val="22"/>
        </w:rPr>
        <w:t>Требования к поверхности детской площадки</w:t>
      </w:r>
      <w:r>
        <w:rPr>
          <w:b/>
          <w:sz w:val="22"/>
          <w:szCs w:val="22"/>
        </w:rPr>
        <w:t>:</w:t>
      </w:r>
    </w:p>
    <w:p w14:paraId="5A6B1E4F" w14:textId="77777777" w:rsidR="00973461" w:rsidRPr="009D07D7" w:rsidRDefault="00973461" w:rsidP="00973461">
      <w:pPr>
        <w:ind w:firstLine="426"/>
        <w:rPr>
          <w:b/>
          <w:sz w:val="22"/>
          <w:szCs w:val="22"/>
        </w:rPr>
      </w:pPr>
      <w:r w:rsidRPr="009D07D7">
        <w:rPr>
          <w:b/>
          <w:sz w:val="22"/>
          <w:szCs w:val="22"/>
        </w:rPr>
        <w:t>Стандарты в результате применения которых обеспечивается соблюдения требований ТР ЕАЭС 042/2017; ГОСТ 34614.1-2019 (Оборудования и покрытия игровых площадок. Часть1 Общие требования безопасности и методы испытаний. Назначенный срок службы-10 лет. Критическая высота падения-1500мм</w:t>
      </w:r>
    </w:p>
    <w:p w14:paraId="5A76A1DA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-  Покрытие в зоне приземления свободно от каких-либо элементов с острыми концами или опасных выступов;</w:t>
      </w:r>
    </w:p>
    <w:p w14:paraId="142C0A48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-  Покрытие устраивают так, чтобы не было участков, на которых возможны </w:t>
      </w:r>
      <w:proofErr w:type="spellStart"/>
      <w:r w:rsidRPr="00F218C5">
        <w:rPr>
          <w:sz w:val="22"/>
          <w:szCs w:val="22"/>
        </w:rPr>
        <w:t>застревания</w:t>
      </w:r>
      <w:proofErr w:type="spellEnd"/>
      <w:r w:rsidRPr="00F218C5">
        <w:rPr>
          <w:sz w:val="22"/>
          <w:szCs w:val="22"/>
        </w:rPr>
        <w:t>;</w:t>
      </w:r>
    </w:p>
    <w:p w14:paraId="789316B6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- Для элементов детской площадки с высотой свободного падения свыше 600 мм или при возможности принудительного перемещения ребенка соблюдены следующие требования:</w:t>
      </w:r>
    </w:p>
    <w:p w14:paraId="3DDB4AEA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- по всей зоне приземления </w:t>
      </w:r>
      <w:proofErr w:type="spellStart"/>
      <w:r w:rsidRPr="00F218C5">
        <w:rPr>
          <w:sz w:val="22"/>
          <w:szCs w:val="22"/>
        </w:rPr>
        <w:t>ударопоглощающее</w:t>
      </w:r>
      <w:proofErr w:type="spellEnd"/>
      <w:r w:rsidRPr="00F218C5">
        <w:rPr>
          <w:sz w:val="22"/>
          <w:szCs w:val="22"/>
        </w:rPr>
        <w:t xml:space="preserve"> покрытие;</w:t>
      </w:r>
    </w:p>
    <w:p w14:paraId="20D5C428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- в зоне приземления нет препятствий;</w:t>
      </w:r>
    </w:p>
    <w:p w14:paraId="43D30181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- материал </w:t>
      </w:r>
      <w:proofErr w:type="spellStart"/>
      <w:r w:rsidRPr="00F218C5">
        <w:rPr>
          <w:sz w:val="22"/>
          <w:szCs w:val="22"/>
        </w:rPr>
        <w:t>ударопоглощающего</w:t>
      </w:r>
      <w:proofErr w:type="spellEnd"/>
      <w:r w:rsidRPr="00F218C5">
        <w:rPr>
          <w:sz w:val="22"/>
          <w:szCs w:val="22"/>
        </w:rPr>
        <w:t xml:space="preserve"> покрытия зоны приземления исключает </w:t>
      </w:r>
      <w:proofErr w:type="spellStart"/>
      <w:r w:rsidRPr="00F218C5">
        <w:rPr>
          <w:sz w:val="22"/>
          <w:szCs w:val="22"/>
        </w:rPr>
        <w:t>травмирование</w:t>
      </w:r>
      <w:proofErr w:type="spellEnd"/>
      <w:r w:rsidRPr="00F218C5">
        <w:rPr>
          <w:sz w:val="22"/>
          <w:szCs w:val="22"/>
        </w:rPr>
        <w:t xml:space="preserve"> ребенка;</w:t>
      </w:r>
    </w:p>
    <w:p w14:paraId="10ED9CF0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- критическая высота падения на </w:t>
      </w:r>
      <w:proofErr w:type="spellStart"/>
      <w:r w:rsidRPr="00F218C5">
        <w:rPr>
          <w:sz w:val="22"/>
          <w:szCs w:val="22"/>
        </w:rPr>
        <w:t>ударопоглощающее</w:t>
      </w:r>
      <w:proofErr w:type="spellEnd"/>
      <w:r w:rsidRPr="00F218C5">
        <w:rPr>
          <w:sz w:val="22"/>
          <w:szCs w:val="22"/>
        </w:rPr>
        <w:t xml:space="preserve"> покрытие не менее высоты свободного падения оборудования, с которым это покрытие применяется;</w:t>
      </w:r>
    </w:p>
    <w:p w14:paraId="06AA6C52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- состав покрытия обеспечивает сохранность </w:t>
      </w:r>
      <w:proofErr w:type="spellStart"/>
      <w:r w:rsidRPr="00F218C5">
        <w:rPr>
          <w:sz w:val="22"/>
          <w:szCs w:val="22"/>
        </w:rPr>
        <w:t>ударопоглощающих</w:t>
      </w:r>
      <w:proofErr w:type="spellEnd"/>
      <w:r w:rsidRPr="00F218C5">
        <w:rPr>
          <w:sz w:val="22"/>
          <w:szCs w:val="22"/>
        </w:rPr>
        <w:t xml:space="preserve"> свойств в течение всего срока эксплуатации оборудования, с которым это покрытие применяется.</w:t>
      </w:r>
    </w:p>
    <w:p w14:paraId="530A440E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Поверхность свободна от каких-либо острых, заточенных частей или опасных выступов.</w:t>
      </w:r>
    </w:p>
    <w:p w14:paraId="4BE1A4C0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Материалы соответствуют:</w:t>
      </w:r>
    </w:p>
    <w:p w14:paraId="2A7A4786" w14:textId="77777777" w:rsidR="00973461" w:rsidRPr="00F218C5" w:rsidRDefault="00973461" w:rsidP="00973461">
      <w:pPr>
        <w:autoSpaceDE w:val="0"/>
        <w:autoSpaceDN w:val="0"/>
        <w:adjustRightInd w:val="0"/>
        <w:rPr>
          <w:sz w:val="22"/>
          <w:szCs w:val="22"/>
        </w:rPr>
      </w:pPr>
      <w:r w:rsidRPr="00F218C5">
        <w:rPr>
          <w:sz w:val="22"/>
          <w:szCs w:val="22"/>
        </w:rPr>
        <w:t>ГОСТ Р ЕН 1177-2013 «</w:t>
      </w:r>
      <w:r>
        <w:rPr>
          <w:rFonts w:eastAsiaTheme="minorHAnsi"/>
          <w:sz w:val="22"/>
          <w:szCs w:val="22"/>
        </w:rPr>
        <w:t>Национальный стандарт Российской Федерации.</w:t>
      </w:r>
      <w:r>
        <w:rPr>
          <w:sz w:val="22"/>
          <w:szCs w:val="22"/>
        </w:rPr>
        <w:t xml:space="preserve"> </w:t>
      </w:r>
      <w:proofErr w:type="spellStart"/>
      <w:r w:rsidRPr="00F218C5">
        <w:rPr>
          <w:sz w:val="22"/>
          <w:szCs w:val="22"/>
        </w:rPr>
        <w:t>Ударопоглощающие</w:t>
      </w:r>
      <w:proofErr w:type="spellEnd"/>
      <w:r w:rsidRPr="00F218C5">
        <w:rPr>
          <w:sz w:val="22"/>
          <w:szCs w:val="22"/>
        </w:rPr>
        <w:t xml:space="preserve"> покрытия детских игровых площадок. Требования безопасности и методы испытаний».</w:t>
      </w:r>
    </w:p>
    <w:p w14:paraId="30169721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Общие требования к качеству:</w:t>
      </w:r>
    </w:p>
    <w:p w14:paraId="6DB09059" w14:textId="77777777" w:rsidR="00973461" w:rsidRPr="00F218C5" w:rsidRDefault="00973461" w:rsidP="00973461">
      <w:pPr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Подрядчик </w:t>
      </w:r>
      <w:r w:rsidRPr="00F218C5">
        <w:rPr>
          <w:sz w:val="22"/>
          <w:szCs w:val="22"/>
        </w:rPr>
        <w:t xml:space="preserve">ходе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 использует материалы, конструкции, оборудование, качество которых и комплектация соответствуют требованиям действующих государственных стандартов (ГОСТов), технических условий (ТУ), требованиям иных нормативных документов, а также требованиям действующего законодательства Российской Федерации, что подтверждается наличием у </w:t>
      </w:r>
      <w:r>
        <w:rPr>
          <w:sz w:val="22"/>
          <w:szCs w:val="22"/>
        </w:rPr>
        <w:t>Подрядчика</w:t>
      </w:r>
      <w:r w:rsidRPr="00F218C5">
        <w:rPr>
          <w:sz w:val="22"/>
          <w:szCs w:val="22"/>
        </w:rPr>
        <w:t xml:space="preserve"> соответствующих документов, </w:t>
      </w:r>
      <w:r w:rsidRPr="00F218C5">
        <w:rPr>
          <w:sz w:val="22"/>
          <w:szCs w:val="22"/>
        </w:rPr>
        <w:lastRenderedPageBreak/>
        <w:t xml:space="preserve">свидетельствующих о качестве используемых материалов, оборудования и конструкций, выданных уполномоченной на то организацией, в том числе наличием сертификатов соответствия, сертификатов (паспортов) качества, сертификатов пожарной безопасности и иных документов. </w:t>
      </w:r>
    </w:p>
    <w:p w14:paraId="299E8B7D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Периоды времени </w:t>
      </w:r>
      <w:r>
        <w:rPr>
          <w:sz w:val="22"/>
          <w:szCs w:val="22"/>
        </w:rPr>
        <w:t>выполнения работ</w:t>
      </w:r>
      <w:r w:rsidRPr="00F218C5">
        <w:rPr>
          <w:sz w:val="22"/>
          <w:szCs w:val="22"/>
        </w:rPr>
        <w:t xml:space="preserve">: не допускается выполнение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>, производящих шум и нарушающих тишину и покой граждан, с 22 часов до 7 часов по местному времени в рабочие дни, с 22 часов до 9 часов по местному времени в выходные и нерабочие праздничные дни.</w:t>
      </w:r>
    </w:p>
    <w:p w14:paraId="4259F647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В соответствии с Национальным стандартом Российской Федерации ГОСТ Р 52301-20</w:t>
      </w:r>
      <w:r>
        <w:rPr>
          <w:sz w:val="22"/>
          <w:szCs w:val="22"/>
        </w:rPr>
        <w:t>13</w:t>
      </w:r>
      <w:r w:rsidRPr="00F218C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AA0835">
        <w:rPr>
          <w:sz w:val="22"/>
          <w:szCs w:val="22"/>
        </w:rPr>
        <w:t>Национальный стандарт Российской Федерации. Оборудование и покрытия детских игровых площадок. Безопасность при эксплуатации. Общие требования</w:t>
      </w:r>
      <w:r>
        <w:rPr>
          <w:sz w:val="22"/>
          <w:szCs w:val="22"/>
        </w:rPr>
        <w:t xml:space="preserve">», </w:t>
      </w:r>
    </w:p>
    <w:p w14:paraId="1049E0A8" w14:textId="77777777" w:rsidR="00973461" w:rsidRPr="00F218C5" w:rsidRDefault="00973461" w:rsidP="00973461">
      <w:pPr>
        <w:ind w:firstLine="426"/>
        <w:rPr>
          <w:b/>
          <w:sz w:val="22"/>
          <w:szCs w:val="22"/>
        </w:rPr>
      </w:pPr>
      <w:r w:rsidRPr="00F218C5">
        <w:rPr>
          <w:b/>
          <w:sz w:val="22"/>
          <w:szCs w:val="22"/>
        </w:rPr>
        <w:t>Требования к качеству и безопасности:</w:t>
      </w:r>
    </w:p>
    <w:p w14:paraId="7D3C3EDB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Если в течение срока действия гарантии качества детской площадки, ее элементов, комплектующих, окажутся дефектными или несоответствующими условиям муниципального контракта, </w:t>
      </w: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обязан по адресованной ему Заказчиком претензии в виде письменного документа, направленного посредством почтовой, телеграфной или факсимильной связи, либо в виде электронного документа – через информационную сеть Интернет, в течение 24 часов со дня получения указанной претензии, устранить выявленные Заказчиком в процессе эксплуатации детской площадки дефекты, за свой счет или в течение 3-х дней безвозмездно заменить дефектные элементы детской площадки, комплектующие, соответственно новым изделием. </w:t>
      </w:r>
    </w:p>
    <w:p w14:paraId="0B444FBF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Если в период гарантийного срока обнаружатся недостатки, вызванные ненадлежащим качеством </w:t>
      </w:r>
      <w:r>
        <w:rPr>
          <w:sz w:val="22"/>
          <w:szCs w:val="22"/>
        </w:rPr>
        <w:t xml:space="preserve">выполнения работ </w:t>
      </w:r>
      <w:r w:rsidRPr="00F218C5">
        <w:rPr>
          <w:sz w:val="22"/>
          <w:szCs w:val="22"/>
        </w:rPr>
        <w:t>по у</w:t>
      </w:r>
      <w:r>
        <w:rPr>
          <w:sz w:val="22"/>
          <w:szCs w:val="22"/>
        </w:rPr>
        <w:t>кладке</w:t>
      </w:r>
      <w:r w:rsidRPr="00F218C5">
        <w:rPr>
          <w:sz w:val="22"/>
          <w:szCs w:val="22"/>
        </w:rPr>
        <w:t xml:space="preserve">, монтажу изделий, нарушением технологии выполнения данного вида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 xml:space="preserve">, </w:t>
      </w: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 за свой счет осуществляет гарантийное обслуживание и ремонт </w:t>
      </w:r>
      <w:r>
        <w:rPr>
          <w:sz w:val="22"/>
          <w:szCs w:val="22"/>
        </w:rPr>
        <w:t>элементов детских площадок</w:t>
      </w:r>
      <w:r w:rsidRPr="00F218C5">
        <w:rPr>
          <w:sz w:val="22"/>
          <w:szCs w:val="22"/>
        </w:rPr>
        <w:t>.</w:t>
      </w:r>
    </w:p>
    <w:p w14:paraId="56B41359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Наличие дефектов (недоделок) в выполненн</w:t>
      </w:r>
      <w:r>
        <w:rPr>
          <w:sz w:val="22"/>
          <w:szCs w:val="22"/>
        </w:rPr>
        <w:t>ых работах</w:t>
      </w:r>
      <w:r w:rsidRPr="00F218C5">
        <w:rPr>
          <w:sz w:val="22"/>
          <w:szCs w:val="22"/>
        </w:rPr>
        <w:t xml:space="preserve"> </w:t>
      </w:r>
      <w:r>
        <w:rPr>
          <w:sz w:val="22"/>
          <w:szCs w:val="22"/>
        </w:rPr>
        <w:t>при</w:t>
      </w:r>
      <w:r w:rsidRPr="00F218C5">
        <w:rPr>
          <w:sz w:val="22"/>
          <w:szCs w:val="22"/>
        </w:rPr>
        <w:t xml:space="preserve"> </w:t>
      </w:r>
      <w:r>
        <w:rPr>
          <w:sz w:val="22"/>
          <w:szCs w:val="22"/>
        </w:rPr>
        <w:t>строительстве</w:t>
      </w:r>
      <w:r w:rsidRPr="00F218C5">
        <w:rPr>
          <w:sz w:val="22"/>
          <w:szCs w:val="22"/>
        </w:rPr>
        <w:t xml:space="preserve"> детской</w:t>
      </w:r>
      <w:r>
        <w:rPr>
          <w:sz w:val="22"/>
          <w:szCs w:val="22"/>
        </w:rPr>
        <w:t xml:space="preserve"> игровой и спортивной площадки и сроки их устранения, </w:t>
      </w:r>
      <w:r w:rsidRPr="00F218C5">
        <w:rPr>
          <w:sz w:val="22"/>
          <w:szCs w:val="22"/>
        </w:rPr>
        <w:t xml:space="preserve">фиксируются двухсторонним актом. При отказе </w:t>
      </w:r>
      <w:r>
        <w:rPr>
          <w:sz w:val="22"/>
          <w:szCs w:val="22"/>
        </w:rPr>
        <w:t>Подрядчика</w:t>
      </w:r>
      <w:r w:rsidRPr="00F218C5">
        <w:rPr>
          <w:sz w:val="22"/>
          <w:szCs w:val="22"/>
        </w:rPr>
        <w:t xml:space="preserve"> от составления или подписания акта обнаруженных дефектов (недоделок), для их подтверждения Заказчик назначает квалифицированную экспертизу, которая составит соответствующий акт по фиксированию выявленных дефектов (недоделок) и их характере.</w:t>
      </w:r>
    </w:p>
    <w:p w14:paraId="555729AD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 xml:space="preserve">При отказе </w:t>
      </w:r>
      <w:r>
        <w:rPr>
          <w:sz w:val="22"/>
          <w:szCs w:val="22"/>
        </w:rPr>
        <w:t>Подрядчика</w:t>
      </w:r>
      <w:r w:rsidRPr="00F218C5">
        <w:rPr>
          <w:sz w:val="22"/>
          <w:szCs w:val="22"/>
        </w:rPr>
        <w:t xml:space="preserve"> устранить недоделки Заказчик письменно требует возврата денежных средств эквивалентно сумме затрат на устранение дефектов.</w:t>
      </w:r>
    </w:p>
    <w:p w14:paraId="0BE6C4B7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Если в период гарантийной эксплуатации обнаружатся недостатки, которые не позволят продолжить нормальную эксплуатацию детской</w:t>
      </w:r>
      <w:r>
        <w:rPr>
          <w:sz w:val="22"/>
          <w:szCs w:val="22"/>
        </w:rPr>
        <w:t xml:space="preserve"> игровой и спортивной</w:t>
      </w:r>
      <w:r w:rsidRPr="00F218C5">
        <w:rPr>
          <w:sz w:val="22"/>
          <w:szCs w:val="22"/>
        </w:rPr>
        <w:t xml:space="preserve"> площадки до их устранения, то гарантийный срок продлевается на период устранения недостатков.</w:t>
      </w:r>
    </w:p>
    <w:p w14:paraId="2F15656A" w14:textId="77777777" w:rsidR="00973461" w:rsidRPr="00F218C5" w:rsidRDefault="00973461" w:rsidP="00973461">
      <w:pPr>
        <w:ind w:firstLine="426"/>
        <w:rPr>
          <w:sz w:val="22"/>
          <w:szCs w:val="22"/>
        </w:rPr>
      </w:pPr>
      <w:r w:rsidRPr="00F218C5">
        <w:rPr>
          <w:sz w:val="22"/>
          <w:szCs w:val="22"/>
        </w:rPr>
        <w:t>Указанные гарантии не распространяются на случаи преднамеренного повреждения детск</w:t>
      </w:r>
      <w:r>
        <w:rPr>
          <w:sz w:val="22"/>
          <w:szCs w:val="22"/>
        </w:rPr>
        <w:t>их</w:t>
      </w:r>
      <w:r w:rsidRPr="00F218C5">
        <w:rPr>
          <w:sz w:val="22"/>
          <w:szCs w:val="22"/>
        </w:rPr>
        <w:t xml:space="preserve"> игровой площад</w:t>
      </w:r>
      <w:r>
        <w:rPr>
          <w:sz w:val="22"/>
          <w:szCs w:val="22"/>
        </w:rPr>
        <w:t>о</w:t>
      </w:r>
      <w:r w:rsidRPr="00F218C5">
        <w:rPr>
          <w:sz w:val="22"/>
          <w:szCs w:val="22"/>
        </w:rPr>
        <w:t>к со стороны третьих лиц.</w:t>
      </w:r>
    </w:p>
    <w:p w14:paraId="62E0718A" w14:textId="77777777" w:rsidR="00973461" w:rsidRDefault="00973461" w:rsidP="0097346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567"/>
        <w:rPr>
          <w:sz w:val="22"/>
          <w:szCs w:val="22"/>
        </w:rPr>
      </w:pPr>
      <w:r w:rsidRPr="00F218C5">
        <w:rPr>
          <w:sz w:val="22"/>
          <w:szCs w:val="22"/>
        </w:rPr>
        <w:t xml:space="preserve">Риск случайной гибели или случайного повреждения результата выполненных </w:t>
      </w:r>
      <w:r>
        <w:rPr>
          <w:sz w:val="22"/>
          <w:szCs w:val="22"/>
        </w:rPr>
        <w:t>работ</w:t>
      </w:r>
      <w:r w:rsidRPr="00F218C5">
        <w:rPr>
          <w:sz w:val="22"/>
          <w:szCs w:val="22"/>
        </w:rPr>
        <w:t xml:space="preserve"> до их приемки Заказчиком несет </w:t>
      </w:r>
      <w:r>
        <w:rPr>
          <w:sz w:val="22"/>
          <w:szCs w:val="22"/>
        </w:rPr>
        <w:t>Подрядчик</w:t>
      </w:r>
      <w:r w:rsidRPr="00F218C5">
        <w:rPr>
          <w:sz w:val="22"/>
          <w:szCs w:val="22"/>
        </w:rPr>
        <w:t xml:space="preserve">, кроме случаев, связанных с обстоятельствами непреодолимой силы. </w:t>
      </w:r>
    </w:p>
    <w:p w14:paraId="5770B9C3" w14:textId="77777777" w:rsidR="004032DD" w:rsidRPr="00F218C5" w:rsidRDefault="004032DD" w:rsidP="0097346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567"/>
        <w:rPr>
          <w:sz w:val="22"/>
          <w:szCs w:val="22"/>
        </w:rPr>
      </w:pPr>
    </w:p>
    <w:p w14:paraId="1A9346A2" w14:textId="77777777" w:rsidR="00973461" w:rsidRDefault="00973461" w:rsidP="00973461">
      <w:pPr>
        <w:spacing w:line="253" w:lineRule="atLeast"/>
        <w:rPr>
          <w:rFonts w:cs="Calibri"/>
          <w:bCs/>
          <w:color w:val="000000"/>
        </w:rPr>
      </w:pPr>
    </w:p>
    <w:p w14:paraId="1F0971B2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485B8006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794B2F28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45D0E96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1105707B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18B8C5F3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038EB5A7" w14:textId="77777777" w:rsidR="00973461" w:rsidRDefault="00973461" w:rsidP="00DE15B0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14DB67E4" w14:textId="77777777" w:rsidR="001A5E7E" w:rsidRDefault="001A5E7E" w:rsidP="00973461">
      <w:pPr>
        <w:spacing w:line="253" w:lineRule="atLeast"/>
        <w:rPr>
          <w:bCs/>
          <w:color w:val="000000"/>
          <w:sz w:val="22"/>
          <w:szCs w:val="22"/>
        </w:rPr>
      </w:pPr>
    </w:p>
    <w:sectPr w:rsidR="001A5E7E" w:rsidSect="009D07D7">
      <w:pgSz w:w="11906" w:h="16838"/>
      <w:pgMar w:top="568" w:right="709" w:bottom="709" w:left="426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BM Plex Sans">
    <w:altName w:val="Arial"/>
    <w:charset w:val="00"/>
    <w:family w:val="swiss"/>
    <w:pitch w:val="variable"/>
    <w:sig w:usb0="00000001" w:usb1="5000207B" w:usb2="00000000" w:usb3="00000000" w:csb0="000001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AC8"/>
    <w:multiLevelType w:val="hybridMultilevel"/>
    <w:tmpl w:val="DDE090BC"/>
    <w:lvl w:ilvl="0" w:tplc="F5C2CAFC">
      <w:start w:val="15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CD6528"/>
    <w:multiLevelType w:val="multilevel"/>
    <w:tmpl w:val="3A203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DA20395"/>
    <w:multiLevelType w:val="multilevel"/>
    <w:tmpl w:val="572C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F4277C"/>
    <w:multiLevelType w:val="multilevel"/>
    <w:tmpl w:val="AEEE84AE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6F625A87"/>
    <w:multiLevelType w:val="hybridMultilevel"/>
    <w:tmpl w:val="5D0C161E"/>
    <w:lvl w:ilvl="0" w:tplc="5C80E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F0"/>
    <w:rsid w:val="00061525"/>
    <w:rsid w:val="0006397C"/>
    <w:rsid w:val="00065C7A"/>
    <w:rsid w:val="00070D15"/>
    <w:rsid w:val="00082EC4"/>
    <w:rsid w:val="000B1EDA"/>
    <w:rsid w:val="000B38EB"/>
    <w:rsid w:val="000C4780"/>
    <w:rsid w:val="000D1A35"/>
    <w:rsid w:val="000E2495"/>
    <w:rsid w:val="000E3E06"/>
    <w:rsid w:val="000F520B"/>
    <w:rsid w:val="000F617B"/>
    <w:rsid w:val="001005C6"/>
    <w:rsid w:val="001130A5"/>
    <w:rsid w:val="00121803"/>
    <w:rsid w:val="00126CCA"/>
    <w:rsid w:val="001342DE"/>
    <w:rsid w:val="001469F7"/>
    <w:rsid w:val="00151EDB"/>
    <w:rsid w:val="00161E03"/>
    <w:rsid w:val="001631D9"/>
    <w:rsid w:val="001654B5"/>
    <w:rsid w:val="00165A00"/>
    <w:rsid w:val="00175226"/>
    <w:rsid w:val="00180108"/>
    <w:rsid w:val="001836C4"/>
    <w:rsid w:val="00183C2B"/>
    <w:rsid w:val="00184A02"/>
    <w:rsid w:val="00187515"/>
    <w:rsid w:val="001A557D"/>
    <w:rsid w:val="001A56B5"/>
    <w:rsid w:val="001A5E7E"/>
    <w:rsid w:val="001C254F"/>
    <w:rsid w:val="001C2E8A"/>
    <w:rsid w:val="001C70F4"/>
    <w:rsid w:val="001D6941"/>
    <w:rsid w:val="001D7E2F"/>
    <w:rsid w:val="001F41E9"/>
    <w:rsid w:val="00214939"/>
    <w:rsid w:val="00220789"/>
    <w:rsid w:val="00227523"/>
    <w:rsid w:val="00232155"/>
    <w:rsid w:val="00236071"/>
    <w:rsid w:val="00245203"/>
    <w:rsid w:val="00247AB5"/>
    <w:rsid w:val="00250AA3"/>
    <w:rsid w:val="00252322"/>
    <w:rsid w:val="002B0323"/>
    <w:rsid w:val="002B0867"/>
    <w:rsid w:val="002C1197"/>
    <w:rsid w:val="002C2A9C"/>
    <w:rsid w:val="002C494C"/>
    <w:rsid w:val="002C7AAA"/>
    <w:rsid w:val="002D6EC7"/>
    <w:rsid w:val="002E4F51"/>
    <w:rsid w:val="002F1012"/>
    <w:rsid w:val="002F71CB"/>
    <w:rsid w:val="00303879"/>
    <w:rsid w:val="00313415"/>
    <w:rsid w:val="00331582"/>
    <w:rsid w:val="0033261E"/>
    <w:rsid w:val="00344A62"/>
    <w:rsid w:val="003528F7"/>
    <w:rsid w:val="003779F7"/>
    <w:rsid w:val="003818BB"/>
    <w:rsid w:val="00392551"/>
    <w:rsid w:val="00392977"/>
    <w:rsid w:val="00393585"/>
    <w:rsid w:val="00394A70"/>
    <w:rsid w:val="003B126C"/>
    <w:rsid w:val="003B602F"/>
    <w:rsid w:val="003C54A3"/>
    <w:rsid w:val="003C6A9E"/>
    <w:rsid w:val="003C7B05"/>
    <w:rsid w:val="003D3196"/>
    <w:rsid w:val="003D53E3"/>
    <w:rsid w:val="004032DD"/>
    <w:rsid w:val="00417513"/>
    <w:rsid w:val="004377E5"/>
    <w:rsid w:val="00440A9A"/>
    <w:rsid w:val="00446268"/>
    <w:rsid w:val="00467596"/>
    <w:rsid w:val="0047581D"/>
    <w:rsid w:val="00483AEA"/>
    <w:rsid w:val="00491EF7"/>
    <w:rsid w:val="00493F9C"/>
    <w:rsid w:val="00495DF4"/>
    <w:rsid w:val="004A6BE5"/>
    <w:rsid w:val="004B276F"/>
    <w:rsid w:val="004B7540"/>
    <w:rsid w:val="004C2AF3"/>
    <w:rsid w:val="004E208B"/>
    <w:rsid w:val="004F6501"/>
    <w:rsid w:val="00503894"/>
    <w:rsid w:val="0050789B"/>
    <w:rsid w:val="00510C64"/>
    <w:rsid w:val="005110C0"/>
    <w:rsid w:val="00521D44"/>
    <w:rsid w:val="005354F8"/>
    <w:rsid w:val="00540031"/>
    <w:rsid w:val="00543E71"/>
    <w:rsid w:val="00546A73"/>
    <w:rsid w:val="00553336"/>
    <w:rsid w:val="005710AA"/>
    <w:rsid w:val="00572B4A"/>
    <w:rsid w:val="0058621E"/>
    <w:rsid w:val="005A0FC3"/>
    <w:rsid w:val="005A2CC9"/>
    <w:rsid w:val="005C39AC"/>
    <w:rsid w:val="005C3B2B"/>
    <w:rsid w:val="005D0E60"/>
    <w:rsid w:val="005D1BCF"/>
    <w:rsid w:val="005D415F"/>
    <w:rsid w:val="005D5E3A"/>
    <w:rsid w:val="005E032C"/>
    <w:rsid w:val="005E539F"/>
    <w:rsid w:val="005E58B0"/>
    <w:rsid w:val="005E6C1A"/>
    <w:rsid w:val="005E7090"/>
    <w:rsid w:val="005F1F93"/>
    <w:rsid w:val="005F4750"/>
    <w:rsid w:val="006245A7"/>
    <w:rsid w:val="00633EDC"/>
    <w:rsid w:val="0064718A"/>
    <w:rsid w:val="006530F2"/>
    <w:rsid w:val="00653731"/>
    <w:rsid w:val="0068174D"/>
    <w:rsid w:val="00683442"/>
    <w:rsid w:val="0068375C"/>
    <w:rsid w:val="00684BEE"/>
    <w:rsid w:val="00694119"/>
    <w:rsid w:val="00694C6D"/>
    <w:rsid w:val="00695F2F"/>
    <w:rsid w:val="006A3285"/>
    <w:rsid w:val="006C0113"/>
    <w:rsid w:val="006C51EC"/>
    <w:rsid w:val="006E67D1"/>
    <w:rsid w:val="006F44AB"/>
    <w:rsid w:val="0070099A"/>
    <w:rsid w:val="007035EC"/>
    <w:rsid w:val="00717FB9"/>
    <w:rsid w:val="007206B7"/>
    <w:rsid w:val="00732B8E"/>
    <w:rsid w:val="00757492"/>
    <w:rsid w:val="0077336D"/>
    <w:rsid w:val="00774693"/>
    <w:rsid w:val="0077668E"/>
    <w:rsid w:val="007776B8"/>
    <w:rsid w:val="00785F3C"/>
    <w:rsid w:val="0078689B"/>
    <w:rsid w:val="007A000C"/>
    <w:rsid w:val="007A1691"/>
    <w:rsid w:val="007C4C45"/>
    <w:rsid w:val="007D6A04"/>
    <w:rsid w:val="007F50D7"/>
    <w:rsid w:val="00823382"/>
    <w:rsid w:val="00837382"/>
    <w:rsid w:val="0084618B"/>
    <w:rsid w:val="00846F5B"/>
    <w:rsid w:val="00847BF6"/>
    <w:rsid w:val="00852635"/>
    <w:rsid w:val="00854C11"/>
    <w:rsid w:val="0087542B"/>
    <w:rsid w:val="00875D2F"/>
    <w:rsid w:val="00883BB3"/>
    <w:rsid w:val="008911F0"/>
    <w:rsid w:val="0089598E"/>
    <w:rsid w:val="008B0BA9"/>
    <w:rsid w:val="008B71F2"/>
    <w:rsid w:val="008C3F34"/>
    <w:rsid w:val="008C42E5"/>
    <w:rsid w:val="008D42E8"/>
    <w:rsid w:val="008D7C35"/>
    <w:rsid w:val="008E18D2"/>
    <w:rsid w:val="008E1A59"/>
    <w:rsid w:val="008E5C9E"/>
    <w:rsid w:val="008F2157"/>
    <w:rsid w:val="008F3FE8"/>
    <w:rsid w:val="00902D31"/>
    <w:rsid w:val="00905DBF"/>
    <w:rsid w:val="009160FC"/>
    <w:rsid w:val="0091780E"/>
    <w:rsid w:val="0092282C"/>
    <w:rsid w:val="00935CF7"/>
    <w:rsid w:val="00940BB8"/>
    <w:rsid w:val="00962E84"/>
    <w:rsid w:val="00966A9D"/>
    <w:rsid w:val="00973461"/>
    <w:rsid w:val="0098734D"/>
    <w:rsid w:val="00993AA8"/>
    <w:rsid w:val="009C2A45"/>
    <w:rsid w:val="009D07D7"/>
    <w:rsid w:val="009D4273"/>
    <w:rsid w:val="009D6A53"/>
    <w:rsid w:val="009E37CF"/>
    <w:rsid w:val="009F00DA"/>
    <w:rsid w:val="009F0D5C"/>
    <w:rsid w:val="009F1C6B"/>
    <w:rsid w:val="009F32D1"/>
    <w:rsid w:val="009F6616"/>
    <w:rsid w:val="00A032E9"/>
    <w:rsid w:val="00A05ECC"/>
    <w:rsid w:val="00A12D01"/>
    <w:rsid w:val="00A23C57"/>
    <w:rsid w:val="00A2583B"/>
    <w:rsid w:val="00A40BE3"/>
    <w:rsid w:val="00A478B8"/>
    <w:rsid w:val="00A654DC"/>
    <w:rsid w:val="00A7428A"/>
    <w:rsid w:val="00A800D7"/>
    <w:rsid w:val="00A82162"/>
    <w:rsid w:val="00A85BA8"/>
    <w:rsid w:val="00A93DBE"/>
    <w:rsid w:val="00A95DCF"/>
    <w:rsid w:val="00A97953"/>
    <w:rsid w:val="00AB23CA"/>
    <w:rsid w:val="00AB2D06"/>
    <w:rsid w:val="00AB4C8F"/>
    <w:rsid w:val="00AC2A7F"/>
    <w:rsid w:val="00AC2A9D"/>
    <w:rsid w:val="00AD7341"/>
    <w:rsid w:val="00AE3BCD"/>
    <w:rsid w:val="00AF18D9"/>
    <w:rsid w:val="00B036A7"/>
    <w:rsid w:val="00B07950"/>
    <w:rsid w:val="00B105DA"/>
    <w:rsid w:val="00B17D1C"/>
    <w:rsid w:val="00B22759"/>
    <w:rsid w:val="00B3009C"/>
    <w:rsid w:val="00B33371"/>
    <w:rsid w:val="00B4068A"/>
    <w:rsid w:val="00B5548B"/>
    <w:rsid w:val="00B614F6"/>
    <w:rsid w:val="00B847C1"/>
    <w:rsid w:val="00B96105"/>
    <w:rsid w:val="00BB1B9D"/>
    <w:rsid w:val="00BB3B43"/>
    <w:rsid w:val="00BB79A9"/>
    <w:rsid w:val="00BD26F5"/>
    <w:rsid w:val="00BE082B"/>
    <w:rsid w:val="00BF7698"/>
    <w:rsid w:val="00BF7E44"/>
    <w:rsid w:val="00C1487F"/>
    <w:rsid w:val="00C205B4"/>
    <w:rsid w:val="00C25DC1"/>
    <w:rsid w:val="00C37E28"/>
    <w:rsid w:val="00C56AD3"/>
    <w:rsid w:val="00C63F05"/>
    <w:rsid w:val="00C70145"/>
    <w:rsid w:val="00C75FF6"/>
    <w:rsid w:val="00C80CAE"/>
    <w:rsid w:val="00C87391"/>
    <w:rsid w:val="00C92283"/>
    <w:rsid w:val="00C95226"/>
    <w:rsid w:val="00C953FA"/>
    <w:rsid w:val="00CA2552"/>
    <w:rsid w:val="00CA2F9E"/>
    <w:rsid w:val="00CA43BB"/>
    <w:rsid w:val="00CA57C5"/>
    <w:rsid w:val="00CB1346"/>
    <w:rsid w:val="00CC3490"/>
    <w:rsid w:val="00CF337C"/>
    <w:rsid w:val="00D059C4"/>
    <w:rsid w:val="00D10B18"/>
    <w:rsid w:val="00D10EE9"/>
    <w:rsid w:val="00D13AD8"/>
    <w:rsid w:val="00D16739"/>
    <w:rsid w:val="00D22BDF"/>
    <w:rsid w:val="00D31D60"/>
    <w:rsid w:val="00D3583F"/>
    <w:rsid w:val="00D36F61"/>
    <w:rsid w:val="00D42036"/>
    <w:rsid w:val="00D42C4F"/>
    <w:rsid w:val="00D45578"/>
    <w:rsid w:val="00D5092F"/>
    <w:rsid w:val="00D67A15"/>
    <w:rsid w:val="00D76D25"/>
    <w:rsid w:val="00D92041"/>
    <w:rsid w:val="00D9277A"/>
    <w:rsid w:val="00D9446D"/>
    <w:rsid w:val="00DB590C"/>
    <w:rsid w:val="00DD5C5C"/>
    <w:rsid w:val="00DE15B0"/>
    <w:rsid w:val="00E05239"/>
    <w:rsid w:val="00E10E53"/>
    <w:rsid w:val="00E305F9"/>
    <w:rsid w:val="00E44EB7"/>
    <w:rsid w:val="00E51564"/>
    <w:rsid w:val="00E70859"/>
    <w:rsid w:val="00E762B2"/>
    <w:rsid w:val="00E948D1"/>
    <w:rsid w:val="00EA175F"/>
    <w:rsid w:val="00EB4965"/>
    <w:rsid w:val="00EB7E1A"/>
    <w:rsid w:val="00EC0F56"/>
    <w:rsid w:val="00EC36B2"/>
    <w:rsid w:val="00EC53A7"/>
    <w:rsid w:val="00EC567C"/>
    <w:rsid w:val="00ED3CFC"/>
    <w:rsid w:val="00EF10BA"/>
    <w:rsid w:val="00F0190A"/>
    <w:rsid w:val="00F120EB"/>
    <w:rsid w:val="00F43A85"/>
    <w:rsid w:val="00F452D6"/>
    <w:rsid w:val="00F4653F"/>
    <w:rsid w:val="00F4679E"/>
    <w:rsid w:val="00F543F5"/>
    <w:rsid w:val="00F66F86"/>
    <w:rsid w:val="00F67E01"/>
    <w:rsid w:val="00F73763"/>
    <w:rsid w:val="00F806AE"/>
    <w:rsid w:val="00F80822"/>
    <w:rsid w:val="00F90CA5"/>
    <w:rsid w:val="00FA47B8"/>
    <w:rsid w:val="00FB3C32"/>
    <w:rsid w:val="00FB3D0C"/>
    <w:rsid w:val="00FB65C3"/>
    <w:rsid w:val="00FC0D26"/>
    <w:rsid w:val="00FC2FF1"/>
    <w:rsid w:val="00FD7CFF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BE78"/>
  <w15:docId w15:val="{C1FB655B-7988-46FD-89CD-28DFC617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2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42B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7542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lots-wrap-contentbodyval2">
    <w:name w:val="lots-wrap-content__body__val2"/>
    <w:rsid w:val="00493F9C"/>
  </w:style>
  <w:style w:type="paragraph" w:styleId="a4">
    <w:name w:val="Balloon Text"/>
    <w:basedOn w:val="a"/>
    <w:link w:val="a5"/>
    <w:uiPriority w:val="99"/>
    <w:semiHidden/>
    <w:unhideWhenUsed/>
    <w:rsid w:val="00AE3B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3BC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A97953"/>
    <w:rPr>
      <w:color w:val="0000FF"/>
      <w:u w:val="single"/>
    </w:rPr>
  </w:style>
  <w:style w:type="paragraph" w:styleId="2">
    <w:name w:val="Body Text 2"/>
    <w:basedOn w:val="a"/>
    <w:link w:val="20"/>
    <w:rsid w:val="00973461"/>
    <w:pPr>
      <w:spacing w:after="120" w:line="480" w:lineRule="auto"/>
      <w:jc w:val="left"/>
    </w:pPr>
    <w:rPr>
      <w:sz w:val="20"/>
      <w:lang w:eastAsia="en-US"/>
    </w:rPr>
  </w:style>
  <w:style w:type="character" w:customStyle="1" w:styleId="20">
    <w:name w:val="Основной текст 2 Знак"/>
    <w:basedOn w:val="a0"/>
    <w:link w:val="2"/>
    <w:rsid w:val="00973461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973461"/>
  </w:style>
  <w:style w:type="paragraph" w:styleId="a8">
    <w:name w:val="footer"/>
    <w:basedOn w:val="a"/>
    <w:link w:val="a9"/>
    <w:rsid w:val="00973461"/>
    <w:pPr>
      <w:tabs>
        <w:tab w:val="center" w:pos="4677"/>
        <w:tab w:val="right" w:pos="9355"/>
      </w:tabs>
      <w:jc w:val="left"/>
    </w:pPr>
    <w:rPr>
      <w:sz w:val="20"/>
      <w:lang w:eastAsia="en-US"/>
    </w:rPr>
  </w:style>
  <w:style w:type="character" w:customStyle="1" w:styleId="a9">
    <w:name w:val="Нижний колонтитул Знак"/>
    <w:basedOn w:val="a0"/>
    <w:link w:val="a8"/>
    <w:rsid w:val="00973461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note text"/>
    <w:aliases w:val="Знак6 Знак"/>
    <w:basedOn w:val="a"/>
    <w:link w:val="ab"/>
    <w:rsid w:val="00973461"/>
    <w:pPr>
      <w:jc w:val="left"/>
    </w:pPr>
    <w:rPr>
      <w:sz w:val="20"/>
    </w:rPr>
  </w:style>
  <w:style w:type="character" w:customStyle="1" w:styleId="ab">
    <w:name w:val="Текст сноски Знак"/>
    <w:aliases w:val="Знак6 Знак Знак"/>
    <w:basedOn w:val="a0"/>
    <w:link w:val="aa"/>
    <w:rsid w:val="009734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973461"/>
    <w:rPr>
      <w:vertAlign w:val="superscript"/>
    </w:rPr>
  </w:style>
  <w:style w:type="paragraph" w:styleId="ad">
    <w:name w:val="Normal (Web)"/>
    <w:basedOn w:val="a"/>
    <w:uiPriority w:val="99"/>
    <w:unhideWhenUsed/>
    <w:rsid w:val="00973461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Default">
    <w:name w:val="Default"/>
    <w:rsid w:val="009734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e">
    <w:name w:val="List Paragraph"/>
    <w:aliases w:val="abzac"/>
    <w:basedOn w:val="a"/>
    <w:link w:val="af"/>
    <w:uiPriority w:val="34"/>
    <w:qFormat/>
    <w:rsid w:val="00973461"/>
    <w:pPr>
      <w:ind w:left="720"/>
      <w:contextualSpacing/>
      <w:jc w:val="left"/>
    </w:pPr>
    <w:rPr>
      <w:sz w:val="20"/>
    </w:rPr>
  </w:style>
  <w:style w:type="character" w:customStyle="1" w:styleId="af">
    <w:name w:val="Абзац списка Знак"/>
    <w:aliases w:val="abzac Знак"/>
    <w:link w:val="ae"/>
    <w:uiPriority w:val="34"/>
    <w:locked/>
    <w:rsid w:val="009734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97346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73461"/>
    <w:pPr>
      <w:jc w:val="left"/>
    </w:pPr>
    <w:rPr>
      <w:sz w:val="20"/>
      <w:lang w:eastAsia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73461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7346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734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zakupki.gov.ru/epz/ktru/ktruCard/commonInfo.html?itemId=86886" TargetMode="Externa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terin\Downloads\&#1055;&#1077;&#1095;&#1072;&#1090;&#1085;&#1072;&#1103;_&#1092;&#1086;&#1088;&#1084;&#1072;_&#1050;&#1058;&#1056;&#105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65DFF-33CF-44E8-805E-91953C02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Печатная_форма_КТРУ</Template>
  <TotalTime>1</TotalTime>
  <Pages>7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Тетерин Руслан Николаевич</dc:creator>
  <cp:lastModifiedBy>1</cp:lastModifiedBy>
  <cp:revision>2</cp:revision>
  <cp:lastPrinted>2024-11-02T04:40:00Z</cp:lastPrinted>
  <dcterms:created xsi:type="dcterms:W3CDTF">2025-08-13T09:17:00Z</dcterms:created>
  <dcterms:modified xsi:type="dcterms:W3CDTF">2025-08-13T09:17:00Z</dcterms:modified>
</cp:coreProperties>
</file>