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CE" w:rsidRDefault="002705CE" w:rsidP="00F75C7F">
      <w:pPr>
        <w:widowControl/>
        <w:spacing w:line="276" w:lineRule="auto"/>
        <w:contextualSpacing/>
        <w:jc w:val="center"/>
        <w:rPr>
          <w:b/>
          <w:color w:val="auto"/>
          <w:sz w:val="26"/>
          <w:szCs w:val="26"/>
        </w:rPr>
      </w:pPr>
    </w:p>
    <w:p w:rsidR="00F75C7F" w:rsidRDefault="00EA5594" w:rsidP="00F75C7F">
      <w:pPr>
        <w:widowControl/>
        <w:spacing w:line="276" w:lineRule="auto"/>
        <w:contextualSpacing/>
        <w:jc w:val="center"/>
        <w:rPr>
          <w:b/>
        </w:rPr>
      </w:pPr>
      <w:r w:rsidRPr="00EA5594">
        <w:rPr>
          <w:b/>
          <w:color w:val="auto"/>
          <w:sz w:val="26"/>
          <w:szCs w:val="26"/>
        </w:rPr>
        <w:t>Расчет начальной (максимальной) цены договора</w:t>
      </w:r>
      <w:r>
        <w:rPr>
          <w:b/>
          <w:color w:val="auto"/>
          <w:sz w:val="26"/>
          <w:szCs w:val="26"/>
        </w:rPr>
        <w:t xml:space="preserve"> </w:t>
      </w:r>
    </w:p>
    <w:p w:rsidR="00AD200C" w:rsidRPr="00A1430A" w:rsidRDefault="00AD200C" w:rsidP="00B432E9">
      <w:pPr>
        <w:jc w:val="center"/>
        <w:rPr>
          <w:b/>
          <w:sz w:val="26"/>
          <w:szCs w:val="26"/>
        </w:rPr>
      </w:pPr>
      <w:r w:rsidRPr="00A1430A">
        <w:rPr>
          <w:b/>
          <w:bCs/>
          <w:sz w:val="26"/>
          <w:szCs w:val="26"/>
        </w:rPr>
        <w:t xml:space="preserve">на </w:t>
      </w:r>
      <w:r w:rsidRPr="00A1430A">
        <w:rPr>
          <w:b/>
          <w:sz w:val="26"/>
          <w:szCs w:val="26"/>
        </w:rPr>
        <w:t>поставку инертных материалов (Грунт плодородный, песок карьерный) на объе</w:t>
      </w:r>
      <w:proofErr w:type="gramStart"/>
      <w:r w:rsidRPr="00A1430A">
        <w:rPr>
          <w:b/>
          <w:sz w:val="26"/>
          <w:szCs w:val="26"/>
        </w:rPr>
        <w:t>кт стр</w:t>
      </w:r>
      <w:proofErr w:type="gramEnd"/>
      <w:r w:rsidRPr="00A1430A">
        <w:rPr>
          <w:b/>
          <w:sz w:val="26"/>
          <w:szCs w:val="26"/>
        </w:rPr>
        <w:t xml:space="preserve">оительства: «Реконструкция и </w:t>
      </w:r>
      <w:proofErr w:type="gramStart"/>
      <w:r w:rsidRPr="00A1430A">
        <w:rPr>
          <w:b/>
          <w:sz w:val="26"/>
          <w:szCs w:val="26"/>
        </w:rPr>
        <w:t>техническое</w:t>
      </w:r>
      <w:proofErr w:type="gramEnd"/>
      <w:r w:rsidRPr="00A1430A">
        <w:rPr>
          <w:b/>
          <w:sz w:val="26"/>
          <w:szCs w:val="26"/>
        </w:rPr>
        <w:t xml:space="preserve"> перевооружению корпуса № 2 и строений № 12 и № 64 ГНЦ ФГУП </w:t>
      </w:r>
    </w:p>
    <w:p w:rsidR="00AD200C" w:rsidRPr="00A1430A" w:rsidRDefault="00AD200C" w:rsidP="00AD200C">
      <w:pPr>
        <w:jc w:val="center"/>
        <w:rPr>
          <w:b/>
          <w:sz w:val="26"/>
          <w:szCs w:val="26"/>
        </w:rPr>
      </w:pPr>
      <w:r w:rsidRPr="00A1430A">
        <w:rPr>
          <w:b/>
          <w:sz w:val="26"/>
          <w:szCs w:val="26"/>
        </w:rPr>
        <w:t>«Центр Келдыша»</w:t>
      </w:r>
    </w:p>
    <w:p w:rsidR="00AD200C" w:rsidRPr="00A9281F" w:rsidRDefault="00AD200C" w:rsidP="00AD200C">
      <w:pPr>
        <w:jc w:val="center"/>
        <w:rPr>
          <w:sz w:val="26"/>
          <w:szCs w:val="26"/>
        </w:rPr>
      </w:pPr>
    </w:p>
    <w:tbl>
      <w:tblPr>
        <w:tblW w:w="4570" w:type="pct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2187"/>
        <w:gridCol w:w="1419"/>
        <w:gridCol w:w="797"/>
        <w:gridCol w:w="668"/>
        <w:gridCol w:w="997"/>
        <w:gridCol w:w="1022"/>
        <w:gridCol w:w="1014"/>
        <w:gridCol w:w="997"/>
        <w:gridCol w:w="992"/>
        <w:gridCol w:w="1005"/>
        <w:gridCol w:w="887"/>
        <w:gridCol w:w="1043"/>
      </w:tblGrid>
      <w:tr w:rsidR="00B3608F" w:rsidRPr="006C5C57" w:rsidTr="00BC5E83">
        <w:trPr>
          <w:trHeight w:val="1030"/>
          <w:jc w:val="center"/>
        </w:trPr>
        <w:tc>
          <w:tcPr>
            <w:tcW w:w="205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Организация (участник маркетинга)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A1430A">
            <w:pPr>
              <w:widowControl/>
              <w:spacing w:line="276" w:lineRule="auto"/>
              <w:jc w:val="center"/>
              <w:rPr>
                <w:bCs/>
                <w:i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1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316511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2</w:t>
            </w:r>
          </w:p>
          <w:p w:rsidR="00B3608F" w:rsidRPr="006C5C57" w:rsidRDefault="00B3608F" w:rsidP="00BC5E83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3</w:t>
            </w:r>
          </w:p>
          <w:p w:rsidR="00B3608F" w:rsidRPr="006C5C57" w:rsidRDefault="00B3608F" w:rsidP="00BC5E83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 xml:space="preserve">НМЦ договора </w:t>
            </w:r>
          </w:p>
        </w:tc>
      </w:tr>
      <w:tr w:rsidR="00B3608F" w:rsidRPr="006C5C57" w:rsidTr="00BC5E83">
        <w:trPr>
          <w:trHeight w:val="283"/>
          <w:jc w:val="center"/>
        </w:trPr>
        <w:tc>
          <w:tcPr>
            <w:tcW w:w="20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Срок действия предложения (дней)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</w:p>
        </w:tc>
      </w:tr>
      <w:tr w:rsidR="00B3608F" w:rsidRPr="006C5C57" w:rsidTr="00B3608F">
        <w:trPr>
          <w:trHeight w:val="624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 xml:space="preserve">Наименование </w:t>
            </w:r>
          </w:p>
          <w:p w:rsidR="00B3608F" w:rsidRPr="006C5C57" w:rsidRDefault="00B3608F" w:rsidP="0094344D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продукции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Основные характеристики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Ед. изм.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Кол-во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Цена за ед.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Сумма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Цена за ед.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Сумма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Цена за ед.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</w:t>
            </w: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 xml:space="preserve"> НДС</w:t>
            </w:r>
            <w:r w:rsidRPr="006C5C57">
              <w:rPr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Сумма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Цена за ед.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Сумма</w:t>
            </w:r>
          </w:p>
          <w:p w:rsidR="00B3608F" w:rsidRPr="006C5C57" w:rsidRDefault="00B3608F" w:rsidP="00640B4A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(с НДС)</w:t>
            </w:r>
          </w:p>
        </w:tc>
      </w:tr>
      <w:tr w:rsidR="00BC5E83" w:rsidRPr="006C5C57" w:rsidTr="00B3608F">
        <w:trPr>
          <w:trHeight w:val="389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Грунт плодородный под посев газона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53381-2009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ind w:right="-44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М.куб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1 485,00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371 250,00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1 430,00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357 500,00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1 457,00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364 250,00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1 430,00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357 500,00</w:t>
            </w:r>
          </w:p>
        </w:tc>
      </w:tr>
      <w:tr w:rsidR="00BC5E83" w:rsidRPr="006C5C57" w:rsidTr="00B3608F">
        <w:trPr>
          <w:trHeight w:val="381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Песок карьерный среднезернистый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ГОСТ 8736-93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М.куб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1058,00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317 400,00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992,00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297 600,00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1019,00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305 700,00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992,00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83" w:rsidRPr="006C5C57" w:rsidRDefault="00BC5E83" w:rsidP="00BC5E83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297 600,00</w:t>
            </w:r>
          </w:p>
        </w:tc>
      </w:tr>
    </w:tbl>
    <w:p w:rsidR="006C4073" w:rsidRPr="006C5C57" w:rsidRDefault="006C4073" w:rsidP="00C17E49"/>
    <w:tbl>
      <w:tblPr>
        <w:tblW w:w="4575" w:type="pct"/>
        <w:jc w:val="center"/>
        <w:tblLayout w:type="fixed"/>
        <w:tblLook w:val="04A0" w:firstRow="1" w:lastRow="0" w:firstColumn="1" w:lastColumn="0" w:noHBand="0" w:noVBand="1"/>
      </w:tblPr>
      <w:tblGrid>
        <w:gridCol w:w="4659"/>
        <w:gridCol w:w="812"/>
        <w:gridCol w:w="2013"/>
        <w:gridCol w:w="2016"/>
        <w:gridCol w:w="2016"/>
        <w:gridCol w:w="2013"/>
      </w:tblGrid>
      <w:tr w:rsidR="00B3608F" w:rsidRPr="006C5C57" w:rsidTr="00B3608F">
        <w:trPr>
          <w:trHeight w:val="360"/>
          <w:jc w:val="center"/>
        </w:trPr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Организация (участник маркетинга)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08F" w:rsidRPr="006C5C57" w:rsidRDefault="00B3608F">
            <w:pPr>
              <w:widowControl/>
              <w:spacing w:line="276" w:lineRule="auto"/>
              <w:jc w:val="center"/>
              <w:rPr>
                <w:bCs/>
                <w:i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1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>Поставщик № 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Cs/>
                <w:color w:val="auto"/>
                <w:sz w:val="16"/>
                <w:szCs w:val="16"/>
                <w:lang w:eastAsia="en-US"/>
              </w:rPr>
              <w:t xml:space="preserve">НМЦ договора </w:t>
            </w:r>
          </w:p>
        </w:tc>
      </w:tr>
      <w:tr w:rsidR="00B3608F" w:rsidRPr="006C5C57" w:rsidTr="00B3608F">
        <w:trPr>
          <w:trHeight w:val="360"/>
          <w:jc w:val="center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08F" w:rsidRPr="006C5C57" w:rsidRDefault="00B3608F" w:rsidP="00B3608F">
            <w:pPr>
              <w:widowControl/>
              <w:spacing w:line="276" w:lineRule="auto"/>
              <w:jc w:val="right"/>
              <w:rPr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/>
                <w:bCs/>
                <w:color w:val="auto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bCs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08F" w:rsidRPr="006C5C57" w:rsidRDefault="00BC5E83" w:rsidP="00B3608F">
            <w:pPr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688 650,00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C5E83" w:rsidP="00B3608F">
            <w:pPr>
              <w:widowControl/>
              <w:spacing w:line="276" w:lineRule="auto"/>
              <w:jc w:val="center"/>
              <w:rPr>
                <w:b/>
                <w:bCs/>
                <w:color w:val="auto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auto"/>
                <w:sz w:val="16"/>
                <w:szCs w:val="16"/>
                <w:lang w:eastAsia="en-US"/>
              </w:rPr>
              <w:t>665 100,00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A6738A" w:rsidP="00B3608F">
            <w:pPr>
              <w:widowControl/>
              <w:spacing w:line="276" w:lineRule="auto"/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669 950,00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8F" w:rsidRPr="006C5C57" w:rsidRDefault="00A6738A" w:rsidP="00B3608F">
            <w:pPr>
              <w:widowControl/>
              <w:spacing w:line="276" w:lineRule="auto"/>
              <w:jc w:val="center"/>
              <w:rPr>
                <w:b/>
                <w:bCs/>
                <w:color w:val="auto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auto"/>
                <w:sz w:val="16"/>
                <w:szCs w:val="16"/>
                <w:lang w:eastAsia="en-US"/>
              </w:rPr>
              <w:t>665 100,00</w:t>
            </w:r>
          </w:p>
        </w:tc>
      </w:tr>
      <w:tr w:rsidR="00B3608F" w:rsidRPr="006C5C57" w:rsidTr="00B3608F">
        <w:trPr>
          <w:trHeight w:val="189"/>
          <w:jc w:val="center"/>
        </w:trPr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b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b/>
                <w:color w:val="auto"/>
                <w:sz w:val="16"/>
                <w:szCs w:val="16"/>
                <w:lang w:eastAsia="en-US"/>
              </w:rPr>
              <w:t>Срок ввода в эксплуатацию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</w:p>
        </w:tc>
      </w:tr>
      <w:tr w:rsidR="00B3608F" w:rsidRPr="006C5C57" w:rsidTr="00B3608F">
        <w:trPr>
          <w:trHeight w:val="139"/>
          <w:jc w:val="center"/>
        </w:trPr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Место поставки (адрес)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sz w:val="16"/>
                <w:szCs w:val="16"/>
              </w:rPr>
              <w:t xml:space="preserve">Российская Федерация, г. </w:t>
            </w:r>
            <w:r>
              <w:rPr>
                <w:sz w:val="16"/>
                <w:szCs w:val="16"/>
              </w:rPr>
              <w:t>Москва</w:t>
            </w:r>
            <w:r w:rsidRPr="006C5C57">
              <w:rPr>
                <w:sz w:val="16"/>
                <w:szCs w:val="16"/>
              </w:rPr>
              <w:t xml:space="preserve">, ул. </w:t>
            </w:r>
            <w:r>
              <w:rPr>
                <w:sz w:val="16"/>
                <w:szCs w:val="16"/>
              </w:rPr>
              <w:t>Онежская</w:t>
            </w:r>
            <w:r w:rsidRPr="006C5C57">
              <w:rPr>
                <w:sz w:val="16"/>
                <w:szCs w:val="16"/>
              </w:rPr>
              <w:t>, 4 «А»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</w:p>
        </w:tc>
      </w:tr>
      <w:tr w:rsidR="00B3608F" w:rsidRPr="006C5C57" w:rsidTr="00B3608F">
        <w:trPr>
          <w:trHeight w:val="141"/>
          <w:jc w:val="center"/>
        </w:trPr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proofErr w:type="gramStart"/>
            <w:r w:rsidRPr="006C5C57">
              <w:rPr>
                <w:color w:val="auto"/>
                <w:sz w:val="16"/>
                <w:szCs w:val="16"/>
                <w:lang w:eastAsia="en-US"/>
              </w:rPr>
              <w:t>Условия поставки (самовывоз, доставка</w:t>
            </w:r>
            <w:proofErr w:type="gramEnd"/>
          </w:p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до места поставки)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08F" w:rsidRPr="000B2B31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</w:p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val="en-US" w:eastAsia="en-US"/>
              </w:rPr>
            </w:pPr>
            <w:r w:rsidRPr="006C5C57">
              <w:rPr>
                <w:rFonts w:eastAsia="Calibri"/>
                <w:color w:val="auto"/>
                <w:sz w:val="16"/>
                <w:szCs w:val="16"/>
                <w:lang w:val="en-US" w:eastAsia="en-US"/>
              </w:rPr>
              <w:t>DDP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</w:p>
        </w:tc>
      </w:tr>
      <w:tr w:rsidR="00B3608F" w:rsidRPr="006C5C57" w:rsidTr="00B3608F">
        <w:trPr>
          <w:trHeight w:val="255"/>
          <w:jc w:val="center"/>
        </w:trPr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color w:val="auto"/>
                <w:sz w:val="16"/>
                <w:szCs w:val="16"/>
                <w:lang w:eastAsia="en-US"/>
              </w:rPr>
              <w:t>Гарантийный срок на продукцию (месяцы)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  <w:r w:rsidRPr="006C5C57">
              <w:rPr>
                <w:rFonts w:eastAsia="Calibri"/>
                <w:color w:val="auto"/>
                <w:sz w:val="16"/>
                <w:szCs w:val="16"/>
                <w:lang w:eastAsia="en-US"/>
              </w:rPr>
              <w:t>Гарантийный срок на товар устанавливается равным гарантийному сроку, установленному Производителем (заводом изготовителем) товара и указанному в технической документации на товар (технический паспорт, сертификат) но не менее 12 месяцев со дня подписания акта ввода товара в эксплуатацию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8F" w:rsidRPr="006C5C57" w:rsidRDefault="00B3608F" w:rsidP="00B3608F">
            <w:pPr>
              <w:widowControl/>
              <w:spacing w:line="276" w:lineRule="auto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E247FC" w:rsidRPr="00A6738A" w:rsidRDefault="00182E6F" w:rsidP="00E247FC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608F" w:rsidRPr="00A6738A">
        <w:rPr>
          <w:b/>
          <w:sz w:val="24"/>
          <w:szCs w:val="24"/>
        </w:rPr>
        <w:t xml:space="preserve">Итого: </w:t>
      </w:r>
      <w:r w:rsidR="00A6738A" w:rsidRPr="00A6738A">
        <w:rPr>
          <w:b/>
          <w:bCs/>
          <w:color w:val="auto"/>
          <w:sz w:val="24"/>
          <w:szCs w:val="24"/>
          <w:lang w:eastAsia="en-US"/>
        </w:rPr>
        <w:t>665 100,00</w:t>
      </w:r>
      <w:r w:rsidR="00B3608F" w:rsidRPr="00A6738A">
        <w:rPr>
          <w:b/>
          <w:color w:val="auto"/>
          <w:sz w:val="24"/>
          <w:szCs w:val="24"/>
        </w:rPr>
        <w:t xml:space="preserve"> </w:t>
      </w:r>
      <w:r w:rsidRPr="00A6738A">
        <w:rPr>
          <w:b/>
          <w:sz w:val="24"/>
          <w:szCs w:val="24"/>
        </w:rPr>
        <w:t>рублей</w:t>
      </w:r>
      <w:r w:rsidR="00E247FC" w:rsidRPr="00A6738A">
        <w:rPr>
          <w:b/>
          <w:sz w:val="24"/>
          <w:szCs w:val="24"/>
        </w:rPr>
        <w:t xml:space="preserve">      </w:t>
      </w:r>
    </w:p>
    <w:p w:rsidR="002705CE" w:rsidRPr="006C5C57" w:rsidRDefault="002705CE" w:rsidP="00C17E49"/>
    <w:p w:rsidR="00B3608F" w:rsidRDefault="00B3608F" w:rsidP="007B5D7D">
      <w:pPr>
        <w:widowControl/>
        <w:spacing w:line="276" w:lineRule="auto"/>
        <w:contextualSpacing/>
        <w:jc w:val="both"/>
        <w:rPr>
          <w:color w:val="auto"/>
          <w:sz w:val="26"/>
          <w:szCs w:val="26"/>
        </w:rPr>
      </w:pPr>
    </w:p>
    <w:p w:rsidR="004D0B10" w:rsidRDefault="007B5D7D" w:rsidP="007B5D7D">
      <w:pPr>
        <w:widowControl/>
        <w:spacing w:line="276" w:lineRule="auto"/>
        <w:contextualSpacing/>
        <w:jc w:val="both"/>
        <w:rPr>
          <w:color w:val="auto"/>
          <w:sz w:val="26"/>
          <w:szCs w:val="26"/>
        </w:rPr>
      </w:pPr>
      <w:r w:rsidRPr="006C5C57">
        <w:rPr>
          <w:color w:val="auto"/>
          <w:sz w:val="26"/>
          <w:szCs w:val="26"/>
        </w:rPr>
        <w:t>Начальник отдела</w:t>
      </w:r>
      <w:r w:rsidR="006C4073" w:rsidRPr="006C5C57">
        <w:rPr>
          <w:color w:val="auto"/>
          <w:sz w:val="26"/>
          <w:szCs w:val="26"/>
        </w:rPr>
        <w:t xml:space="preserve"> </w:t>
      </w:r>
      <w:r w:rsidR="00A10AF5" w:rsidRPr="006C5C57">
        <w:rPr>
          <w:color w:val="auto"/>
          <w:sz w:val="26"/>
          <w:szCs w:val="26"/>
        </w:rPr>
        <w:t>подготовки производства</w:t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4D0B10" w:rsidRPr="006C5C57">
        <w:rPr>
          <w:color w:val="auto"/>
          <w:sz w:val="26"/>
          <w:szCs w:val="26"/>
        </w:rPr>
        <w:tab/>
      </w:r>
      <w:r w:rsidR="00A10AF5" w:rsidRPr="006C5C57">
        <w:rPr>
          <w:color w:val="auto"/>
          <w:sz w:val="26"/>
          <w:szCs w:val="26"/>
        </w:rPr>
        <w:t xml:space="preserve">                                                      В</w:t>
      </w:r>
      <w:r w:rsidRPr="006C5C57">
        <w:rPr>
          <w:color w:val="auto"/>
          <w:sz w:val="26"/>
          <w:szCs w:val="26"/>
        </w:rPr>
        <w:t>.</w:t>
      </w:r>
      <w:r w:rsidR="00A10AF5" w:rsidRPr="006C5C57">
        <w:rPr>
          <w:color w:val="auto"/>
          <w:sz w:val="26"/>
          <w:szCs w:val="26"/>
        </w:rPr>
        <w:t>Ю</w:t>
      </w:r>
      <w:r w:rsidRPr="006C5C57">
        <w:rPr>
          <w:color w:val="auto"/>
          <w:sz w:val="26"/>
          <w:szCs w:val="26"/>
        </w:rPr>
        <w:t>.</w:t>
      </w:r>
      <w:r w:rsidR="00A76B14">
        <w:rPr>
          <w:color w:val="auto"/>
          <w:sz w:val="26"/>
          <w:szCs w:val="26"/>
        </w:rPr>
        <w:t xml:space="preserve"> </w:t>
      </w:r>
      <w:r w:rsidR="00A10AF5" w:rsidRPr="006C5C57">
        <w:rPr>
          <w:color w:val="auto"/>
          <w:sz w:val="26"/>
          <w:szCs w:val="26"/>
        </w:rPr>
        <w:t>Ипполитов</w:t>
      </w:r>
    </w:p>
    <w:p w:rsidR="00A76B14" w:rsidRDefault="00A76B14" w:rsidP="007B5D7D">
      <w:pPr>
        <w:widowControl/>
        <w:spacing w:line="276" w:lineRule="auto"/>
        <w:contextualSpacing/>
        <w:jc w:val="both"/>
        <w:rPr>
          <w:color w:val="auto"/>
          <w:sz w:val="26"/>
          <w:szCs w:val="26"/>
        </w:rPr>
      </w:pPr>
    </w:p>
    <w:p w:rsidR="004B17AB" w:rsidRPr="00E574BB" w:rsidRDefault="004B17AB" w:rsidP="00E574BB">
      <w:pPr>
        <w:widowControl/>
        <w:spacing w:line="360" w:lineRule="auto"/>
        <w:jc w:val="both"/>
        <w:rPr>
          <w:color w:val="auto"/>
          <w:szCs w:val="28"/>
        </w:rPr>
      </w:pPr>
      <w:bookmarkStart w:id="0" w:name="_GoBack"/>
      <w:bookmarkEnd w:id="0"/>
    </w:p>
    <w:sectPr w:rsidR="004B17AB" w:rsidRPr="00E574BB" w:rsidSect="00A76B14">
      <w:pgSz w:w="16838" w:h="11906" w:orient="landscape"/>
      <w:pgMar w:top="426" w:right="1134" w:bottom="568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C9" w:rsidRDefault="00434FC9" w:rsidP="00142F1D">
      <w:r>
        <w:separator/>
      </w:r>
    </w:p>
  </w:endnote>
  <w:endnote w:type="continuationSeparator" w:id="0">
    <w:p w:rsidR="00434FC9" w:rsidRDefault="00434FC9" w:rsidP="0014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C9" w:rsidRDefault="00434FC9" w:rsidP="00142F1D">
      <w:r>
        <w:separator/>
      </w:r>
    </w:p>
  </w:footnote>
  <w:footnote w:type="continuationSeparator" w:id="0">
    <w:p w:rsidR="00434FC9" w:rsidRDefault="00434FC9" w:rsidP="00142F1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ebrennikova Alena">
    <w15:presenceInfo w15:providerId="AD" w15:userId="S-1-5-21-311679260-1953976506-1928827612-3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B2"/>
    <w:rsid w:val="00017A5B"/>
    <w:rsid w:val="00025EB6"/>
    <w:rsid w:val="00027D35"/>
    <w:rsid w:val="00047197"/>
    <w:rsid w:val="00065063"/>
    <w:rsid w:val="00067187"/>
    <w:rsid w:val="00071106"/>
    <w:rsid w:val="0008238F"/>
    <w:rsid w:val="000B2B31"/>
    <w:rsid w:val="001279D5"/>
    <w:rsid w:val="00142F1D"/>
    <w:rsid w:val="00155721"/>
    <w:rsid w:val="00182E6F"/>
    <w:rsid w:val="00185DC1"/>
    <w:rsid w:val="00196BD6"/>
    <w:rsid w:val="001A3404"/>
    <w:rsid w:val="001D0F49"/>
    <w:rsid w:val="001D2F76"/>
    <w:rsid w:val="001D4137"/>
    <w:rsid w:val="001D5D7B"/>
    <w:rsid w:val="0020438A"/>
    <w:rsid w:val="00212D8C"/>
    <w:rsid w:val="00213259"/>
    <w:rsid w:val="0021745B"/>
    <w:rsid w:val="002306ED"/>
    <w:rsid w:val="0023768C"/>
    <w:rsid w:val="00240FB2"/>
    <w:rsid w:val="002634F9"/>
    <w:rsid w:val="002705CE"/>
    <w:rsid w:val="00280E86"/>
    <w:rsid w:val="00295D00"/>
    <w:rsid w:val="002B7204"/>
    <w:rsid w:val="002C14C0"/>
    <w:rsid w:val="002C3391"/>
    <w:rsid w:val="002F485C"/>
    <w:rsid w:val="003115D9"/>
    <w:rsid w:val="00316511"/>
    <w:rsid w:val="003231AA"/>
    <w:rsid w:val="00373C3B"/>
    <w:rsid w:val="003933B9"/>
    <w:rsid w:val="00394BE3"/>
    <w:rsid w:val="003A6B35"/>
    <w:rsid w:val="003C74ED"/>
    <w:rsid w:val="003D01D1"/>
    <w:rsid w:val="003D0ED8"/>
    <w:rsid w:val="003F13B1"/>
    <w:rsid w:val="004012DF"/>
    <w:rsid w:val="00407635"/>
    <w:rsid w:val="00422AD8"/>
    <w:rsid w:val="0042314D"/>
    <w:rsid w:val="00434FC9"/>
    <w:rsid w:val="004539B1"/>
    <w:rsid w:val="00460788"/>
    <w:rsid w:val="00471DA6"/>
    <w:rsid w:val="004B17AB"/>
    <w:rsid w:val="004B22A4"/>
    <w:rsid w:val="004B2AB8"/>
    <w:rsid w:val="004C1E15"/>
    <w:rsid w:val="004C2DCD"/>
    <w:rsid w:val="004C4533"/>
    <w:rsid w:val="004C5660"/>
    <w:rsid w:val="004C684A"/>
    <w:rsid w:val="004D0B10"/>
    <w:rsid w:val="004F5674"/>
    <w:rsid w:val="005027EF"/>
    <w:rsid w:val="00514E12"/>
    <w:rsid w:val="005304B1"/>
    <w:rsid w:val="00536E25"/>
    <w:rsid w:val="00585FEB"/>
    <w:rsid w:val="00587DFF"/>
    <w:rsid w:val="005E0EDD"/>
    <w:rsid w:val="005F2261"/>
    <w:rsid w:val="00602186"/>
    <w:rsid w:val="006350D2"/>
    <w:rsid w:val="00637745"/>
    <w:rsid w:val="00640B4A"/>
    <w:rsid w:val="006623B9"/>
    <w:rsid w:val="00694E6A"/>
    <w:rsid w:val="00696EE0"/>
    <w:rsid w:val="006A774F"/>
    <w:rsid w:val="006C4073"/>
    <w:rsid w:val="006C5C57"/>
    <w:rsid w:val="006D721B"/>
    <w:rsid w:val="006F19B2"/>
    <w:rsid w:val="00711E1D"/>
    <w:rsid w:val="00722C8D"/>
    <w:rsid w:val="00725D16"/>
    <w:rsid w:val="007567F4"/>
    <w:rsid w:val="0076747D"/>
    <w:rsid w:val="007739DD"/>
    <w:rsid w:val="007770A7"/>
    <w:rsid w:val="00787B0C"/>
    <w:rsid w:val="0079043A"/>
    <w:rsid w:val="007B46F5"/>
    <w:rsid w:val="007B5D7D"/>
    <w:rsid w:val="007C2717"/>
    <w:rsid w:val="007E3C1B"/>
    <w:rsid w:val="00811AEF"/>
    <w:rsid w:val="00857313"/>
    <w:rsid w:val="0086256A"/>
    <w:rsid w:val="00872A93"/>
    <w:rsid w:val="0087364B"/>
    <w:rsid w:val="008852AC"/>
    <w:rsid w:val="008A1321"/>
    <w:rsid w:val="008B50A3"/>
    <w:rsid w:val="008C4109"/>
    <w:rsid w:val="0093585F"/>
    <w:rsid w:val="00941405"/>
    <w:rsid w:val="0094344D"/>
    <w:rsid w:val="00951469"/>
    <w:rsid w:val="009548C9"/>
    <w:rsid w:val="00973F46"/>
    <w:rsid w:val="009741C1"/>
    <w:rsid w:val="00974DCF"/>
    <w:rsid w:val="009A1D09"/>
    <w:rsid w:val="009B1C70"/>
    <w:rsid w:val="009B648C"/>
    <w:rsid w:val="009C005C"/>
    <w:rsid w:val="009C4842"/>
    <w:rsid w:val="009C5015"/>
    <w:rsid w:val="009D21B2"/>
    <w:rsid w:val="009D74EE"/>
    <w:rsid w:val="009E3774"/>
    <w:rsid w:val="009E58D9"/>
    <w:rsid w:val="009E5DBD"/>
    <w:rsid w:val="00A10AF5"/>
    <w:rsid w:val="00A1430A"/>
    <w:rsid w:val="00A24E83"/>
    <w:rsid w:val="00A26CE9"/>
    <w:rsid w:val="00A333BA"/>
    <w:rsid w:val="00A364A0"/>
    <w:rsid w:val="00A3760E"/>
    <w:rsid w:val="00A44987"/>
    <w:rsid w:val="00A47FC1"/>
    <w:rsid w:val="00A54411"/>
    <w:rsid w:val="00A5478A"/>
    <w:rsid w:val="00A64400"/>
    <w:rsid w:val="00A6738A"/>
    <w:rsid w:val="00A76B14"/>
    <w:rsid w:val="00A9172C"/>
    <w:rsid w:val="00A92D70"/>
    <w:rsid w:val="00AA7E41"/>
    <w:rsid w:val="00AD200C"/>
    <w:rsid w:val="00AD77F7"/>
    <w:rsid w:val="00AF7C26"/>
    <w:rsid w:val="00B14D98"/>
    <w:rsid w:val="00B245C9"/>
    <w:rsid w:val="00B26083"/>
    <w:rsid w:val="00B30416"/>
    <w:rsid w:val="00B3608F"/>
    <w:rsid w:val="00B56E4A"/>
    <w:rsid w:val="00B645BD"/>
    <w:rsid w:val="00BA58E8"/>
    <w:rsid w:val="00BC161B"/>
    <w:rsid w:val="00BC5E83"/>
    <w:rsid w:val="00BE629D"/>
    <w:rsid w:val="00BF054D"/>
    <w:rsid w:val="00BF0653"/>
    <w:rsid w:val="00BF62DF"/>
    <w:rsid w:val="00C13EC7"/>
    <w:rsid w:val="00C14936"/>
    <w:rsid w:val="00C17E49"/>
    <w:rsid w:val="00C20868"/>
    <w:rsid w:val="00C61DE3"/>
    <w:rsid w:val="00C72298"/>
    <w:rsid w:val="00C94A84"/>
    <w:rsid w:val="00C97BE5"/>
    <w:rsid w:val="00CB2336"/>
    <w:rsid w:val="00CD33F5"/>
    <w:rsid w:val="00CE46A7"/>
    <w:rsid w:val="00D1126A"/>
    <w:rsid w:val="00D334B4"/>
    <w:rsid w:val="00D33871"/>
    <w:rsid w:val="00D74A88"/>
    <w:rsid w:val="00D8018F"/>
    <w:rsid w:val="00D839A4"/>
    <w:rsid w:val="00D85230"/>
    <w:rsid w:val="00D90C6A"/>
    <w:rsid w:val="00DD4183"/>
    <w:rsid w:val="00DF3CE9"/>
    <w:rsid w:val="00E0500B"/>
    <w:rsid w:val="00E22057"/>
    <w:rsid w:val="00E247FC"/>
    <w:rsid w:val="00E33BF0"/>
    <w:rsid w:val="00E43F4E"/>
    <w:rsid w:val="00E46E99"/>
    <w:rsid w:val="00E5653C"/>
    <w:rsid w:val="00E574BB"/>
    <w:rsid w:val="00E57B08"/>
    <w:rsid w:val="00E67B05"/>
    <w:rsid w:val="00EA45C6"/>
    <w:rsid w:val="00EA5594"/>
    <w:rsid w:val="00EB23BC"/>
    <w:rsid w:val="00EC5213"/>
    <w:rsid w:val="00ED00EB"/>
    <w:rsid w:val="00ED5B4B"/>
    <w:rsid w:val="00EE0061"/>
    <w:rsid w:val="00F024FC"/>
    <w:rsid w:val="00F031D9"/>
    <w:rsid w:val="00F10D54"/>
    <w:rsid w:val="00F31848"/>
    <w:rsid w:val="00F36C8F"/>
    <w:rsid w:val="00F655FB"/>
    <w:rsid w:val="00F75C7F"/>
    <w:rsid w:val="00F80E52"/>
    <w:rsid w:val="00F9164C"/>
    <w:rsid w:val="00F941E5"/>
    <w:rsid w:val="00FB048C"/>
    <w:rsid w:val="00FB6C73"/>
    <w:rsid w:val="00FC6BCB"/>
    <w:rsid w:val="00FE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7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C8F"/>
    <w:pPr>
      <w:keepNext/>
      <w:widowControl/>
      <w:spacing w:before="240" w:after="60" w:line="259" w:lineRule="auto"/>
      <w:outlineLvl w:val="0"/>
    </w:pPr>
    <w:rPr>
      <w:rFonts w:ascii="Calibri Light" w:hAnsi="Calibri Light"/>
      <w:b/>
      <w:bCs/>
      <w:color w:val="auto"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721B"/>
    <w:rPr>
      <w:color w:val="5F5F5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2F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F1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42F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2F1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2F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2F1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No Spacing"/>
    <w:uiPriority w:val="1"/>
    <w:qFormat/>
    <w:rsid w:val="00F36C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36C8F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7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C8F"/>
    <w:pPr>
      <w:keepNext/>
      <w:widowControl/>
      <w:spacing w:before="240" w:after="60" w:line="259" w:lineRule="auto"/>
      <w:outlineLvl w:val="0"/>
    </w:pPr>
    <w:rPr>
      <w:rFonts w:ascii="Calibri Light" w:hAnsi="Calibri Light"/>
      <w:b/>
      <w:bCs/>
      <w:color w:val="auto"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721B"/>
    <w:rPr>
      <w:color w:val="5F5F5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2F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F1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42F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2F1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2F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2F1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No Spacing"/>
    <w:uiPriority w:val="1"/>
    <w:qFormat/>
    <w:rsid w:val="00F36C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36C8F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ACC00-672D-415F-92ED-95A0DCF0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 Maryana</dc:creator>
  <cp:lastModifiedBy>Polyakova Maryana</cp:lastModifiedBy>
  <cp:revision>5</cp:revision>
  <cp:lastPrinted>2020-11-09T12:46:00Z</cp:lastPrinted>
  <dcterms:created xsi:type="dcterms:W3CDTF">2020-11-10T09:01:00Z</dcterms:created>
  <dcterms:modified xsi:type="dcterms:W3CDTF">2020-11-13T15:52:00Z</dcterms:modified>
</cp:coreProperties>
</file>