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476" w:rsidRPr="003F47F1" w:rsidRDefault="003865B2" w:rsidP="00F80512">
      <w:pPr>
        <w:pStyle w:val="a4"/>
        <w:spacing w:before="0" w:beforeAutospacing="0" w:after="120" w:afterAutospacing="0"/>
        <w:jc w:val="center"/>
        <w:rPr>
          <w:color w:val="000000"/>
        </w:rPr>
      </w:pPr>
      <w:r w:rsidRPr="003F47F1">
        <w:rPr>
          <w:rStyle w:val="a5"/>
          <w:color w:val="000000"/>
        </w:rPr>
        <w:t>ТЕХНИЧЕСКОЕ ЗАДАНИЕ</w:t>
      </w:r>
    </w:p>
    <w:p w:rsidR="00142476" w:rsidRPr="003F47F1" w:rsidRDefault="003865B2" w:rsidP="00F80512">
      <w:pPr>
        <w:pStyle w:val="a4"/>
        <w:spacing w:before="0" w:beforeAutospacing="0" w:after="0" w:afterAutospacing="0"/>
        <w:jc w:val="center"/>
        <w:rPr>
          <w:rStyle w:val="a5"/>
          <w:color w:val="000000"/>
        </w:rPr>
      </w:pPr>
      <w:r w:rsidRPr="003F47F1">
        <w:rPr>
          <w:rStyle w:val="a5"/>
          <w:color w:val="000000"/>
        </w:rPr>
        <w:t>на поставку питьевой бутилированной воды</w:t>
      </w:r>
    </w:p>
    <w:p w:rsidR="00142476" w:rsidRPr="003F47F1" w:rsidRDefault="003865B2" w:rsidP="00F80512">
      <w:pPr>
        <w:pStyle w:val="a4"/>
        <w:spacing w:before="0" w:beforeAutospacing="0" w:after="0" w:afterAutospacing="0"/>
        <w:jc w:val="center"/>
        <w:rPr>
          <w:rStyle w:val="a5"/>
          <w:color w:val="000000"/>
        </w:rPr>
      </w:pPr>
      <w:r w:rsidRPr="003F47F1">
        <w:rPr>
          <w:rStyle w:val="a5"/>
          <w:color w:val="000000"/>
        </w:rPr>
        <w:t xml:space="preserve">для </w:t>
      </w:r>
      <w:r>
        <w:rPr>
          <w:rStyle w:val="a5"/>
          <w:color w:val="000000"/>
        </w:rPr>
        <w:t>потребностей</w:t>
      </w:r>
      <w:r w:rsidRPr="003F47F1">
        <w:rPr>
          <w:rStyle w:val="a5"/>
          <w:color w:val="000000"/>
        </w:rPr>
        <w:t xml:space="preserve"> Г</w:t>
      </w:r>
      <w:r>
        <w:rPr>
          <w:rStyle w:val="a5"/>
          <w:color w:val="000000"/>
        </w:rPr>
        <w:t>Б</w:t>
      </w:r>
      <w:r w:rsidRPr="003F47F1">
        <w:rPr>
          <w:rStyle w:val="a5"/>
          <w:color w:val="000000"/>
        </w:rPr>
        <w:t>У М</w:t>
      </w:r>
      <w:r>
        <w:rPr>
          <w:rStyle w:val="a5"/>
          <w:color w:val="000000"/>
        </w:rPr>
        <w:t>осковской области</w:t>
      </w:r>
      <w:r w:rsidRPr="003F47F1">
        <w:rPr>
          <w:rStyle w:val="a5"/>
          <w:color w:val="000000"/>
        </w:rPr>
        <w:t xml:space="preserve"> «МОБТИ»</w:t>
      </w:r>
      <w:r>
        <w:rPr>
          <w:rStyle w:val="a5"/>
          <w:color w:val="000000"/>
        </w:rPr>
        <w:t>.</w:t>
      </w:r>
    </w:p>
    <w:p w:rsidR="00142476" w:rsidRPr="003F47F1" w:rsidRDefault="002D7461" w:rsidP="00F80512">
      <w:pPr>
        <w:pStyle w:val="a"/>
        <w:keepNext w:val="0"/>
        <w:numPr>
          <w:ilvl w:val="0"/>
          <w:numId w:val="0"/>
        </w:numPr>
        <w:tabs>
          <w:tab w:val="left" w:pos="0"/>
        </w:tabs>
        <w:spacing w:before="0"/>
        <w:rPr>
          <w:rStyle w:val="a5"/>
          <w:sz w:val="24"/>
          <w:szCs w:val="24"/>
        </w:rPr>
      </w:pPr>
    </w:p>
    <w:p w:rsidR="00886714" w:rsidRDefault="003865B2" w:rsidP="00F80512">
      <w:pPr>
        <w:pStyle w:val="a"/>
        <w:keepNext w:val="0"/>
        <w:numPr>
          <w:ilvl w:val="0"/>
          <w:numId w:val="5"/>
        </w:numPr>
        <w:tabs>
          <w:tab w:val="left" w:pos="0"/>
        </w:tabs>
        <w:spacing w:before="0"/>
        <w:jc w:val="center"/>
        <w:rPr>
          <w:rStyle w:val="a5"/>
          <w:sz w:val="24"/>
          <w:szCs w:val="24"/>
        </w:rPr>
      </w:pPr>
      <w:r>
        <w:rPr>
          <w:rStyle w:val="a5"/>
          <w:sz w:val="24"/>
          <w:szCs w:val="24"/>
        </w:rPr>
        <w:t>Качество воды и технические характеристик кулера</w:t>
      </w:r>
    </w:p>
    <w:p w:rsidR="00142476" w:rsidRPr="002D7461" w:rsidRDefault="003865B2" w:rsidP="00F80512">
      <w:pPr>
        <w:pStyle w:val="a"/>
        <w:keepNext w:val="0"/>
        <w:numPr>
          <w:ilvl w:val="0"/>
          <w:numId w:val="0"/>
        </w:numPr>
        <w:tabs>
          <w:tab w:val="left" w:pos="0"/>
        </w:tabs>
        <w:spacing w:before="0"/>
        <w:rPr>
          <w:sz w:val="24"/>
          <w:szCs w:val="24"/>
        </w:rPr>
      </w:pPr>
      <w:r>
        <w:rPr>
          <w:rStyle w:val="a5"/>
          <w:b w:val="0"/>
          <w:sz w:val="24"/>
          <w:szCs w:val="24"/>
        </w:rPr>
        <w:t>-</w:t>
      </w:r>
      <w:r w:rsidRPr="00723317">
        <w:rPr>
          <w:rStyle w:val="a5"/>
          <w:b w:val="0"/>
          <w:sz w:val="24"/>
          <w:szCs w:val="24"/>
        </w:rPr>
        <w:t xml:space="preserve"> </w:t>
      </w:r>
      <w:r>
        <w:rPr>
          <w:rStyle w:val="a5"/>
          <w:b w:val="0"/>
          <w:sz w:val="24"/>
          <w:szCs w:val="24"/>
        </w:rPr>
        <w:t>Качество воды</w:t>
      </w:r>
      <w:r w:rsidRPr="003F47F1">
        <w:rPr>
          <w:rStyle w:val="a5"/>
          <w:b w:val="0"/>
          <w:sz w:val="24"/>
          <w:szCs w:val="24"/>
        </w:rPr>
        <w:t xml:space="preserve"> должно</w:t>
      </w:r>
      <w:r w:rsidRPr="003F47F1">
        <w:rPr>
          <w:sz w:val="24"/>
          <w:szCs w:val="24"/>
        </w:rPr>
        <w:t xml:space="preserve"> соответствовать действующим государственным стандартам, техническим требованиям, паспортным данным, медико-биологическим, санитарным и экологическим нормам, установленным в Российской Федерации (ГОСТам, ОСТам). Поставщик обязан поставить товар, </w:t>
      </w:r>
      <w:r w:rsidRPr="002D7461">
        <w:rPr>
          <w:sz w:val="24"/>
          <w:szCs w:val="24"/>
        </w:rPr>
        <w:t>соответствующий обязательным требованиям к его качеству и безопасности, предусмотренными для товара данного рода действующим законодательством Российской Федерации, иными нормативно-правовыми и нормативно-техническими актами, в том числе:</w:t>
      </w:r>
    </w:p>
    <w:p w:rsidR="00142476" w:rsidRPr="002D7461" w:rsidRDefault="003865B2" w:rsidP="00F80512">
      <w:pPr>
        <w:pStyle w:val="a"/>
        <w:keepNext w:val="0"/>
        <w:numPr>
          <w:ilvl w:val="0"/>
          <w:numId w:val="0"/>
        </w:numPr>
        <w:tabs>
          <w:tab w:val="left" w:pos="0"/>
        </w:tabs>
        <w:spacing w:before="0"/>
        <w:rPr>
          <w:rStyle w:val="a5"/>
          <w:b w:val="0"/>
          <w:sz w:val="24"/>
          <w:szCs w:val="24"/>
        </w:rPr>
      </w:pPr>
      <w:r w:rsidRPr="002D7461">
        <w:rPr>
          <w:rStyle w:val="a5"/>
          <w:b w:val="0"/>
          <w:sz w:val="24"/>
          <w:szCs w:val="24"/>
        </w:rPr>
        <w:t xml:space="preserve">- Федеральный закон РФ «О санитарно-эпидемиологическом благополучии населения» от </w:t>
      </w:r>
      <w:smartTag w:uri="urn:schemas-microsoft-com:office:smarttags" w:element="date">
        <w:smartTagPr>
          <w:attr w:name="Day" w:val="30"/>
          <w:attr w:name="Month" w:val="03"/>
          <w:attr w:name="Year" w:val="1999"/>
          <w:attr w:name="ls" w:val="trans"/>
        </w:smartTagPr>
        <w:r w:rsidRPr="002D7461">
          <w:rPr>
            <w:rStyle w:val="a5"/>
            <w:b w:val="0"/>
            <w:sz w:val="24"/>
            <w:szCs w:val="24"/>
          </w:rPr>
          <w:t>30.03.1999</w:t>
        </w:r>
      </w:smartTag>
      <w:r w:rsidRPr="002D7461">
        <w:rPr>
          <w:rStyle w:val="a5"/>
          <w:b w:val="0"/>
          <w:sz w:val="24"/>
          <w:szCs w:val="24"/>
        </w:rPr>
        <w:t xml:space="preserve"> г. №52-ФЗ,</w:t>
      </w:r>
    </w:p>
    <w:p w:rsidR="00CF7FD4" w:rsidRPr="002D7461" w:rsidRDefault="00CF7FD4" w:rsidP="00F80512">
      <w:pPr>
        <w:jc w:val="both"/>
        <w:rPr>
          <w:kern w:val="3"/>
          <w:lang w:eastAsia="ar-SA"/>
        </w:rPr>
      </w:pPr>
      <w:r w:rsidRPr="002D7461">
        <w:rPr>
          <w:kern w:val="3"/>
          <w:lang w:eastAsia="ar-SA"/>
        </w:rPr>
        <w:t>- ТР ЕЭАС 044/2017 «О безопасности упакованной питьевой воды, включая природную минеральную воду»;</w:t>
      </w:r>
    </w:p>
    <w:p w:rsidR="00CF7FD4" w:rsidRPr="002D7461" w:rsidRDefault="00CF7FD4" w:rsidP="00F80512">
      <w:pPr>
        <w:jc w:val="both"/>
        <w:rPr>
          <w:kern w:val="3"/>
          <w:lang w:eastAsia="ar-SA"/>
        </w:rPr>
      </w:pPr>
      <w:r w:rsidRPr="002D7461">
        <w:rPr>
          <w:kern w:val="3"/>
          <w:lang w:eastAsia="ar-SA"/>
        </w:rPr>
        <w:t>- ТР ТС 021/2011 «О безопасности пищевой продукции»;</w:t>
      </w:r>
    </w:p>
    <w:p w:rsidR="00CF7FD4" w:rsidRPr="002D7461" w:rsidRDefault="00CF7FD4" w:rsidP="00F80512">
      <w:pPr>
        <w:jc w:val="both"/>
        <w:rPr>
          <w:kern w:val="3"/>
          <w:lang w:eastAsia="ar-SA"/>
        </w:rPr>
      </w:pPr>
      <w:r w:rsidRPr="002D7461">
        <w:rPr>
          <w:kern w:val="3"/>
          <w:lang w:eastAsia="ar-SA"/>
        </w:rPr>
        <w:t>- ТР ТС 022/2011 «Пищевая продукция в части ее маркировки»;</w:t>
      </w:r>
    </w:p>
    <w:p w:rsidR="00CF7FD4" w:rsidRPr="002D7461" w:rsidRDefault="00CF7FD4" w:rsidP="00F80512">
      <w:pPr>
        <w:jc w:val="both"/>
        <w:rPr>
          <w:kern w:val="3"/>
          <w:lang w:eastAsia="ar-SA"/>
        </w:rPr>
      </w:pPr>
      <w:r w:rsidRPr="002D7461">
        <w:rPr>
          <w:kern w:val="3"/>
          <w:lang w:eastAsia="ar-SA"/>
        </w:rPr>
        <w:t>- ТР ТС 029/2012 «Требования безопасности пищевых добавок, ароматизаторов и технологических вспомогательных средств»;</w:t>
      </w:r>
    </w:p>
    <w:p w:rsidR="00142476" w:rsidRPr="002D7461" w:rsidRDefault="003865B2" w:rsidP="00F80512">
      <w:pPr>
        <w:pStyle w:val="a"/>
        <w:keepNext w:val="0"/>
        <w:numPr>
          <w:ilvl w:val="0"/>
          <w:numId w:val="0"/>
        </w:numPr>
        <w:tabs>
          <w:tab w:val="left" w:pos="0"/>
        </w:tabs>
        <w:spacing w:before="0"/>
        <w:rPr>
          <w:rStyle w:val="a5"/>
          <w:b w:val="0"/>
          <w:sz w:val="24"/>
          <w:szCs w:val="24"/>
        </w:rPr>
      </w:pPr>
      <w:r w:rsidRPr="002D7461">
        <w:rPr>
          <w:rStyle w:val="a5"/>
          <w:b w:val="0"/>
          <w:sz w:val="24"/>
          <w:szCs w:val="24"/>
        </w:rPr>
        <w:t xml:space="preserve">- </w:t>
      </w:r>
      <w:hyperlink r:id="rId12" w:tooltip="ГОСТ" w:history="1">
        <w:r w:rsidRPr="002D7461">
          <w:rPr>
            <w:rStyle w:val="a5"/>
            <w:b w:val="0"/>
            <w:sz w:val="24"/>
            <w:szCs w:val="24"/>
          </w:rPr>
          <w:t>ГОСТ</w:t>
        </w:r>
      </w:hyperlink>
      <w:r w:rsidRPr="002D7461">
        <w:rPr>
          <w:rStyle w:val="a5"/>
          <w:b w:val="0"/>
          <w:sz w:val="24"/>
          <w:szCs w:val="24"/>
        </w:rPr>
        <w:t xml:space="preserve"> Р 51074-2003 «Продукты пищевые. Информация для потребителя. Общие требования».</w:t>
      </w:r>
    </w:p>
    <w:p w:rsidR="00142476" w:rsidRPr="002D7461" w:rsidRDefault="003865B2" w:rsidP="00F80512">
      <w:pPr>
        <w:pStyle w:val="a"/>
        <w:keepNext w:val="0"/>
        <w:numPr>
          <w:ilvl w:val="0"/>
          <w:numId w:val="0"/>
        </w:numPr>
        <w:tabs>
          <w:tab w:val="left" w:pos="0"/>
        </w:tabs>
        <w:spacing w:before="0"/>
        <w:rPr>
          <w:rStyle w:val="a5"/>
          <w:b w:val="0"/>
          <w:sz w:val="24"/>
          <w:szCs w:val="24"/>
        </w:rPr>
      </w:pPr>
      <w:r w:rsidRPr="002D7461">
        <w:rPr>
          <w:rStyle w:val="a5"/>
          <w:b w:val="0"/>
          <w:sz w:val="24"/>
          <w:szCs w:val="24"/>
        </w:rPr>
        <w:t>- кулеры должны иметь  функции охлаждения и подогрева воды.</w:t>
      </w:r>
    </w:p>
    <w:p w:rsidR="00142476" w:rsidRPr="002D7461" w:rsidRDefault="003865B2" w:rsidP="00F80512">
      <w:pPr>
        <w:pStyle w:val="a"/>
        <w:keepNext w:val="0"/>
        <w:numPr>
          <w:ilvl w:val="0"/>
          <w:numId w:val="0"/>
        </w:numPr>
        <w:tabs>
          <w:tab w:val="left" w:pos="0"/>
        </w:tabs>
        <w:spacing w:before="0"/>
        <w:rPr>
          <w:rStyle w:val="a5"/>
          <w:b w:val="0"/>
          <w:sz w:val="24"/>
          <w:szCs w:val="24"/>
        </w:rPr>
      </w:pPr>
      <w:r w:rsidRPr="002D7461">
        <w:rPr>
          <w:rStyle w:val="a5"/>
          <w:b w:val="0"/>
          <w:sz w:val="24"/>
          <w:szCs w:val="24"/>
        </w:rPr>
        <w:t>- всё предоставляемое оборудование и сопутствующие товары должны иметь действующие сертификаты соответствия качеству, технические паспорта, а также разрешение для использования на территории РФ.</w:t>
      </w:r>
    </w:p>
    <w:p w:rsidR="00142476" w:rsidRPr="002D7461" w:rsidRDefault="002D7461" w:rsidP="00F80512">
      <w:pPr>
        <w:ind w:firstLine="709"/>
        <w:jc w:val="both"/>
      </w:pPr>
    </w:p>
    <w:p w:rsidR="00142476" w:rsidRPr="002D7461" w:rsidRDefault="003865B2" w:rsidP="00F80512">
      <w:pPr>
        <w:jc w:val="center"/>
        <w:rPr>
          <w:rStyle w:val="a5"/>
          <w:color w:val="000000"/>
        </w:rPr>
      </w:pPr>
      <w:r w:rsidRPr="002D7461">
        <w:rPr>
          <w:rStyle w:val="a5"/>
          <w:color w:val="000000"/>
        </w:rPr>
        <w:t>2.</w:t>
      </w:r>
      <w:r w:rsidRPr="002D7461">
        <w:rPr>
          <w:rStyle w:val="apple-converted-space"/>
          <w:color w:val="000000"/>
        </w:rPr>
        <w:t> </w:t>
      </w:r>
      <w:r w:rsidRPr="002D7461">
        <w:rPr>
          <w:rStyle w:val="a5"/>
          <w:color w:val="000000"/>
        </w:rPr>
        <w:t>Техническое описание воды</w:t>
      </w:r>
    </w:p>
    <w:p w:rsidR="00142476" w:rsidRPr="002D7461" w:rsidRDefault="003865B2" w:rsidP="00F80512">
      <w:pPr>
        <w:ind w:firstLine="709"/>
        <w:jc w:val="both"/>
      </w:pPr>
      <w:r w:rsidRPr="002D7461">
        <w:rPr>
          <w:color w:val="000000"/>
        </w:rPr>
        <w:t>- в</w:t>
      </w:r>
      <w:r w:rsidRPr="002D7461">
        <w:t xml:space="preserve">ода </w:t>
      </w:r>
      <w:r w:rsidR="00CF7FD4" w:rsidRPr="002D7461">
        <w:t>природная питьевая из артезианского источника</w:t>
      </w:r>
      <w:r w:rsidRPr="002D7461">
        <w:t>, негазированная, бесцветная, прозрачная жидкость без вкуса и запаха, без посторонних включений.</w:t>
      </w:r>
    </w:p>
    <w:p w:rsidR="00142476" w:rsidRPr="003F47F1" w:rsidRDefault="003865B2" w:rsidP="00F80512">
      <w:pPr>
        <w:ind w:firstLine="709"/>
        <w:jc w:val="both"/>
      </w:pPr>
      <w:r w:rsidRPr="002D7461">
        <w:rPr>
          <w:color w:val="000000"/>
        </w:rPr>
        <w:t>-</w:t>
      </w:r>
      <w:r w:rsidRPr="002D7461">
        <w:t xml:space="preserve"> расфасована в многооборотные бутыли из поликарбоната вместимостью 19 (+/- 0,1л.) литров.</w:t>
      </w:r>
    </w:p>
    <w:p w:rsidR="00142476" w:rsidRPr="003F47F1" w:rsidRDefault="003865B2" w:rsidP="00F80512">
      <w:pPr>
        <w:ind w:firstLine="709"/>
        <w:jc w:val="both"/>
      </w:pPr>
      <w:r w:rsidRPr="003F47F1">
        <w:t>-</w:t>
      </w:r>
      <w:r w:rsidRPr="003F47F1">
        <w:rPr>
          <w:color w:val="000000"/>
        </w:rPr>
        <w:t xml:space="preserve"> безопасна для потребления человеком в отношении микробиологических, паразитарных и радиологических показателей, безвредна по химическому составу, имеет благоприятные органолептические</w:t>
      </w:r>
      <w:r w:rsidR="00CF7FD4">
        <w:rPr>
          <w:color w:val="000000"/>
        </w:rPr>
        <w:t>.</w:t>
      </w:r>
    </w:p>
    <w:p w:rsidR="00142476" w:rsidRPr="003F47F1" w:rsidRDefault="003865B2" w:rsidP="00F80512">
      <w:pPr>
        <w:ind w:firstLine="709"/>
        <w:jc w:val="both"/>
      </w:pPr>
      <w:r w:rsidRPr="003F47F1">
        <w:rPr>
          <w:color w:val="000000"/>
        </w:rPr>
        <w:t>- не допускается присутствия в расфасованной воде различны</w:t>
      </w:r>
      <w:r>
        <w:rPr>
          <w:color w:val="000000"/>
        </w:rPr>
        <w:t xml:space="preserve">х видимых невооруженным глазом </w:t>
      </w:r>
      <w:r w:rsidRPr="003F47F1">
        <w:rPr>
          <w:color w:val="000000"/>
        </w:rPr>
        <w:t>включений, поверхностной плёнки и осадка;</w:t>
      </w:r>
      <w:r>
        <w:rPr>
          <w:color w:val="000000"/>
        </w:rPr>
        <w:t xml:space="preserve"> </w:t>
      </w:r>
      <w:r w:rsidRPr="00BD2596">
        <w:rPr>
          <w:u w:val="single"/>
        </w:rPr>
        <w:t>к поставке не допускается вода из центральных систем водоснабжения, прошедшая специальную подготовку.</w:t>
      </w:r>
    </w:p>
    <w:p w:rsidR="00142476" w:rsidRPr="003F47F1" w:rsidRDefault="002D7461" w:rsidP="00F80512">
      <w:pPr>
        <w:ind w:firstLine="709"/>
        <w:jc w:val="both"/>
        <w:rPr>
          <w:color w:val="000000"/>
        </w:rPr>
      </w:pPr>
    </w:p>
    <w:p w:rsidR="00142476" w:rsidRDefault="003865B2" w:rsidP="00F80512">
      <w:pPr>
        <w:jc w:val="center"/>
        <w:rPr>
          <w:b/>
        </w:rPr>
      </w:pPr>
      <w:r w:rsidRPr="003F47F1">
        <w:rPr>
          <w:b/>
        </w:rPr>
        <w:t>3. Техни</w:t>
      </w:r>
      <w:r>
        <w:rPr>
          <w:b/>
        </w:rPr>
        <w:t>ческое описание тары (упаковки)</w:t>
      </w:r>
    </w:p>
    <w:p w:rsidR="00142476" w:rsidRDefault="003865B2" w:rsidP="00F80512">
      <w:pPr>
        <w:jc w:val="both"/>
        <w:rPr>
          <w:rFonts w:eastAsia="Calibri"/>
          <w:snapToGrid w:val="0"/>
        </w:rPr>
      </w:pPr>
      <w:r>
        <w:rPr>
          <w:color w:val="000000"/>
        </w:rPr>
        <w:t xml:space="preserve">        </w:t>
      </w:r>
      <w:r w:rsidRPr="00411B57">
        <w:rPr>
          <w:rFonts w:eastAsia="Calibri"/>
          <w:snapToGrid w:val="0"/>
        </w:rPr>
        <w:t xml:space="preserve"> - </w:t>
      </w:r>
      <w:r>
        <w:rPr>
          <w:rFonts w:eastAsia="Calibri"/>
          <w:snapToGrid w:val="0"/>
        </w:rPr>
        <w:t>б</w:t>
      </w:r>
      <w:r w:rsidRPr="00411B57">
        <w:rPr>
          <w:rFonts w:eastAsia="Calibri"/>
          <w:snapToGrid w:val="0"/>
        </w:rPr>
        <w:t>утыль не долж</w:t>
      </w:r>
      <w:r>
        <w:rPr>
          <w:rFonts w:eastAsia="Calibri"/>
          <w:snapToGrid w:val="0"/>
        </w:rPr>
        <w:t xml:space="preserve">ен </w:t>
      </w:r>
      <w:r w:rsidRPr="00411B57">
        <w:rPr>
          <w:rFonts w:eastAsia="Calibri"/>
          <w:snapToGrid w:val="0"/>
        </w:rPr>
        <w:t>иметь внутренних и внешних повреждений и дефектов, в том числе не влияющих на возможность использования воды по назначению. Должна иметь специальную пробку для установки на кулеры. Пробка опечатывается наклейкой, гарантирующей качество воды, с указанием её срока годности.</w:t>
      </w:r>
      <w:r>
        <w:rPr>
          <w:rFonts w:eastAsia="Calibri"/>
          <w:snapToGrid w:val="0"/>
        </w:rPr>
        <w:t xml:space="preserve"> </w:t>
      </w:r>
    </w:p>
    <w:p w:rsidR="00142476" w:rsidRDefault="003865B2" w:rsidP="00F80512">
      <w:pPr>
        <w:jc w:val="both"/>
        <w:rPr>
          <w:color w:val="000000"/>
        </w:rPr>
      </w:pPr>
      <w:r>
        <w:rPr>
          <w:rFonts w:eastAsia="Calibri"/>
          <w:snapToGrid w:val="0"/>
        </w:rPr>
        <w:t xml:space="preserve">         </w:t>
      </w:r>
      <w:r w:rsidRPr="003F47F1">
        <w:rPr>
          <w:color w:val="000000"/>
        </w:rPr>
        <w:t>- укупоривание бутыли (полиэтиленовый колпачок) должно обеспечивать герметичность и сохранность воды при транспортировке и хранении в течение срока годности продукции.</w:t>
      </w:r>
    </w:p>
    <w:p w:rsidR="00142476" w:rsidRPr="00411B57" w:rsidRDefault="003865B2" w:rsidP="00F80512">
      <w:pPr>
        <w:rPr>
          <w:rFonts w:eastAsia="Calibri"/>
          <w:snapToGrid w:val="0"/>
        </w:rPr>
      </w:pPr>
      <w:r>
        <w:rPr>
          <w:color w:val="000000"/>
        </w:rPr>
        <w:t xml:space="preserve">         </w:t>
      </w:r>
      <w:r w:rsidRPr="003F47F1">
        <w:rPr>
          <w:color w:val="000000"/>
        </w:rPr>
        <w:t xml:space="preserve">- </w:t>
      </w:r>
      <w:r>
        <w:rPr>
          <w:color w:val="000000"/>
        </w:rPr>
        <w:t xml:space="preserve">на бутыли должно быть наличие этикетки (маркировки). </w:t>
      </w:r>
      <w:r w:rsidRPr="003F47F1">
        <w:rPr>
          <w:color w:val="000000"/>
        </w:rPr>
        <w:t xml:space="preserve"> </w:t>
      </w:r>
      <w:r w:rsidRPr="00411B57">
        <w:rPr>
          <w:rFonts w:eastAsia="Calibri"/>
          <w:snapToGrid w:val="0"/>
        </w:rPr>
        <w:t>Маркировка осуществляется по ГОСТ Р 51074 и должна</w:t>
      </w:r>
      <w:r>
        <w:rPr>
          <w:rFonts w:eastAsia="Calibri"/>
          <w:snapToGrid w:val="0"/>
        </w:rPr>
        <w:t>, в частности,</w:t>
      </w:r>
      <w:r w:rsidRPr="00411B57">
        <w:rPr>
          <w:rFonts w:eastAsia="Calibri"/>
          <w:snapToGrid w:val="0"/>
        </w:rPr>
        <w:t xml:space="preserve"> содержать следующую информацию: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 наименование продукта;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</w:t>
      </w:r>
      <w:r>
        <w:rPr>
          <w:rFonts w:eastAsia="Calibri"/>
          <w:b/>
          <w:snapToGrid w:val="0"/>
        </w:rPr>
        <w:t xml:space="preserve">  </w:t>
      </w:r>
      <w:r w:rsidRPr="00B2313A">
        <w:rPr>
          <w:rFonts w:eastAsia="Calibri"/>
          <w:b/>
          <w:snapToGrid w:val="0"/>
        </w:rPr>
        <w:t>наименование группы воды, номер и местонахождение скважины;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</w:t>
      </w:r>
      <w:r>
        <w:rPr>
          <w:rFonts w:eastAsia="Calibri"/>
          <w:b/>
          <w:snapToGrid w:val="0"/>
        </w:rPr>
        <w:t xml:space="preserve"> </w:t>
      </w:r>
      <w:r w:rsidRPr="00B2313A">
        <w:rPr>
          <w:rFonts w:eastAsia="Calibri"/>
          <w:b/>
          <w:snapToGrid w:val="0"/>
        </w:rPr>
        <w:t>местонахождение изготовителя (юридический адрес, включая страну, и, при несовпадении с юридическим адресом, адрес предприятия);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 объем;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 товарный знак изготовителя (при наличии);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 назначение воды;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 минерализация, г/л;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 дата розлива;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lastRenderedPageBreak/>
        <w:t xml:space="preserve">  -   срок годности;</w:t>
      </w:r>
    </w:p>
    <w:p w:rsidR="00142476" w:rsidRPr="00B2313A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 химический состав воды;</w:t>
      </w:r>
    </w:p>
    <w:p w:rsidR="00EA06D7" w:rsidRDefault="003865B2" w:rsidP="00F80512">
      <w:pPr>
        <w:rPr>
          <w:rFonts w:eastAsia="Calibri"/>
          <w:b/>
          <w:snapToGrid w:val="0"/>
        </w:rPr>
      </w:pPr>
      <w:r w:rsidRPr="00B2313A">
        <w:rPr>
          <w:rFonts w:eastAsia="Calibri"/>
          <w:b/>
          <w:snapToGrid w:val="0"/>
        </w:rPr>
        <w:t xml:space="preserve">  -   информация о подтверждении соответствия.</w:t>
      </w:r>
    </w:p>
    <w:p w:rsidR="00886714" w:rsidRPr="00B2313A" w:rsidRDefault="002D7461" w:rsidP="00F80512">
      <w:pPr>
        <w:rPr>
          <w:rFonts w:eastAsia="Calibri"/>
          <w:b/>
          <w:snapToGrid w:val="0"/>
        </w:rPr>
      </w:pPr>
    </w:p>
    <w:p w:rsidR="00142476" w:rsidRDefault="003865B2" w:rsidP="00F80512">
      <w:pPr>
        <w:jc w:val="center"/>
        <w:rPr>
          <w:rStyle w:val="a5"/>
          <w:color w:val="000000"/>
        </w:rPr>
      </w:pPr>
      <w:r w:rsidRPr="003F47F1">
        <w:rPr>
          <w:rStyle w:val="a5"/>
          <w:color w:val="000000"/>
        </w:rPr>
        <w:t>4.</w:t>
      </w:r>
      <w:r w:rsidRPr="003F47F1">
        <w:rPr>
          <w:rStyle w:val="apple-converted-space"/>
          <w:color w:val="000000"/>
        </w:rPr>
        <w:t xml:space="preserve"> </w:t>
      </w:r>
      <w:r>
        <w:rPr>
          <w:rStyle w:val="a5"/>
          <w:color w:val="000000"/>
        </w:rPr>
        <w:t>Общие требования к поставке</w:t>
      </w:r>
    </w:p>
    <w:p w:rsidR="00142476" w:rsidRDefault="003865B2" w:rsidP="00F80512">
      <w:pPr>
        <w:pStyle w:val="a4"/>
        <w:spacing w:before="0" w:beforeAutospacing="0" w:after="0" w:afterAutospacing="0"/>
        <w:ind w:firstLine="709"/>
        <w:jc w:val="both"/>
        <w:rPr>
          <w:rFonts w:eastAsia="Calibri"/>
          <w:snapToGrid w:val="0"/>
        </w:rPr>
      </w:pPr>
      <w:r>
        <w:rPr>
          <w:color w:val="000000"/>
        </w:rPr>
        <w:t xml:space="preserve">- </w:t>
      </w:r>
      <w:r w:rsidRPr="003F47F1">
        <w:rPr>
          <w:color w:val="000000"/>
        </w:rPr>
        <w:t>Поставка воды осуществляется партиями по заявке заказчика</w:t>
      </w:r>
      <w:r>
        <w:rPr>
          <w:color w:val="000000"/>
        </w:rPr>
        <w:t xml:space="preserve"> в течение трех дней, с момента получения заявки</w:t>
      </w:r>
      <w:r w:rsidR="00B851BB">
        <w:rPr>
          <w:color w:val="000000"/>
        </w:rPr>
        <w:t xml:space="preserve"> Поставщиком</w:t>
      </w:r>
      <w:r>
        <w:rPr>
          <w:color w:val="000000"/>
        </w:rPr>
        <w:t>,</w:t>
      </w:r>
      <w:r w:rsidRPr="003F47F1">
        <w:rPr>
          <w:color w:val="000000"/>
        </w:rPr>
        <w:t xml:space="preserve"> </w:t>
      </w:r>
      <w:r w:rsidRPr="00801CD6">
        <w:rPr>
          <w:rFonts w:eastAsia="Calibri"/>
          <w:snapToGrid w:val="0"/>
        </w:rPr>
        <w:t>по вз</w:t>
      </w:r>
      <w:r>
        <w:rPr>
          <w:rFonts w:eastAsia="Calibri"/>
          <w:snapToGrid w:val="0"/>
        </w:rPr>
        <w:t>аимно согласованному графику с 9:00 до 1</w:t>
      </w:r>
      <w:r w:rsidRPr="002712A0">
        <w:rPr>
          <w:rFonts w:eastAsia="Calibri"/>
          <w:snapToGrid w:val="0"/>
        </w:rPr>
        <w:t>7</w:t>
      </w:r>
      <w:r>
        <w:rPr>
          <w:rFonts w:eastAsia="Calibri"/>
          <w:snapToGrid w:val="0"/>
        </w:rPr>
        <w:t>:00</w:t>
      </w:r>
      <w:r w:rsidRPr="00801CD6">
        <w:rPr>
          <w:rFonts w:eastAsia="Calibri"/>
          <w:snapToGrid w:val="0"/>
        </w:rPr>
        <w:t xml:space="preserve"> часов,</w:t>
      </w:r>
      <w:r w:rsidRPr="002712A0">
        <w:rPr>
          <w:rFonts w:eastAsia="Calibri"/>
          <w:snapToGrid w:val="0"/>
        </w:rPr>
        <w:t xml:space="preserve"> </w:t>
      </w:r>
      <w:r>
        <w:rPr>
          <w:rFonts w:eastAsia="Calibri"/>
          <w:snapToGrid w:val="0"/>
          <w:lang w:val="en-US"/>
        </w:rPr>
        <w:t>c</w:t>
      </w:r>
      <w:r w:rsidRPr="002712A0">
        <w:rPr>
          <w:rFonts w:eastAsia="Calibri"/>
          <w:snapToGrid w:val="0"/>
        </w:rPr>
        <w:t xml:space="preserve"> </w:t>
      </w:r>
      <w:r>
        <w:rPr>
          <w:rFonts w:eastAsia="Calibri"/>
          <w:snapToGrid w:val="0"/>
        </w:rPr>
        <w:t>перерывом на обед 13:00-14:00,</w:t>
      </w:r>
      <w:r w:rsidRPr="00801CD6">
        <w:rPr>
          <w:rFonts w:eastAsia="Calibri"/>
          <w:snapToGrid w:val="0"/>
        </w:rPr>
        <w:t xml:space="preserve"> кроме </w:t>
      </w:r>
      <w:r>
        <w:rPr>
          <w:rFonts w:eastAsia="Calibri"/>
          <w:snapToGrid w:val="0"/>
        </w:rPr>
        <w:t>субботы и воскресенья.</w:t>
      </w:r>
    </w:p>
    <w:p w:rsidR="00B7526F" w:rsidRDefault="003865B2" w:rsidP="00F80512">
      <w:pPr>
        <w:pStyle w:val="a4"/>
        <w:spacing w:before="0" w:beforeAutospacing="0" w:after="0" w:afterAutospacing="0"/>
        <w:jc w:val="both"/>
        <w:rPr>
          <w:rFonts w:eastAsia="Calibri"/>
          <w:snapToGrid w:val="0"/>
        </w:rPr>
      </w:pPr>
      <w:r>
        <w:rPr>
          <w:rFonts w:eastAsia="Calibri"/>
          <w:snapToGrid w:val="0"/>
        </w:rPr>
        <w:tab/>
        <w:t xml:space="preserve"> -  </w:t>
      </w:r>
      <w:r w:rsidRPr="00F91FCF">
        <w:rPr>
          <w:rFonts w:eastAsia="Calibri"/>
          <w:snapToGrid w:val="0"/>
        </w:rPr>
        <w:t xml:space="preserve">Количество </w:t>
      </w:r>
      <w:r>
        <w:rPr>
          <w:rFonts w:eastAsia="Calibri"/>
          <w:snapToGrid w:val="0"/>
        </w:rPr>
        <w:t>бутилированной воды определяется по заявкам з</w:t>
      </w:r>
      <w:r w:rsidRPr="00F91FCF">
        <w:rPr>
          <w:rFonts w:eastAsia="Calibri"/>
          <w:snapToGrid w:val="0"/>
        </w:rPr>
        <w:t xml:space="preserve">аказчика, но не менее </w:t>
      </w:r>
      <w:r>
        <w:rPr>
          <w:rFonts w:eastAsia="Calibri"/>
          <w:snapToGrid w:val="0"/>
        </w:rPr>
        <w:t>5 штук в</w:t>
      </w:r>
      <w:r w:rsidRPr="00F91FCF">
        <w:rPr>
          <w:rFonts w:eastAsia="Calibri"/>
          <w:snapToGrid w:val="0"/>
        </w:rPr>
        <w:t xml:space="preserve"> одной заявке</w:t>
      </w:r>
      <w:r>
        <w:rPr>
          <w:rFonts w:eastAsia="Calibri"/>
          <w:snapToGrid w:val="0"/>
        </w:rPr>
        <w:t>.</w:t>
      </w:r>
    </w:p>
    <w:p w:rsidR="008825BF" w:rsidRDefault="003865B2" w:rsidP="00F80512">
      <w:pPr>
        <w:pStyle w:val="a4"/>
        <w:spacing w:before="0" w:beforeAutospacing="0" w:after="0" w:afterAutospacing="0"/>
        <w:ind w:firstLine="709"/>
        <w:jc w:val="both"/>
        <w:rPr>
          <w:rFonts w:eastAsia="Calibri"/>
          <w:snapToGrid w:val="0"/>
        </w:rPr>
      </w:pPr>
      <w:r>
        <w:rPr>
          <w:rFonts w:eastAsia="Calibri"/>
          <w:snapToGrid w:val="0"/>
        </w:rPr>
        <w:t xml:space="preserve"> -  Договор заключается сроком с </w:t>
      </w:r>
      <w:r w:rsidRPr="00067237">
        <w:rPr>
          <w:rFonts w:eastAsia="Calibri"/>
          <w:snapToGrid w:val="0"/>
        </w:rPr>
        <w:t>момента заключения по 31.12.2021 гг.</w:t>
      </w:r>
    </w:p>
    <w:p w:rsidR="00142476" w:rsidRDefault="003865B2" w:rsidP="00F80512">
      <w:pPr>
        <w:pStyle w:val="a4"/>
        <w:spacing w:before="0" w:beforeAutospacing="0" w:after="0" w:afterAutospacing="0"/>
        <w:ind w:firstLine="709"/>
        <w:jc w:val="both"/>
        <w:rPr>
          <w:rFonts w:eastAsia="Calibri"/>
          <w:snapToGrid w:val="0"/>
        </w:rPr>
      </w:pPr>
      <w:r>
        <w:rPr>
          <w:rFonts w:eastAsia="Calibri"/>
          <w:snapToGrid w:val="0"/>
        </w:rPr>
        <w:t xml:space="preserve"> -  В течение</w:t>
      </w:r>
      <w:r w:rsidRPr="00411B57">
        <w:rPr>
          <w:rFonts w:eastAsia="Calibri"/>
          <w:snapToGrid w:val="0"/>
        </w:rPr>
        <w:t xml:space="preserve"> </w:t>
      </w:r>
      <w:r>
        <w:rPr>
          <w:rFonts w:eastAsia="Calibri"/>
          <w:snapToGrid w:val="0"/>
        </w:rPr>
        <w:t>5 (пяти)</w:t>
      </w:r>
      <w:r w:rsidRPr="00411B57">
        <w:rPr>
          <w:rFonts w:eastAsia="Calibri"/>
          <w:snapToGrid w:val="0"/>
        </w:rPr>
        <w:t xml:space="preserve"> дней с момента заключения договора </w:t>
      </w:r>
      <w:r w:rsidR="00B851BB">
        <w:rPr>
          <w:rFonts w:eastAsia="Calibri"/>
          <w:snapToGrid w:val="0"/>
        </w:rPr>
        <w:t xml:space="preserve">Поставщик обязан </w:t>
      </w:r>
      <w:r w:rsidRPr="00411B57">
        <w:rPr>
          <w:rFonts w:eastAsia="Calibri"/>
          <w:snapToGrid w:val="0"/>
        </w:rPr>
        <w:t>установить своими силами и за свой счет в согласованных с Г</w:t>
      </w:r>
      <w:r>
        <w:rPr>
          <w:rFonts w:eastAsia="Calibri"/>
          <w:snapToGrid w:val="0"/>
        </w:rPr>
        <w:t>Б</w:t>
      </w:r>
      <w:r w:rsidRPr="00411B57">
        <w:rPr>
          <w:rFonts w:eastAsia="Calibri"/>
          <w:snapToGrid w:val="0"/>
        </w:rPr>
        <w:t>У М</w:t>
      </w:r>
      <w:r>
        <w:rPr>
          <w:rFonts w:eastAsia="Calibri"/>
          <w:snapToGrid w:val="0"/>
        </w:rPr>
        <w:t>осковской области</w:t>
      </w:r>
      <w:r w:rsidRPr="00411B57">
        <w:rPr>
          <w:rFonts w:eastAsia="Calibri"/>
          <w:snapToGrid w:val="0"/>
        </w:rPr>
        <w:t xml:space="preserve"> «МОБТИ» местах, специальное оборудование, обеспечивающие охлаждение/нагр</w:t>
      </w:r>
      <w:r>
        <w:rPr>
          <w:rFonts w:eastAsia="Calibri"/>
          <w:snapToGrid w:val="0"/>
        </w:rPr>
        <w:t>ев питьевой воды в количестве 65</w:t>
      </w:r>
      <w:r w:rsidRPr="00411B57">
        <w:rPr>
          <w:rFonts w:eastAsia="Calibri"/>
          <w:snapToGrid w:val="0"/>
        </w:rPr>
        <w:t xml:space="preserve"> (</w:t>
      </w:r>
      <w:r>
        <w:rPr>
          <w:rFonts w:eastAsia="Calibri"/>
          <w:snapToGrid w:val="0"/>
        </w:rPr>
        <w:t>шестидесяти пяти</w:t>
      </w:r>
      <w:r w:rsidRPr="00411B57">
        <w:rPr>
          <w:rFonts w:eastAsia="Calibri"/>
          <w:snapToGrid w:val="0"/>
        </w:rPr>
        <w:t xml:space="preserve">) </w:t>
      </w:r>
      <w:r w:rsidR="00145520" w:rsidRPr="00145520">
        <w:rPr>
          <w:rFonts w:eastAsia="Calibri"/>
          <w:snapToGrid w:val="0"/>
        </w:rPr>
        <w:t xml:space="preserve">шт. </w:t>
      </w:r>
      <w:r w:rsidRPr="00411B57">
        <w:rPr>
          <w:rFonts w:eastAsia="Calibri"/>
          <w:snapToGrid w:val="0"/>
        </w:rPr>
        <w:t xml:space="preserve">(напольного исполнения), предоставить в пользование бутыли емкостью 19 литров в количестве, </w:t>
      </w:r>
      <w:r>
        <w:rPr>
          <w:rFonts w:eastAsia="Calibri"/>
          <w:snapToGrid w:val="0"/>
        </w:rPr>
        <w:t>указанном в заявке заказчика</w:t>
      </w:r>
      <w:r w:rsidRPr="00411B57">
        <w:rPr>
          <w:rFonts w:eastAsia="Calibri"/>
          <w:snapToGrid w:val="0"/>
        </w:rPr>
        <w:t>.</w:t>
      </w:r>
    </w:p>
    <w:p w:rsidR="00B62364" w:rsidRPr="00BD2596" w:rsidRDefault="00B62364" w:rsidP="00F80512">
      <w:pPr>
        <w:pStyle w:val="a8"/>
        <w:tabs>
          <w:tab w:val="clear" w:pos="1134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BD2596">
        <w:rPr>
          <w:color w:val="000000" w:themeColor="text1"/>
          <w:sz w:val="24"/>
          <w:szCs w:val="24"/>
        </w:rPr>
        <w:t>Кулеры должны иметь функции охлаждения и подогрева воды.</w:t>
      </w:r>
    </w:p>
    <w:p w:rsidR="00B62364" w:rsidRPr="00F025AE" w:rsidRDefault="00B62364" w:rsidP="00F80512">
      <w:pPr>
        <w:pStyle w:val="a8"/>
        <w:tabs>
          <w:tab w:val="clear" w:pos="1134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F025AE">
        <w:rPr>
          <w:color w:val="000000" w:themeColor="text1"/>
          <w:sz w:val="24"/>
          <w:szCs w:val="24"/>
        </w:rPr>
        <w:t>Тип конструкции – напольный;</w:t>
      </w:r>
    </w:p>
    <w:p w:rsidR="00B62364" w:rsidRPr="00F025AE" w:rsidRDefault="00B62364" w:rsidP="00F80512">
      <w:pPr>
        <w:jc w:val="both"/>
        <w:rPr>
          <w:rFonts w:eastAsia="Calibri"/>
          <w:color w:val="000000" w:themeColor="text1"/>
        </w:rPr>
      </w:pPr>
      <w:r w:rsidRPr="00F025AE">
        <w:rPr>
          <w:rFonts w:eastAsia="Calibri"/>
          <w:color w:val="000000" w:themeColor="text1"/>
        </w:rPr>
        <w:t>Тип охлаждения - компрессорный;</w:t>
      </w:r>
    </w:p>
    <w:p w:rsidR="00B62364" w:rsidRPr="00F025AE" w:rsidRDefault="00B62364" w:rsidP="00F80512">
      <w:pPr>
        <w:pStyle w:val="a8"/>
        <w:tabs>
          <w:tab w:val="clear" w:pos="1134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F025AE">
        <w:rPr>
          <w:color w:val="000000" w:themeColor="text1"/>
          <w:sz w:val="24"/>
          <w:szCs w:val="24"/>
        </w:rPr>
        <w:t>Мощность нагрева –</w:t>
      </w:r>
      <w:r>
        <w:rPr>
          <w:color w:val="000000" w:themeColor="text1"/>
          <w:sz w:val="24"/>
          <w:szCs w:val="24"/>
        </w:rPr>
        <w:t xml:space="preserve"> не менее</w:t>
      </w:r>
      <w:r w:rsidRPr="00F025AE">
        <w:rPr>
          <w:color w:val="000000" w:themeColor="text1"/>
          <w:sz w:val="24"/>
          <w:szCs w:val="24"/>
        </w:rPr>
        <w:t xml:space="preserve"> 500 ВТ;</w:t>
      </w:r>
    </w:p>
    <w:p w:rsidR="00B62364" w:rsidRPr="00F025AE" w:rsidRDefault="00B62364" w:rsidP="00F80512">
      <w:pPr>
        <w:pStyle w:val="a8"/>
        <w:tabs>
          <w:tab w:val="clear" w:pos="1134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F025AE">
        <w:rPr>
          <w:color w:val="000000" w:themeColor="text1"/>
          <w:sz w:val="24"/>
          <w:szCs w:val="24"/>
        </w:rPr>
        <w:t xml:space="preserve">Мощность охлаждения – </w:t>
      </w:r>
      <w:r>
        <w:rPr>
          <w:color w:val="000000" w:themeColor="text1"/>
          <w:sz w:val="24"/>
          <w:szCs w:val="24"/>
        </w:rPr>
        <w:t xml:space="preserve">не менее </w:t>
      </w:r>
      <w:r w:rsidRPr="00F025AE">
        <w:rPr>
          <w:color w:val="000000" w:themeColor="text1"/>
          <w:sz w:val="24"/>
          <w:szCs w:val="24"/>
        </w:rPr>
        <w:t>1</w:t>
      </w:r>
      <w:r>
        <w:rPr>
          <w:color w:val="000000" w:themeColor="text1"/>
          <w:sz w:val="24"/>
          <w:szCs w:val="24"/>
        </w:rPr>
        <w:t>00</w:t>
      </w:r>
      <w:r w:rsidRPr="00F025AE">
        <w:rPr>
          <w:color w:val="000000" w:themeColor="text1"/>
          <w:sz w:val="24"/>
          <w:szCs w:val="24"/>
        </w:rPr>
        <w:t xml:space="preserve"> ВТ;</w:t>
      </w:r>
    </w:p>
    <w:p w:rsidR="00B62364" w:rsidRDefault="00B62364" w:rsidP="00F80512">
      <w:pPr>
        <w:pStyle w:val="a8"/>
        <w:tabs>
          <w:tab w:val="clear" w:pos="1134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F025AE">
        <w:rPr>
          <w:color w:val="000000" w:themeColor="text1"/>
          <w:sz w:val="24"/>
          <w:szCs w:val="24"/>
        </w:rPr>
        <w:t>Напряжение:</w:t>
      </w:r>
      <w:r>
        <w:rPr>
          <w:color w:val="000000" w:themeColor="text1"/>
          <w:sz w:val="24"/>
          <w:szCs w:val="24"/>
        </w:rPr>
        <w:t xml:space="preserve"> </w:t>
      </w:r>
      <w:r w:rsidRPr="00F025AE">
        <w:rPr>
          <w:color w:val="000000" w:themeColor="text1"/>
          <w:sz w:val="24"/>
          <w:szCs w:val="24"/>
        </w:rPr>
        <w:t xml:space="preserve">220 В </w:t>
      </w:r>
    </w:p>
    <w:p w:rsidR="00B62364" w:rsidRDefault="00B62364" w:rsidP="00F80512">
      <w:pPr>
        <w:pStyle w:val="a8"/>
        <w:tabs>
          <w:tab w:val="clear" w:pos="1134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F025AE">
        <w:rPr>
          <w:color w:val="000000" w:themeColor="text1"/>
          <w:sz w:val="24"/>
          <w:szCs w:val="24"/>
        </w:rPr>
        <w:t>Частота: 50 Гц</w:t>
      </w:r>
    </w:p>
    <w:p w:rsidR="00B62364" w:rsidRDefault="00B62364" w:rsidP="00F80512">
      <w:pPr>
        <w:pStyle w:val="a8"/>
        <w:tabs>
          <w:tab w:val="clear" w:pos="1134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F025AE">
        <w:rPr>
          <w:color w:val="000000" w:themeColor="text1"/>
          <w:sz w:val="24"/>
          <w:szCs w:val="24"/>
        </w:rPr>
        <w:t>Нагрев: 5 л/ч 90-</w:t>
      </w:r>
      <w:smartTag w:uri="urn:schemas-microsoft-com:office:smarttags" w:element="metricconverter">
        <w:smartTagPr>
          <w:attr w:name="ProductID" w:val="95 C"/>
        </w:smartTagPr>
        <w:r w:rsidRPr="00F025AE">
          <w:rPr>
            <w:color w:val="000000" w:themeColor="text1"/>
            <w:sz w:val="24"/>
            <w:szCs w:val="24"/>
          </w:rPr>
          <w:t>95 C</w:t>
        </w:r>
      </w:smartTag>
      <w:r w:rsidRPr="00F025AE">
        <w:rPr>
          <w:color w:val="000000" w:themeColor="text1"/>
          <w:sz w:val="24"/>
          <w:szCs w:val="24"/>
        </w:rPr>
        <w:t xml:space="preserve"> </w:t>
      </w:r>
    </w:p>
    <w:p w:rsidR="00B62364" w:rsidRDefault="00B62364" w:rsidP="00F80512">
      <w:pPr>
        <w:pStyle w:val="a8"/>
        <w:tabs>
          <w:tab w:val="clear" w:pos="1134"/>
        </w:tabs>
        <w:spacing w:line="240" w:lineRule="auto"/>
        <w:ind w:left="0" w:firstLine="0"/>
        <w:rPr>
          <w:color w:val="000000" w:themeColor="text1"/>
          <w:sz w:val="24"/>
          <w:szCs w:val="24"/>
        </w:rPr>
      </w:pPr>
      <w:r w:rsidRPr="00F025AE">
        <w:rPr>
          <w:color w:val="000000" w:themeColor="text1"/>
          <w:sz w:val="24"/>
          <w:szCs w:val="24"/>
        </w:rPr>
        <w:t xml:space="preserve">Охлаждение: 2 л/ч </w:t>
      </w:r>
      <w:smartTag w:uri="urn:schemas-microsoft-com:office:smarttags" w:element="time">
        <w:smartTagPr>
          <w:attr w:name="Hour" w:val="9"/>
          <w:attr w:name="Minute" w:val="10"/>
        </w:smartTagPr>
        <w:r w:rsidRPr="00F025AE">
          <w:rPr>
            <w:color w:val="000000" w:themeColor="text1"/>
            <w:sz w:val="24"/>
            <w:szCs w:val="24"/>
          </w:rPr>
          <w:t>9-</w:t>
        </w:r>
        <w:smartTag w:uri="urn:schemas-microsoft-com:office:smarttags" w:element="metricconverter">
          <w:smartTagPr>
            <w:attr w:name="ProductID" w:val="10 C"/>
          </w:smartTagPr>
          <w:r w:rsidRPr="00F025AE">
            <w:rPr>
              <w:color w:val="000000" w:themeColor="text1"/>
              <w:sz w:val="24"/>
              <w:szCs w:val="24"/>
            </w:rPr>
            <w:t>10</w:t>
          </w:r>
        </w:smartTag>
      </w:smartTag>
      <w:r w:rsidRPr="00F025AE">
        <w:rPr>
          <w:color w:val="000000" w:themeColor="text1"/>
          <w:sz w:val="24"/>
          <w:szCs w:val="24"/>
        </w:rPr>
        <w:t xml:space="preserve"> C</w:t>
      </w:r>
    </w:p>
    <w:p w:rsidR="00B62364" w:rsidRDefault="00B62364" w:rsidP="00F80512">
      <w:pPr>
        <w:pStyle w:val="a4"/>
        <w:spacing w:before="0" w:beforeAutospacing="0" w:after="0" w:afterAutospacing="0"/>
        <w:jc w:val="both"/>
        <w:rPr>
          <w:rFonts w:eastAsia="Calibri"/>
          <w:snapToGrid w:val="0"/>
        </w:rPr>
      </w:pPr>
      <w:r>
        <w:rPr>
          <w:color w:val="000000" w:themeColor="text1"/>
        </w:rPr>
        <w:t>Кулер должен быть о</w:t>
      </w:r>
      <w:r w:rsidRPr="009B522C">
        <w:rPr>
          <w:color w:val="000000" w:themeColor="text1"/>
        </w:rPr>
        <w:t>борудован системой от протечки бутыли.</w:t>
      </w:r>
    </w:p>
    <w:p w:rsidR="00142476" w:rsidRPr="002D7461" w:rsidRDefault="003865B2" w:rsidP="00F80512">
      <w:pPr>
        <w:ind w:firstLine="709"/>
        <w:jc w:val="both"/>
      </w:pPr>
      <w:r>
        <w:t>- Д</w:t>
      </w:r>
      <w:r w:rsidRPr="003F47F1">
        <w:t>ля въезда на терри</w:t>
      </w:r>
      <w:r>
        <w:t xml:space="preserve">торию с пропускным режимом, за </w:t>
      </w:r>
      <w:r w:rsidRPr="003F47F1">
        <w:t xml:space="preserve">день до даты поставки Поставщик уведомляет </w:t>
      </w:r>
      <w:r w:rsidR="00B851BB">
        <w:t xml:space="preserve">Заказчика </w:t>
      </w:r>
      <w:r w:rsidRPr="003F47F1">
        <w:t xml:space="preserve">о времени поставки, </w:t>
      </w:r>
      <w:r w:rsidRPr="002D7461">
        <w:t>марку, номер машины.</w:t>
      </w:r>
    </w:p>
    <w:p w:rsidR="00142476" w:rsidRPr="002D7461" w:rsidRDefault="003865B2" w:rsidP="00F80512">
      <w:pPr>
        <w:ind w:firstLine="709"/>
        <w:jc w:val="both"/>
      </w:pPr>
      <w:r w:rsidRPr="002D7461">
        <w:rPr>
          <w:color w:val="000000"/>
        </w:rPr>
        <w:t xml:space="preserve">- </w:t>
      </w:r>
      <w:r w:rsidRPr="002D7461">
        <w:t xml:space="preserve">Поставщик производит доставку, выгрузку, подъем на этажи бутилированной питьевой воды, установок для нагрева/охлаждения воды напольных (кулеров) в помещения расположенных по адресам согласно п. 10. </w:t>
      </w:r>
    </w:p>
    <w:p w:rsidR="00142476" w:rsidRPr="002D7461" w:rsidRDefault="003865B2" w:rsidP="00F80512">
      <w:pPr>
        <w:ind w:firstLine="709"/>
        <w:jc w:val="both"/>
      </w:pPr>
      <w:r w:rsidRPr="002D7461">
        <w:t>- Поставщик не имеет права самостоятельно изменить вид и количество поставляемого Товара.</w:t>
      </w:r>
    </w:p>
    <w:p w:rsidR="00142476" w:rsidRPr="002D7461" w:rsidRDefault="003865B2" w:rsidP="00F80512">
      <w:pPr>
        <w:ind w:firstLine="709"/>
        <w:jc w:val="both"/>
      </w:pPr>
      <w:r w:rsidRPr="002D7461">
        <w:t xml:space="preserve">- Товар поставляется в 19-ти (+/- 0,1л.) литровых бутылях, соответствующих </w:t>
      </w:r>
      <w:r w:rsidR="00CF7FD4" w:rsidRPr="002D7461">
        <w:t>ТР ЕЭАС 044/2017 «О безопасности упакованной питьевой воды, включая природную минеральную воду».</w:t>
      </w:r>
    </w:p>
    <w:p w:rsidR="00142476" w:rsidRPr="002D7461" w:rsidRDefault="003865B2" w:rsidP="00F80512">
      <w:pPr>
        <w:ind w:firstLine="709"/>
        <w:jc w:val="both"/>
      </w:pPr>
      <w:r w:rsidRPr="002D7461">
        <w:t>- Вода должна поставляться со сроком розлива не более 1 месяца.</w:t>
      </w:r>
    </w:p>
    <w:p w:rsidR="00142476" w:rsidRPr="002D7461" w:rsidRDefault="003865B2" w:rsidP="00F80512">
      <w:pPr>
        <w:ind w:firstLine="709"/>
        <w:jc w:val="both"/>
      </w:pPr>
      <w:r w:rsidRPr="002D7461">
        <w:t xml:space="preserve">- Если в течение гарантийного срока поставленный товар окажется непригодным для использования и/или не соответствующим условиям настоящего договора, требованиям государственных стандартов, Поставщик обязуется своими силами и за свой счет устранить обнаруженные недостатки и/или заменить поставленный товар товаром надлежащего качества в установленные </w:t>
      </w:r>
      <w:r w:rsidR="00B851BB" w:rsidRPr="002D7461">
        <w:t xml:space="preserve">Заказчиком </w:t>
      </w:r>
      <w:r w:rsidRPr="002D7461">
        <w:t xml:space="preserve">сроки. Гарантийный срок в этом случае продлевается соответственно на период устранения недостатков (дефектов). </w:t>
      </w:r>
    </w:p>
    <w:p w:rsidR="009A58A3" w:rsidRPr="002D7461" w:rsidRDefault="002D7461" w:rsidP="00F80512">
      <w:pPr>
        <w:ind w:firstLine="709"/>
        <w:jc w:val="both"/>
      </w:pPr>
    </w:p>
    <w:p w:rsidR="00142476" w:rsidRPr="002D7461" w:rsidRDefault="003865B2" w:rsidP="00F80512">
      <w:pPr>
        <w:jc w:val="center"/>
        <w:rPr>
          <w:b/>
        </w:rPr>
      </w:pPr>
      <w:r w:rsidRPr="002D7461">
        <w:rPr>
          <w:b/>
        </w:rPr>
        <w:t>5. Прочие условия</w:t>
      </w:r>
    </w:p>
    <w:p w:rsidR="00142476" w:rsidRPr="003F47F1" w:rsidRDefault="003865B2" w:rsidP="00F80512">
      <w:pPr>
        <w:ind w:firstLine="709"/>
        <w:jc w:val="both"/>
      </w:pPr>
      <w:r w:rsidRPr="002D7461">
        <w:t>- Цены, предлагаемые участником, должны оставаться фиксированными на протяжении всего срока действия договора.</w:t>
      </w:r>
    </w:p>
    <w:p w:rsidR="00142476" w:rsidRPr="003F47F1" w:rsidRDefault="003865B2" w:rsidP="00F80512">
      <w:pPr>
        <w:ind w:firstLine="709"/>
        <w:jc w:val="both"/>
      </w:pPr>
      <w:r w:rsidRPr="003F47F1">
        <w:t>- Доставка установок для нагрева/охлаждения воды напольных (кулеров) за счет поставщика. При необходимости, предоставление дополнительного количества кулеров без увеличения объема воды.</w:t>
      </w:r>
    </w:p>
    <w:p w:rsidR="00142476" w:rsidRPr="003F47F1" w:rsidRDefault="003865B2" w:rsidP="00F80512">
      <w:pPr>
        <w:ind w:firstLine="709"/>
        <w:jc w:val="both"/>
      </w:pPr>
      <w:r w:rsidRPr="003F47F1">
        <w:t xml:space="preserve">- Профилактическое обслуживание и санитарная обработка установок для нагрева/ охлаждения воды напольных (кулеров) производится по месту их установки силами специалистов поставщика (не реже 1 раза </w:t>
      </w:r>
      <w:smartTag w:uri="urn:schemas-microsoft-com:office:smarttags" w:element="time">
        <w:smartTagPr>
          <w:attr w:name="Minute" w:val="0"/>
          <w:attr w:name="Hour" w:val="18"/>
        </w:smartTagPr>
        <w:r w:rsidRPr="003F47F1">
          <w:t>в 6</w:t>
        </w:r>
      </w:smartTag>
      <w:r w:rsidRPr="003F47F1">
        <w:t xml:space="preserve"> месяцев).</w:t>
      </w:r>
    </w:p>
    <w:p w:rsidR="00142476" w:rsidRPr="003F47F1" w:rsidRDefault="003865B2" w:rsidP="00F80512">
      <w:pPr>
        <w:ind w:firstLine="709"/>
        <w:jc w:val="both"/>
      </w:pPr>
      <w:r w:rsidRPr="003F47F1">
        <w:t xml:space="preserve">- Восстановление работоспособности установок для нагрева/охлаждения воды напольных (кулеров) в случаях выхода их из строя осуществляется в течение не более 8-ми рабочих часов. В случае невозможности восстановления их в указанное время, они заменяются работоспособными. </w:t>
      </w:r>
    </w:p>
    <w:p w:rsidR="00142476" w:rsidRPr="003F47F1" w:rsidRDefault="003865B2" w:rsidP="00F80512">
      <w:pPr>
        <w:ind w:firstLine="709"/>
        <w:jc w:val="both"/>
      </w:pPr>
      <w:r w:rsidRPr="003F47F1">
        <w:lastRenderedPageBreak/>
        <w:t xml:space="preserve">- Безоговорочная замена некачественного Товара по первому требованию Заказчика в течение </w:t>
      </w:r>
      <w:r>
        <w:t>2 (двух) рабочих дней</w:t>
      </w:r>
      <w:r w:rsidRPr="003F47F1">
        <w:t>.</w:t>
      </w:r>
    </w:p>
    <w:p w:rsidR="00142476" w:rsidRDefault="003865B2" w:rsidP="00F80512">
      <w:pPr>
        <w:ind w:firstLine="709"/>
        <w:jc w:val="both"/>
      </w:pPr>
      <w:r w:rsidRPr="003F47F1">
        <w:t xml:space="preserve">- Бутыли, предназначенные для стационарных установок, являются оборотной (возвратной) тарой и собственностью Поставщика, передаются </w:t>
      </w:r>
      <w:r w:rsidR="00B851BB">
        <w:t xml:space="preserve">Заказчику </w:t>
      </w:r>
      <w:r w:rsidRPr="003F47F1">
        <w:t>во временное бесплатное пользование и подлежат возврату. Транспортировка оборотной т</w:t>
      </w:r>
      <w:r>
        <w:t xml:space="preserve">ары осуществляется транспортом </w:t>
      </w:r>
      <w:r w:rsidRPr="003F47F1">
        <w:t>Поставщика и за его счет.</w:t>
      </w:r>
    </w:p>
    <w:p w:rsidR="00937EFB" w:rsidRPr="003F47F1" w:rsidRDefault="002D7461" w:rsidP="00F80512">
      <w:pPr>
        <w:ind w:firstLine="709"/>
        <w:jc w:val="both"/>
      </w:pPr>
    </w:p>
    <w:p w:rsidR="00142476" w:rsidRDefault="003865B2" w:rsidP="00F80512">
      <w:pPr>
        <w:jc w:val="center"/>
        <w:rPr>
          <w:b/>
          <w:bCs/>
        </w:rPr>
      </w:pPr>
      <w:r w:rsidRPr="003F47F1">
        <w:rPr>
          <w:b/>
        </w:rPr>
        <w:t>6.</w:t>
      </w:r>
      <w:r w:rsidRPr="003F47F1">
        <w:rPr>
          <w:b/>
          <w:bCs/>
        </w:rPr>
        <w:t xml:space="preserve"> Прилагаемые документы:</w:t>
      </w:r>
    </w:p>
    <w:p w:rsidR="00142476" w:rsidRPr="003F47F1" w:rsidRDefault="003865B2" w:rsidP="00F80512">
      <w:pPr>
        <w:tabs>
          <w:tab w:val="left" w:pos="540"/>
          <w:tab w:val="num" w:pos="900"/>
        </w:tabs>
        <w:ind w:firstLine="709"/>
        <w:jc w:val="both"/>
      </w:pPr>
      <w:r w:rsidRPr="003F47F1">
        <w:t>Товар сопровождается следующими документами:</w:t>
      </w:r>
    </w:p>
    <w:p w:rsidR="00142476" w:rsidRPr="003F47F1" w:rsidRDefault="003865B2" w:rsidP="00F80512">
      <w:pPr>
        <w:tabs>
          <w:tab w:val="left" w:pos="540"/>
          <w:tab w:val="num" w:pos="900"/>
        </w:tabs>
        <w:ind w:firstLine="709"/>
        <w:jc w:val="both"/>
      </w:pPr>
      <w:r w:rsidRPr="003F47F1">
        <w:t xml:space="preserve">- товарная </w:t>
      </w:r>
      <w:r w:rsidRPr="008720C3">
        <w:t xml:space="preserve">накладная </w:t>
      </w:r>
      <w:r w:rsidRPr="001A5E4E">
        <w:t>ТОРГ-12 в 2 (двух) экземплярах</w:t>
      </w:r>
      <w:r>
        <w:t>;</w:t>
      </w:r>
      <w:r w:rsidRPr="003F47F1">
        <w:t xml:space="preserve"> </w:t>
      </w:r>
    </w:p>
    <w:p w:rsidR="00142476" w:rsidRPr="003F47F1" w:rsidRDefault="003865B2" w:rsidP="00F80512">
      <w:pPr>
        <w:tabs>
          <w:tab w:val="left" w:pos="540"/>
          <w:tab w:val="num" w:pos="900"/>
        </w:tabs>
        <w:ind w:firstLine="709"/>
        <w:jc w:val="both"/>
      </w:pPr>
      <w:r w:rsidRPr="003F47F1">
        <w:t>- счет</w:t>
      </w:r>
      <w:r>
        <w:t xml:space="preserve"> </w:t>
      </w:r>
      <w:r w:rsidRPr="008720C3">
        <w:t>на оплату поставленного товара</w:t>
      </w:r>
      <w:r w:rsidRPr="003F47F1">
        <w:t>;</w:t>
      </w:r>
    </w:p>
    <w:p w:rsidR="00142476" w:rsidRPr="003F47F1" w:rsidRDefault="003865B2" w:rsidP="00F80512">
      <w:pPr>
        <w:tabs>
          <w:tab w:val="left" w:pos="540"/>
          <w:tab w:val="num" w:pos="900"/>
        </w:tabs>
        <w:ind w:firstLine="709"/>
        <w:jc w:val="both"/>
      </w:pPr>
      <w:r w:rsidRPr="003F47F1">
        <w:t>- счет-фактура на поставленный товар;</w:t>
      </w:r>
    </w:p>
    <w:p w:rsidR="00142476" w:rsidRDefault="003865B2" w:rsidP="00F80512">
      <w:pPr>
        <w:ind w:firstLine="709"/>
        <w:jc w:val="both"/>
      </w:pPr>
      <w:r w:rsidRPr="003F47F1">
        <w:t>- товарно-транспортная накладная или транспортная накладная</w:t>
      </w:r>
      <w:r w:rsidRPr="008720C3">
        <w:t>- гарантийные талоны (сертификаты) на товар (в с</w:t>
      </w:r>
      <w:r>
        <w:t>лучае необходимости их наличия);</w:t>
      </w:r>
    </w:p>
    <w:p w:rsidR="00142476" w:rsidRDefault="003865B2" w:rsidP="00F80512">
      <w:pPr>
        <w:ind w:firstLine="709"/>
        <w:jc w:val="both"/>
      </w:pPr>
      <w:r w:rsidRPr="003F47F1">
        <w:t>- акт приемки-передачи на возвратную тару в 2-х экземплярах</w:t>
      </w:r>
      <w:r>
        <w:t>.</w:t>
      </w:r>
    </w:p>
    <w:p w:rsidR="00937EFB" w:rsidRPr="003F47F1" w:rsidRDefault="002D7461" w:rsidP="00F80512">
      <w:pPr>
        <w:ind w:firstLine="709"/>
        <w:jc w:val="both"/>
      </w:pPr>
    </w:p>
    <w:p w:rsidR="00142476" w:rsidRDefault="003865B2" w:rsidP="00F80512">
      <w:pPr>
        <w:jc w:val="center"/>
        <w:rPr>
          <w:b/>
        </w:rPr>
      </w:pPr>
      <w:r w:rsidRPr="003F47F1">
        <w:rPr>
          <w:b/>
        </w:rPr>
        <w:t xml:space="preserve">7. Стоимость Товара </w:t>
      </w:r>
    </w:p>
    <w:p w:rsidR="00142476" w:rsidRPr="003F47F1" w:rsidRDefault="003865B2" w:rsidP="00F80512">
      <w:r>
        <w:t>Д</w:t>
      </w:r>
      <w:r w:rsidRPr="003F47F1">
        <w:t>олжна включать в себя:</w:t>
      </w:r>
    </w:p>
    <w:p w:rsidR="00142476" w:rsidRPr="003F47F1" w:rsidRDefault="003865B2" w:rsidP="00F80512">
      <w:pPr>
        <w:ind w:firstLine="709"/>
        <w:jc w:val="both"/>
      </w:pPr>
      <w:r>
        <w:t>- Д</w:t>
      </w:r>
      <w:r w:rsidRPr="003F47F1">
        <w:t>оставку, выгрузку, подъем на этажи Товара;</w:t>
      </w:r>
    </w:p>
    <w:p w:rsidR="00142476" w:rsidRPr="003F47F1" w:rsidRDefault="003865B2" w:rsidP="00F80512">
      <w:pPr>
        <w:ind w:firstLine="709"/>
        <w:jc w:val="both"/>
      </w:pPr>
      <w:r w:rsidRPr="003F47F1">
        <w:t>-доставку установок для нагрева/охлаждения воды напольных (кулеров) предоставленных в пользование на срок действия договора на б</w:t>
      </w:r>
      <w:r>
        <w:t>езвозмездной основе;</w:t>
      </w:r>
    </w:p>
    <w:p w:rsidR="00142476" w:rsidRPr="003F47F1" w:rsidRDefault="003865B2" w:rsidP="00F80512">
      <w:pPr>
        <w:ind w:firstLine="709"/>
        <w:jc w:val="both"/>
      </w:pPr>
      <w:r w:rsidRPr="003F47F1">
        <w:t xml:space="preserve">-ремонт, сервисное обслуживание и санитарную обработку предоставленных установок для нагрева/охлаждения воды напольных (кулеров) не реже 1 раза </w:t>
      </w:r>
      <w:smartTag w:uri="urn:schemas-microsoft-com:office:smarttags" w:element="time">
        <w:smartTagPr>
          <w:attr w:name="Minute" w:val="0"/>
          <w:attr w:name="Hour" w:val="18"/>
        </w:smartTagPr>
        <w:r w:rsidRPr="003F47F1">
          <w:t>в 6</w:t>
        </w:r>
      </w:smartTag>
      <w:r w:rsidRPr="003F47F1">
        <w:t xml:space="preserve"> месяцев</w:t>
      </w:r>
      <w:r>
        <w:t>;</w:t>
      </w:r>
    </w:p>
    <w:p w:rsidR="00142476" w:rsidRDefault="003865B2" w:rsidP="00F80512">
      <w:pPr>
        <w:ind w:firstLine="709"/>
        <w:jc w:val="both"/>
      </w:pPr>
      <w:r w:rsidRPr="003F47F1">
        <w:t>- поставка воды осуществляется без оплаты за тару.</w:t>
      </w: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</w:pPr>
    </w:p>
    <w:p w:rsidR="006C29F6" w:rsidRDefault="006C29F6" w:rsidP="00F80512">
      <w:pPr>
        <w:ind w:firstLine="709"/>
        <w:jc w:val="both"/>
        <w:sectPr w:rsidR="006C29F6" w:rsidSect="00142476">
          <w:pgSz w:w="11906" w:h="16838" w:code="9"/>
          <w:pgMar w:top="851" w:right="566" w:bottom="284" w:left="1418" w:header="709" w:footer="709" w:gutter="0"/>
          <w:cols w:space="708"/>
          <w:docGrid w:linePitch="360"/>
        </w:sectPr>
      </w:pPr>
    </w:p>
    <w:p w:rsidR="00937EFB" w:rsidRPr="006205A8" w:rsidRDefault="002D7461" w:rsidP="00F80512">
      <w:pPr>
        <w:ind w:firstLine="709"/>
        <w:jc w:val="both"/>
      </w:pPr>
    </w:p>
    <w:p w:rsidR="00142476" w:rsidRPr="006C29F6" w:rsidRDefault="006C29F6" w:rsidP="00F80512">
      <w:pPr>
        <w:ind w:firstLine="709"/>
        <w:jc w:val="right"/>
      </w:pPr>
      <w:r w:rsidRPr="006C29F6">
        <w:t>Приложение №1 к Техническому заданию</w:t>
      </w:r>
    </w:p>
    <w:p w:rsidR="006C29F6" w:rsidRPr="00DE74B1" w:rsidRDefault="006C29F6" w:rsidP="00F80512">
      <w:pPr>
        <w:jc w:val="center"/>
        <w:rPr>
          <w:rFonts w:eastAsiaTheme="majorEastAsia"/>
          <w:b/>
          <w:smallCaps/>
          <w:spacing w:val="5"/>
        </w:rPr>
      </w:pPr>
    </w:p>
    <w:tbl>
      <w:tblPr>
        <w:tblW w:w="14317" w:type="dxa"/>
        <w:tblInd w:w="126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687"/>
        <w:gridCol w:w="6803"/>
        <w:gridCol w:w="1984"/>
        <w:gridCol w:w="1843"/>
      </w:tblGrid>
      <w:tr w:rsidR="006C29F6" w:rsidTr="002F527C">
        <w:trPr>
          <w:trHeight w:val="626"/>
        </w:trPr>
        <w:tc>
          <w:tcPr>
            <w:tcW w:w="3687" w:type="dxa"/>
            <w:shd w:val="clear" w:color="auto" w:fill="auto"/>
            <w:vAlign w:val="center"/>
          </w:tcPr>
          <w:p w:rsidR="006C29F6" w:rsidRPr="006205A8" w:rsidRDefault="006C29F6" w:rsidP="00F80512">
            <w:pPr>
              <w:jc w:val="center"/>
              <w:rPr>
                <w:b/>
                <w:bCs/>
                <w:color w:val="000000"/>
              </w:rPr>
            </w:pPr>
            <w:r w:rsidRPr="006205A8">
              <w:rPr>
                <w:b/>
                <w:bCs/>
                <w:color w:val="000000"/>
              </w:rPr>
              <w:t>Наименование товара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6C29F6" w:rsidRPr="006205A8" w:rsidRDefault="006C29F6" w:rsidP="00F8051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Описание</w:t>
            </w:r>
          </w:p>
        </w:tc>
        <w:tc>
          <w:tcPr>
            <w:tcW w:w="1984" w:type="dxa"/>
            <w:vAlign w:val="center"/>
          </w:tcPr>
          <w:p w:rsidR="006C29F6" w:rsidRPr="006205A8" w:rsidRDefault="006C29F6" w:rsidP="00F80512">
            <w:pPr>
              <w:jc w:val="center"/>
              <w:rPr>
                <w:b/>
                <w:bCs/>
                <w:color w:val="000000"/>
              </w:rPr>
            </w:pPr>
            <w:r w:rsidRPr="006C29F6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6C29F6" w:rsidRPr="006205A8" w:rsidRDefault="006C29F6" w:rsidP="00F80512">
            <w:pPr>
              <w:jc w:val="center"/>
              <w:rPr>
                <w:b/>
                <w:bCs/>
                <w:color w:val="000000"/>
              </w:rPr>
            </w:pPr>
            <w:r w:rsidRPr="006205A8">
              <w:rPr>
                <w:b/>
                <w:bCs/>
                <w:color w:val="000000"/>
              </w:rPr>
              <w:t>Кол-во</w:t>
            </w:r>
          </w:p>
        </w:tc>
      </w:tr>
      <w:tr w:rsidR="006C29F6" w:rsidTr="002F527C">
        <w:trPr>
          <w:trHeight w:val="1908"/>
        </w:trPr>
        <w:tc>
          <w:tcPr>
            <w:tcW w:w="3687" w:type="dxa"/>
            <w:shd w:val="clear" w:color="auto" w:fill="auto"/>
            <w:vAlign w:val="center"/>
          </w:tcPr>
          <w:p w:rsidR="006C29F6" w:rsidRPr="006205A8" w:rsidRDefault="006C29F6" w:rsidP="00F80512">
            <w:pPr>
              <w:ind w:left="34" w:hanging="34"/>
              <w:jc w:val="center"/>
              <w:rPr>
                <w:color w:val="000000"/>
              </w:rPr>
            </w:pPr>
            <w:r w:rsidRPr="006205A8">
              <w:rPr>
                <w:color w:val="000000"/>
              </w:rPr>
              <w:t>Вода питьевая бутилированная</w:t>
            </w:r>
          </w:p>
        </w:tc>
        <w:tc>
          <w:tcPr>
            <w:tcW w:w="6803" w:type="dxa"/>
            <w:shd w:val="clear" w:color="auto" w:fill="auto"/>
            <w:vAlign w:val="center"/>
          </w:tcPr>
          <w:p w:rsidR="006C29F6" w:rsidRDefault="006C29F6" w:rsidP="00F80512">
            <w:pPr>
              <w:jc w:val="center"/>
            </w:pPr>
            <w:r w:rsidRPr="006205A8">
              <w:t xml:space="preserve">Природная </w:t>
            </w:r>
            <w:r w:rsidR="00CF7FD4">
              <w:t>питьевая вода из артезианского источника</w:t>
            </w:r>
          </w:p>
          <w:p w:rsidR="00CF7FD4" w:rsidRPr="006205A8" w:rsidRDefault="00CF7FD4" w:rsidP="00F80512">
            <w:pPr>
              <w:jc w:val="center"/>
            </w:pPr>
          </w:p>
          <w:p w:rsidR="00CF7FD4" w:rsidRPr="002D7461" w:rsidRDefault="006C29F6" w:rsidP="00F80512">
            <w:pPr>
              <w:jc w:val="center"/>
            </w:pPr>
            <w:r w:rsidRPr="002D7461">
              <w:t xml:space="preserve">Соответствует нормативным документам: </w:t>
            </w:r>
          </w:p>
          <w:p w:rsidR="00CF7FD4" w:rsidRPr="002D7461" w:rsidRDefault="00CF7FD4" w:rsidP="00F80512">
            <w:pPr>
              <w:jc w:val="center"/>
            </w:pPr>
            <w:r w:rsidRPr="002D7461">
              <w:t>- ТР ЕЭАС 044/2017 «О безопасности упакованной питьевой воды, включая природную минеральную воду»;</w:t>
            </w:r>
          </w:p>
          <w:p w:rsidR="00CF7FD4" w:rsidRPr="002D7461" w:rsidRDefault="00CF7FD4" w:rsidP="00F80512">
            <w:pPr>
              <w:jc w:val="center"/>
            </w:pPr>
            <w:r w:rsidRPr="002D7461">
              <w:t>- ТР ТС 021/2011 «О безопасности пищевой продукции»;</w:t>
            </w:r>
          </w:p>
          <w:p w:rsidR="00CF7FD4" w:rsidRPr="002D7461" w:rsidRDefault="00CF7FD4" w:rsidP="00F80512">
            <w:pPr>
              <w:jc w:val="center"/>
            </w:pPr>
            <w:r w:rsidRPr="002D7461">
              <w:t>- ТР ТС 022/2011 «Пищевая продукция в части ее маркировки»;</w:t>
            </w:r>
          </w:p>
          <w:p w:rsidR="006C29F6" w:rsidRDefault="00CF7FD4" w:rsidP="00F80512">
            <w:pPr>
              <w:jc w:val="center"/>
            </w:pPr>
            <w:r w:rsidRPr="002D7461">
              <w:t>- ТР ТС 029/2012 «Требования безопасности пищевых добавок, ароматизаторов и технологических вспомогательных средств».</w:t>
            </w:r>
          </w:p>
          <w:p w:rsidR="00CF7FD4" w:rsidRDefault="00CF7FD4" w:rsidP="00F80512">
            <w:pPr>
              <w:jc w:val="center"/>
            </w:pPr>
          </w:p>
          <w:p w:rsidR="006C29F6" w:rsidRPr="006205A8" w:rsidRDefault="006C29F6" w:rsidP="00F80512">
            <w:pPr>
              <w:jc w:val="center"/>
              <w:rPr>
                <w:color w:val="000000"/>
              </w:rPr>
            </w:pPr>
            <w:r w:rsidRPr="006205A8">
              <w:rPr>
                <w:bCs/>
              </w:rPr>
              <w:t>Подлежит отгрузке от даты производства не позднее 1 (одного) месяца</w:t>
            </w:r>
          </w:p>
        </w:tc>
        <w:tc>
          <w:tcPr>
            <w:tcW w:w="1984" w:type="dxa"/>
            <w:vAlign w:val="center"/>
          </w:tcPr>
          <w:p w:rsidR="006C29F6" w:rsidRPr="006C29F6" w:rsidRDefault="006C29F6" w:rsidP="00F80512">
            <w:pPr>
              <w:jc w:val="center"/>
              <w:rPr>
                <w:color w:val="000000"/>
              </w:rPr>
            </w:pPr>
            <w:r w:rsidRPr="006C29F6">
              <w:rPr>
                <w:bCs/>
                <w:color w:val="000000"/>
              </w:rPr>
              <w:t>Бутыль (19л)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C29F6" w:rsidRPr="006205A8" w:rsidRDefault="006C29F6" w:rsidP="00F80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7 300</w:t>
            </w:r>
          </w:p>
        </w:tc>
      </w:tr>
    </w:tbl>
    <w:p w:rsidR="00937EFB" w:rsidRDefault="002D7461" w:rsidP="00F80512">
      <w:pPr>
        <w:jc w:val="center"/>
        <w:rPr>
          <w:b/>
        </w:rPr>
      </w:pPr>
    </w:p>
    <w:p w:rsidR="00142476" w:rsidRDefault="002D7461" w:rsidP="00F80512">
      <w:pPr>
        <w:jc w:val="center"/>
        <w:rPr>
          <w:b/>
        </w:rPr>
      </w:pPr>
    </w:p>
    <w:p w:rsidR="006C29F6" w:rsidRDefault="006C29F6" w:rsidP="00F80512">
      <w:pPr>
        <w:jc w:val="center"/>
        <w:rPr>
          <w:b/>
        </w:rPr>
      </w:pPr>
    </w:p>
    <w:p w:rsidR="00937EFB" w:rsidRDefault="002D7461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B62364" w:rsidRDefault="00B62364" w:rsidP="00F80512">
      <w:pPr>
        <w:ind w:right="141"/>
        <w:rPr>
          <w:b/>
        </w:rPr>
      </w:pPr>
    </w:p>
    <w:p w:rsidR="002128BD" w:rsidRDefault="002128BD" w:rsidP="00F80512">
      <w:pPr>
        <w:ind w:right="141"/>
        <w:rPr>
          <w:b/>
        </w:rPr>
      </w:pPr>
    </w:p>
    <w:p w:rsidR="00003C2B" w:rsidRDefault="00003C2B" w:rsidP="00F80512">
      <w:pPr>
        <w:jc w:val="right"/>
        <w:rPr>
          <w:rFonts w:eastAsiaTheme="minorHAnsi"/>
          <w:lang w:eastAsia="en-US"/>
        </w:rPr>
      </w:pPr>
      <w:r w:rsidRPr="00A73D0E">
        <w:rPr>
          <w:rFonts w:eastAsiaTheme="minorHAnsi"/>
          <w:lang w:eastAsia="en-US"/>
        </w:rPr>
        <w:lastRenderedPageBreak/>
        <w:t>Приложение № 2 к Техническому заданию</w:t>
      </w:r>
    </w:p>
    <w:p w:rsidR="00003C2B" w:rsidRPr="00A73D0E" w:rsidRDefault="00003C2B" w:rsidP="00F80512">
      <w:pPr>
        <w:jc w:val="right"/>
        <w:rPr>
          <w:rFonts w:eastAsiaTheme="minorHAnsi"/>
          <w:lang w:eastAsia="en-US"/>
        </w:rPr>
      </w:pPr>
      <w:r w:rsidRPr="00A73D0E">
        <w:rPr>
          <w:rFonts w:eastAsiaTheme="minorHAnsi"/>
          <w:lang w:eastAsia="en-US"/>
        </w:rPr>
        <w:t>(Форма-2)</w:t>
      </w:r>
    </w:p>
    <w:p w:rsidR="00003C2B" w:rsidRDefault="00003C2B" w:rsidP="00F80512">
      <w:pPr>
        <w:ind w:left="851"/>
        <w:rPr>
          <w:sz w:val="20"/>
        </w:rPr>
      </w:pPr>
      <w:r w:rsidRPr="00A73D0E">
        <w:rPr>
          <w:rFonts w:eastAsiaTheme="minorHAnsi"/>
          <w:lang w:eastAsia="en-US"/>
        </w:rPr>
        <w:t>Сведения о качестве, технических характеристиках товара, его безопасности, функциональных характеристиках (потребительских свойствах) товара, размере, упаковке, отгрузке товара и иные сведения о товаре, представление которых предусмотрено документацией об электронном аукционе.</w:t>
      </w:r>
    </w:p>
    <w:p w:rsidR="00003C2B" w:rsidRDefault="00003C2B" w:rsidP="00F80512">
      <w:pPr>
        <w:rPr>
          <w:sz w:val="20"/>
        </w:rPr>
      </w:pPr>
    </w:p>
    <w:p w:rsidR="00003C2B" w:rsidRDefault="00003C2B" w:rsidP="00F80512">
      <w:pPr>
        <w:spacing w:after="160" w:line="259" w:lineRule="auto"/>
        <w:jc w:val="center"/>
        <w:rPr>
          <w:rFonts w:eastAsia="PMingLiU"/>
          <w:b/>
          <w:bCs/>
        </w:rPr>
      </w:pPr>
    </w:p>
    <w:tbl>
      <w:tblPr>
        <w:tblStyle w:val="ad"/>
        <w:tblW w:w="14787" w:type="dxa"/>
        <w:tblInd w:w="846" w:type="dxa"/>
        <w:tblLook w:val="04A0" w:firstRow="1" w:lastRow="0" w:firstColumn="1" w:lastColumn="0" w:noHBand="0" w:noVBand="1"/>
      </w:tblPr>
      <w:tblGrid>
        <w:gridCol w:w="846"/>
        <w:gridCol w:w="2080"/>
        <w:gridCol w:w="2080"/>
        <w:gridCol w:w="2786"/>
        <w:gridCol w:w="2835"/>
        <w:gridCol w:w="2080"/>
        <w:gridCol w:w="2080"/>
      </w:tblGrid>
      <w:tr w:rsidR="00003C2B" w:rsidRPr="00B26385" w:rsidTr="00807177">
        <w:trPr>
          <w:trHeight w:val="416"/>
        </w:trPr>
        <w:tc>
          <w:tcPr>
            <w:tcW w:w="846" w:type="dxa"/>
            <w:vMerge w:val="restart"/>
          </w:tcPr>
          <w:p w:rsidR="00003C2B" w:rsidRPr="00B26385" w:rsidRDefault="00003C2B" w:rsidP="00F80512">
            <w:r w:rsidRPr="00B26385">
              <w:t>№ п/п</w:t>
            </w:r>
          </w:p>
        </w:tc>
        <w:tc>
          <w:tcPr>
            <w:tcW w:w="2080" w:type="dxa"/>
            <w:vMerge w:val="restart"/>
          </w:tcPr>
          <w:p w:rsidR="00003C2B" w:rsidRPr="00B26385" w:rsidRDefault="00003C2B" w:rsidP="00F80512">
            <w:r w:rsidRPr="00B26385">
              <w:t>Наименование товара</w:t>
            </w:r>
          </w:p>
        </w:tc>
        <w:tc>
          <w:tcPr>
            <w:tcW w:w="2080" w:type="dxa"/>
            <w:vMerge w:val="restart"/>
          </w:tcPr>
          <w:p w:rsidR="00003C2B" w:rsidRPr="00B26385" w:rsidRDefault="00003C2B" w:rsidP="00F80512">
            <w:r w:rsidRPr="00B26385">
              <w:t>Указание на товарный знак (модель, производитель) (при наличии)</w:t>
            </w:r>
          </w:p>
        </w:tc>
        <w:tc>
          <w:tcPr>
            <w:tcW w:w="7701" w:type="dxa"/>
            <w:gridSpan w:val="3"/>
          </w:tcPr>
          <w:p w:rsidR="00003C2B" w:rsidRPr="00B26385" w:rsidRDefault="00003C2B" w:rsidP="00F80512">
            <w:pPr>
              <w:jc w:val="center"/>
            </w:pPr>
            <w:r w:rsidRPr="00B26385">
              <w:t>Качественные характеристики (потребительские свойства) и иные характеристики товара</w:t>
            </w:r>
          </w:p>
        </w:tc>
        <w:tc>
          <w:tcPr>
            <w:tcW w:w="2080" w:type="dxa"/>
            <w:vMerge w:val="restart"/>
          </w:tcPr>
          <w:p w:rsidR="00003C2B" w:rsidRPr="00B26385" w:rsidRDefault="00003C2B" w:rsidP="00F80512">
            <w:r w:rsidRPr="00B26385">
              <w:t>Ед. изм.</w:t>
            </w:r>
          </w:p>
        </w:tc>
      </w:tr>
      <w:tr w:rsidR="00003C2B" w:rsidRPr="002D7461" w:rsidTr="00807177">
        <w:tc>
          <w:tcPr>
            <w:tcW w:w="846" w:type="dxa"/>
            <w:vMerge/>
          </w:tcPr>
          <w:p w:rsidR="00003C2B" w:rsidRPr="00B26385" w:rsidRDefault="00003C2B" w:rsidP="00F80512"/>
        </w:tc>
        <w:tc>
          <w:tcPr>
            <w:tcW w:w="2080" w:type="dxa"/>
            <w:vMerge/>
          </w:tcPr>
          <w:p w:rsidR="00003C2B" w:rsidRPr="00B26385" w:rsidRDefault="00003C2B" w:rsidP="00F80512"/>
        </w:tc>
        <w:tc>
          <w:tcPr>
            <w:tcW w:w="2080" w:type="dxa"/>
            <w:vMerge/>
          </w:tcPr>
          <w:p w:rsidR="00003C2B" w:rsidRPr="00B26385" w:rsidRDefault="00003C2B" w:rsidP="00F80512"/>
        </w:tc>
        <w:tc>
          <w:tcPr>
            <w:tcW w:w="2786" w:type="dxa"/>
          </w:tcPr>
          <w:p w:rsidR="00003C2B" w:rsidRPr="002D7461" w:rsidRDefault="00003C2B" w:rsidP="00F80512">
            <w:r w:rsidRPr="002D7461">
              <w:t>Наименование параметра (показателя) товара</w:t>
            </w:r>
          </w:p>
        </w:tc>
        <w:tc>
          <w:tcPr>
            <w:tcW w:w="2835" w:type="dxa"/>
          </w:tcPr>
          <w:p w:rsidR="00003C2B" w:rsidRPr="002D7461" w:rsidRDefault="00003C2B" w:rsidP="00F80512">
            <w:r w:rsidRPr="002D7461">
              <w:t>Требуемое значение, установленное заказчиком</w:t>
            </w:r>
          </w:p>
        </w:tc>
        <w:tc>
          <w:tcPr>
            <w:tcW w:w="2080" w:type="dxa"/>
          </w:tcPr>
          <w:p w:rsidR="00003C2B" w:rsidRPr="002D7461" w:rsidRDefault="00003C2B" w:rsidP="00F80512">
            <w:r w:rsidRPr="002D7461">
              <w:t>Значение, предлагаемое участником</w:t>
            </w:r>
          </w:p>
        </w:tc>
        <w:tc>
          <w:tcPr>
            <w:tcW w:w="2080" w:type="dxa"/>
            <w:vMerge/>
          </w:tcPr>
          <w:p w:rsidR="00003C2B" w:rsidRPr="002D7461" w:rsidRDefault="00003C2B" w:rsidP="00F80512"/>
        </w:tc>
      </w:tr>
      <w:tr w:rsidR="00003C2B" w:rsidRPr="002D7461" w:rsidTr="00807177">
        <w:tc>
          <w:tcPr>
            <w:tcW w:w="846" w:type="dxa"/>
          </w:tcPr>
          <w:p w:rsidR="00003C2B" w:rsidRPr="002D7461" w:rsidRDefault="00003C2B" w:rsidP="00F80512">
            <w:r w:rsidRPr="002D7461">
              <w:t>1</w:t>
            </w:r>
          </w:p>
        </w:tc>
        <w:tc>
          <w:tcPr>
            <w:tcW w:w="2080" w:type="dxa"/>
          </w:tcPr>
          <w:p w:rsidR="00003C2B" w:rsidRPr="002D7461" w:rsidRDefault="00003C2B" w:rsidP="00F80512">
            <w:r w:rsidRPr="002D7461">
              <w:rPr>
                <w:color w:val="000000"/>
              </w:rPr>
              <w:t>Вода питьевая бутилированная</w:t>
            </w:r>
          </w:p>
        </w:tc>
        <w:tc>
          <w:tcPr>
            <w:tcW w:w="2080" w:type="dxa"/>
          </w:tcPr>
          <w:p w:rsidR="00003C2B" w:rsidRPr="002D7461" w:rsidRDefault="00003C2B" w:rsidP="00F80512"/>
        </w:tc>
        <w:tc>
          <w:tcPr>
            <w:tcW w:w="2786" w:type="dxa"/>
          </w:tcPr>
          <w:p w:rsidR="00003C2B" w:rsidRPr="002D7461" w:rsidRDefault="00003C2B" w:rsidP="00F80512">
            <w:pPr>
              <w:ind w:right="142"/>
              <w:jc w:val="both"/>
            </w:pPr>
            <w:r w:rsidRPr="002D7461">
              <w:t>Общая минерализация</w:t>
            </w:r>
          </w:p>
        </w:tc>
        <w:tc>
          <w:tcPr>
            <w:tcW w:w="2835" w:type="dxa"/>
          </w:tcPr>
          <w:p w:rsidR="00003C2B" w:rsidRPr="002D7461" w:rsidRDefault="00865A0C" w:rsidP="00F80512">
            <w:pPr>
              <w:ind w:right="142"/>
              <w:jc w:val="both"/>
            </w:pPr>
            <w:r w:rsidRPr="002D7461">
              <w:t>не более 5</w:t>
            </w:r>
            <w:r w:rsidR="00376726" w:rsidRPr="002D7461">
              <w:t>00,0</w:t>
            </w:r>
          </w:p>
        </w:tc>
        <w:tc>
          <w:tcPr>
            <w:tcW w:w="2080" w:type="dxa"/>
          </w:tcPr>
          <w:p w:rsidR="00003C2B" w:rsidRPr="002D7461" w:rsidRDefault="00003C2B" w:rsidP="00F80512"/>
        </w:tc>
        <w:tc>
          <w:tcPr>
            <w:tcW w:w="2080" w:type="dxa"/>
          </w:tcPr>
          <w:p w:rsidR="00003C2B" w:rsidRPr="002D7461" w:rsidRDefault="00376726" w:rsidP="00F80512">
            <w:r w:rsidRPr="002D7461">
              <w:t>м</w:t>
            </w:r>
            <w:r w:rsidR="00003C2B" w:rsidRPr="002D7461">
              <w:t>г/</w:t>
            </w:r>
            <w:r w:rsidRPr="002D7461">
              <w:t>дм</w:t>
            </w:r>
            <w:r w:rsidRPr="002D7461">
              <w:rPr>
                <w:vertAlign w:val="superscript"/>
              </w:rPr>
              <w:t>3</w:t>
            </w:r>
          </w:p>
        </w:tc>
      </w:tr>
      <w:tr w:rsidR="00003C2B" w:rsidRPr="002D7461" w:rsidTr="00807177">
        <w:tc>
          <w:tcPr>
            <w:tcW w:w="846" w:type="dxa"/>
          </w:tcPr>
          <w:p w:rsidR="00003C2B" w:rsidRPr="002D7461" w:rsidRDefault="00003C2B" w:rsidP="00F80512"/>
        </w:tc>
        <w:tc>
          <w:tcPr>
            <w:tcW w:w="2080" w:type="dxa"/>
          </w:tcPr>
          <w:p w:rsidR="00003C2B" w:rsidRPr="002D7461" w:rsidRDefault="00003C2B" w:rsidP="00F80512"/>
        </w:tc>
        <w:tc>
          <w:tcPr>
            <w:tcW w:w="2080" w:type="dxa"/>
          </w:tcPr>
          <w:p w:rsidR="00003C2B" w:rsidRPr="002D7461" w:rsidRDefault="00003C2B" w:rsidP="00F80512"/>
        </w:tc>
        <w:tc>
          <w:tcPr>
            <w:tcW w:w="2786" w:type="dxa"/>
          </w:tcPr>
          <w:p w:rsidR="00003C2B" w:rsidRPr="002D7461" w:rsidRDefault="00003C2B" w:rsidP="00F80512">
            <w:r w:rsidRPr="002D7461">
              <w:t>Жесткость</w:t>
            </w:r>
          </w:p>
        </w:tc>
        <w:tc>
          <w:tcPr>
            <w:tcW w:w="2835" w:type="dxa"/>
          </w:tcPr>
          <w:p w:rsidR="00003C2B" w:rsidRPr="002D7461" w:rsidRDefault="00865A0C" w:rsidP="00F80512">
            <w:r w:rsidRPr="002D7461">
              <w:t>не более 6,0</w:t>
            </w:r>
          </w:p>
        </w:tc>
        <w:tc>
          <w:tcPr>
            <w:tcW w:w="2080" w:type="dxa"/>
          </w:tcPr>
          <w:p w:rsidR="00003C2B" w:rsidRPr="002D7461" w:rsidRDefault="00003C2B" w:rsidP="00F80512"/>
        </w:tc>
        <w:tc>
          <w:tcPr>
            <w:tcW w:w="2080" w:type="dxa"/>
          </w:tcPr>
          <w:p w:rsidR="00003C2B" w:rsidRPr="002D7461" w:rsidRDefault="00376726" w:rsidP="00F80512">
            <w:r w:rsidRPr="002D7461">
              <w:t>мг-экв/дм</w:t>
            </w:r>
            <w:r w:rsidRPr="002D7461">
              <w:rPr>
                <w:vertAlign w:val="superscript"/>
              </w:rPr>
              <w:t>3</w:t>
            </w:r>
          </w:p>
        </w:tc>
      </w:tr>
      <w:tr w:rsidR="00376726" w:rsidRPr="002D7461" w:rsidTr="00807177">
        <w:tc>
          <w:tcPr>
            <w:tcW w:w="846" w:type="dxa"/>
          </w:tcPr>
          <w:p w:rsidR="00376726" w:rsidRPr="002D7461" w:rsidRDefault="00376726" w:rsidP="00F80512"/>
        </w:tc>
        <w:tc>
          <w:tcPr>
            <w:tcW w:w="2080" w:type="dxa"/>
          </w:tcPr>
          <w:p w:rsidR="00376726" w:rsidRPr="002D7461" w:rsidRDefault="00376726" w:rsidP="00F80512"/>
        </w:tc>
        <w:tc>
          <w:tcPr>
            <w:tcW w:w="2080" w:type="dxa"/>
          </w:tcPr>
          <w:p w:rsidR="00376726" w:rsidRPr="002D7461" w:rsidRDefault="00376726" w:rsidP="00F80512"/>
        </w:tc>
        <w:tc>
          <w:tcPr>
            <w:tcW w:w="2786" w:type="dxa"/>
          </w:tcPr>
          <w:p w:rsidR="00376726" w:rsidRPr="002D7461" w:rsidRDefault="00376726" w:rsidP="00F80512">
            <w:r w:rsidRPr="002D7461">
              <w:t>Перманганатная окисляемость</w:t>
            </w:r>
          </w:p>
        </w:tc>
        <w:tc>
          <w:tcPr>
            <w:tcW w:w="2835" w:type="dxa"/>
          </w:tcPr>
          <w:p w:rsidR="00376726" w:rsidRPr="002D7461" w:rsidRDefault="00376726" w:rsidP="00F80512">
            <w:r w:rsidRPr="002D7461">
              <w:t>не более 1,0</w:t>
            </w:r>
          </w:p>
        </w:tc>
        <w:tc>
          <w:tcPr>
            <w:tcW w:w="2080" w:type="dxa"/>
          </w:tcPr>
          <w:p w:rsidR="00376726" w:rsidRPr="002D7461" w:rsidRDefault="00376726" w:rsidP="00F80512"/>
        </w:tc>
        <w:tc>
          <w:tcPr>
            <w:tcW w:w="2080" w:type="dxa"/>
          </w:tcPr>
          <w:p w:rsidR="00376726" w:rsidRPr="002D7461" w:rsidRDefault="00376726" w:rsidP="00F80512">
            <w:r w:rsidRPr="002D7461">
              <w:t>мг/дм</w:t>
            </w:r>
            <w:r w:rsidRPr="002D7461">
              <w:rPr>
                <w:vertAlign w:val="superscript"/>
              </w:rPr>
              <w:t>3</w:t>
            </w:r>
          </w:p>
        </w:tc>
      </w:tr>
      <w:tr w:rsidR="00A1213B" w:rsidRPr="002D7461" w:rsidTr="00807177">
        <w:tc>
          <w:tcPr>
            <w:tcW w:w="846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786" w:type="dxa"/>
          </w:tcPr>
          <w:p w:rsidR="00A1213B" w:rsidRPr="002D7461" w:rsidRDefault="00A1213B" w:rsidP="00F80512">
            <w:r w:rsidRPr="002D7461">
              <w:t>Гидрокарбонаты</w:t>
            </w:r>
          </w:p>
        </w:tc>
        <w:tc>
          <w:tcPr>
            <w:tcW w:w="2835" w:type="dxa"/>
          </w:tcPr>
          <w:p w:rsidR="00A1213B" w:rsidRPr="002D7461" w:rsidRDefault="00A1213B" w:rsidP="00F80512">
            <w:r w:rsidRPr="002D7461">
              <w:t>не более 400,0</w:t>
            </w:r>
          </w:p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>
            <w:r w:rsidRPr="002D7461">
              <w:t>мг/дм</w:t>
            </w:r>
            <w:r w:rsidRPr="002D7461">
              <w:rPr>
                <w:vertAlign w:val="superscript"/>
              </w:rPr>
              <w:t>3</w:t>
            </w:r>
          </w:p>
        </w:tc>
      </w:tr>
      <w:tr w:rsidR="00A1213B" w:rsidRPr="002D7461" w:rsidTr="00807177">
        <w:tc>
          <w:tcPr>
            <w:tcW w:w="846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786" w:type="dxa"/>
          </w:tcPr>
          <w:p w:rsidR="00A1213B" w:rsidRPr="002D7461" w:rsidRDefault="00A1213B" w:rsidP="00F80512">
            <w:r w:rsidRPr="002D7461">
              <w:t>Магний</w:t>
            </w:r>
          </w:p>
        </w:tc>
        <w:tc>
          <w:tcPr>
            <w:tcW w:w="2835" w:type="dxa"/>
          </w:tcPr>
          <w:p w:rsidR="00A1213B" w:rsidRPr="002D7461" w:rsidRDefault="00A1213B" w:rsidP="00F80512">
            <w:r w:rsidRPr="002D7461">
              <w:t>не более 25,0</w:t>
            </w:r>
          </w:p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>
            <w:r w:rsidRPr="002D7461">
              <w:t>мг/дм</w:t>
            </w:r>
            <w:r w:rsidRPr="002D7461">
              <w:rPr>
                <w:vertAlign w:val="superscript"/>
              </w:rPr>
              <w:t>3</w:t>
            </w:r>
          </w:p>
        </w:tc>
      </w:tr>
      <w:tr w:rsidR="00A1213B" w:rsidRPr="002D7461" w:rsidTr="00807177">
        <w:tc>
          <w:tcPr>
            <w:tcW w:w="846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786" w:type="dxa"/>
          </w:tcPr>
          <w:p w:rsidR="00A1213B" w:rsidRPr="002D7461" w:rsidRDefault="00A1213B" w:rsidP="00F80512">
            <w:r w:rsidRPr="002D7461">
              <w:t>Натрий</w:t>
            </w:r>
          </w:p>
        </w:tc>
        <w:tc>
          <w:tcPr>
            <w:tcW w:w="2835" w:type="dxa"/>
          </w:tcPr>
          <w:p w:rsidR="00A1213B" w:rsidRPr="002D7461" w:rsidRDefault="00A1213B" w:rsidP="00F80512">
            <w:r w:rsidRPr="002D7461">
              <w:t>не более 20,0</w:t>
            </w:r>
          </w:p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>
            <w:r w:rsidRPr="002D7461">
              <w:t>мг/дм</w:t>
            </w:r>
            <w:r w:rsidRPr="002D7461">
              <w:rPr>
                <w:vertAlign w:val="superscript"/>
              </w:rPr>
              <w:t>3</w:t>
            </w:r>
          </w:p>
        </w:tc>
      </w:tr>
      <w:tr w:rsidR="00A1213B" w:rsidRPr="002D7461" w:rsidTr="00807177">
        <w:tc>
          <w:tcPr>
            <w:tcW w:w="846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786" w:type="dxa"/>
          </w:tcPr>
          <w:p w:rsidR="00A1213B" w:rsidRPr="002D7461" w:rsidRDefault="00A1213B" w:rsidP="00F80512">
            <w:r w:rsidRPr="002D7461">
              <w:t>Кальций</w:t>
            </w:r>
          </w:p>
        </w:tc>
        <w:tc>
          <w:tcPr>
            <w:tcW w:w="2835" w:type="dxa"/>
          </w:tcPr>
          <w:p w:rsidR="00A1213B" w:rsidRPr="002D7461" w:rsidRDefault="00A1213B" w:rsidP="00F80512">
            <w:r w:rsidRPr="002D7461">
              <w:t>не более 70,0</w:t>
            </w:r>
          </w:p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>
            <w:r w:rsidRPr="002D7461">
              <w:t>мг/дм</w:t>
            </w:r>
            <w:r w:rsidRPr="002D7461">
              <w:rPr>
                <w:vertAlign w:val="superscript"/>
              </w:rPr>
              <w:t>3</w:t>
            </w:r>
          </w:p>
        </w:tc>
      </w:tr>
      <w:tr w:rsidR="00A1213B" w:rsidRPr="00B26385" w:rsidTr="00807177">
        <w:trPr>
          <w:trHeight w:val="291"/>
        </w:trPr>
        <w:tc>
          <w:tcPr>
            <w:tcW w:w="846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080" w:type="dxa"/>
          </w:tcPr>
          <w:p w:rsidR="00A1213B" w:rsidRPr="002D7461" w:rsidRDefault="00A1213B" w:rsidP="00F80512"/>
        </w:tc>
        <w:tc>
          <w:tcPr>
            <w:tcW w:w="2786" w:type="dxa"/>
          </w:tcPr>
          <w:p w:rsidR="00A1213B" w:rsidRPr="002D7461" w:rsidRDefault="00A1213B" w:rsidP="00F80512">
            <w:r w:rsidRPr="002D7461">
              <w:t xml:space="preserve">Тип </w:t>
            </w:r>
          </w:p>
        </w:tc>
        <w:tc>
          <w:tcPr>
            <w:tcW w:w="2835" w:type="dxa"/>
          </w:tcPr>
          <w:p w:rsidR="00A1213B" w:rsidRPr="002D7461" w:rsidRDefault="00A1213B" w:rsidP="00F80512">
            <w:r w:rsidRPr="002D7461">
              <w:t>Природная питьевая из артезианского источника</w:t>
            </w:r>
          </w:p>
        </w:tc>
        <w:tc>
          <w:tcPr>
            <w:tcW w:w="2080" w:type="dxa"/>
          </w:tcPr>
          <w:p w:rsidR="00A1213B" w:rsidRPr="00B26385" w:rsidRDefault="00A1213B" w:rsidP="00F80512">
            <w:bookmarkStart w:id="0" w:name="_GoBack"/>
            <w:bookmarkEnd w:id="0"/>
          </w:p>
        </w:tc>
        <w:tc>
          <w:tcPr>
            <w:tcW w:w="2080" w:type="dxa"/>
          </w:tcPr>
          <w:p w:rsidR="00A1213B" w:rsidRPr="00B26385" w:rsidRDefault="00A1213B" w:rsidP="00F80512"/>
        </w:tc>
      </w:tr>
    </w:tbl>
    <w:p w:rsidR="00003C2B" w:rsidRDefault="00003C2B" w:rsidP="00F80512">
      <w:pPr>
        <w:spacing w:after="160" w:line="259" w:lineRule="auto"/>
        <w:jc w:val="center"/>
        <w:rPr>
          <w:b/>
          <w:sz w:val="28"/>
          <w:szCs w:val="28"/>
        </w:rPr>
      </w:pPr>
    </w:p>
    <w:p w:rsidR="00003C2B" w:rsidRPr="00003C2B" w:rsidRDefault="00003C2B" w:rsidP="00F80512">
      <w:pPr>
        <w:spacing w:after="160" w:line="259" w:lineRule="auto"/>
        <w:jc w:val="center"/>
        <w:rPr>
          <w:rFonts w:eastAsia="PMingLiU"/>
          <w:b/>
          <w:bCs/>
        </w:rPr>
      </w:pPr>
      <w:r w:rsidRPr="00003C2B">
        <w:rPr>
          <w:b/>
        </w:rPr>
        <w:t>Инструкция по заполнению таблицы «</w:t>
      </w:r>
      <w:r w:rsidRPr="00003C2B">
        <w:rPr>
          <w:rFonts w:eastAsia="PMingLiU"/>
          <w:b/>
          <w:bCs/>
        </w:rPr>
        <w:t xml:space="preserve">СВЕДЕНИЯ О ФУНКЦИОНАЛЬНЫХ ХАРАКТЕРИСТИКАХ (ПОТРЕБИТЕЛЬСКИХ </w:t>
      </w:r>
    </w:p>
    <w:p w:rsidR="00003C2B" w:rsidRPr="00003C2B" w:rsidRDefault="00003C2B" w:rsidP="00F80512">
      <w:pPr>
        <w:spacing w:after="160" w:line="259" w:lineRule="auto"/>
        <w:jc w:val="center"/>
        <w:rPr>
          <w:b/>
        </w:rPr>
      </w:pPr>
      <w:r w:rsidRPr="00003C2B">
        <w:rPr>
          <w:rFonts w:eastAsia="PMingLiU"/>
          <w:b/>
          <w:bCs/>
        </w:rPr>
        <w:t>СВОЙСТВАХ) И КАЧЕСТВЕННЫХ ХАРАКТЕРИСТИКАХ ТОВАРА, ПРЕДСТАВЛЕНИЕ КОТОРЫХ ПРЕДУСМОТРЕНО ДОКУМЕНТАЦИЕЙ ОБ АУКЦИОНЕ В ЭЛЕКТРОННОЙ ФОРМЕ»:</w:t>
      </w:r>
    </w:p>
    <w:p w:rsidR="00003C2B" w:rsidRPr="00BA784A" w:rsidRDefault="00003C2B" w:rsidP="00F80512">
      <w:pPr>
        <w:ind w:left="851"/>
        <w:jc w:val="both"/>
      </w:pPr>
      <w:r w:rsidRPr="00BA784A">
        <w:t xml:space="preserve">Участник закупки представляет по форме, указанной в составе документации, информацию о конкретных показателях товара (материала), </w:t>
      </w:r>
      <w:r>
        <w:t>поставляемого</w:t>
      </w:r>
      <w:r w:rsidRPr="00BA784A">
        <w:t xml:space="preserve"> при выполнении работ, оказании услуг, соответствующих значениям, установленным документацией об аукционе в электронной форме (далее – аукционная документация) и подлежащих проверке заказчиком при приемке товара, выполненных работ, оказанных услуг, а также сведения о товарном знаке (его словесном обозначении) (при наличии), знаке обслуживания (при наличии), фирменном наименовании </w:t>
      </w:r>
      <w:r w:rsidRPr="00BA784A">
        <w:lastRenderedPageBreak/>
        <w:t>(при наличии), патенте (при наличии), полезных моделях (при наличии), промышленных образцах (при наличии), наименовании страны происхождения товара.</w:t>
      </w:r>
    </w:p>
    <w:p w:rsidR="00003C2B" w:rsidRPr="00BA784A" w:rsidRDefault="00003C2B" w:rsidP="00F80512">
      <w:pPr>
        <w:ind w:left="851"/>
        <w:jc w:val="both"/>
      </w:pPr>
      <w:r w:rsidRPr="00BA784A">
        <w:t>Все предлагаемые материалы должны соответствовать нормативным документам.</w:t>
      </w:r>
    </w:p>
    <w:p w:rsidR="00003C2B" w:rsidRPr="00BA784A" w:rsidRDefault="00003C2B" w:rsidP="00F80512">
      <w:pPr>
        <w:ind w:left="851"/>
        <w:jc w:val="both"/>
      </w:pPr>
      <w:r w:rsidRPr="00BA784A">
        <w:t xml:space="preserve">В случае отсутствия в нормативной документации значений по требуемым параметрам каких-либо закупаемых товаров или </w:t>
      </w:r>
      <w:r>
        <w:t>товаров, поставляемых</w:t>
      </w:r>
      <w:r w:rsidRPr="00BA784A">
        <w:t xml:space="preserve"> при производстве работ, оказании услуг, поставки товаров, то по данным параметрам в графе «Значение, предлагаемое участником» допускается предоставлять конкретные значения, либо ставить прочерк «-», либо указывать «не нормируется», либо указать «отсутствует».</w:t>
      </w:r>
    </w:p>
    <w:p w:rsidR="00003C2B" w:rsidRPr="00BA784A" w:rsidRDefault="00003C2B" w:rsidP="00F80512">
      <w:pPr>
        <w:ind w:left="851"/>
        <w:jc w:val="both"/>
      </w:pPr>
      <w:r w:rsidRPr="00BA784A">
        <w:t xml:space="preserve">Участнику закупки необходимо указывать конкретные показатели характеристики каждого вида (типа) товара (материала), </w:t>
      </w:r>
      <w:r>
        <w:t>поставляемого</w:t>
      </w:r>
      <w:r w:rsidRPr="00BA784A">
        <w:t xml:space="preserve"> при производстве рабо</w:t>
      </w:r>
      <w:r>
        <w:t>т, оказании услуг указанного в настоящем приложении</w:t>
      </w:r>
      <w:r w:rsidRPr="00BA784A">
        <w:t>.</w:t>
      </w:r>
    </w:p>
    <w:p w:rsidR="00003C2B" w:rsidRPr="00BA784A" w:rsidRDefault="00003C2B" w:rsidP="00F80512">
      <w:pPr>
        <w:ind w:left="851"/>
        <w:jc w:val="both"/>
      </w:pPr>
      <w:r w:rsidRPr="00BA784A">
        <w:t>В форме могут быть использованы следующие знаки и обозначения:</w:t>
      </w:r>
    </w:p>
    <w:p w:rsidR="00003C2B" w:rsidRPr="00BA784A" w:rsidRDefault="00003C2B" w:rsidP="00F80512">
      <w:pPr>
        <w:ind w:left="851"/>
        <w:jc w:val="both"/>
      </w:pPr>
      <w:r w:rsidRPr="00BA784A">
        <w:t>Символ «±» - означает что, участнику следует предоставить в заявке конкретный показатель равный указанному или с отклонением в большую или меньшую сторону в пределах указанного предельного отклонения;</w:t>
      </w:r>
    </w:p>
    <w:p w:rsidR="00003C2B" w:rsidRPr="00BA784A" w:rsidRDefault="00003C2B" w:rsidP="00F80512">
      <w:pPr>
        <w:ind w:left="851"/>
        <w:jc w:val="both"/>
      </w:pPr>
      <w:r w:rsidRPr="00BA784A">
        <w:t>Символ «&lt;» - означает что, участнику следует предоставить в заявке конкретный показатель, менее указанного значения;</w:t>
      </w:r>
    </w:p>
    <w:p w:rsidR="00003C2B" w:rsidRPr="00BA784A" w:rsidRDefault="00003C2B" w:rsidP="00F80512">
      <w:pPr>
        <w:ind w:left="851"/>
        <w:jc w:val="both"/>
      </w:pPr>
      <w:r w:rsidRPr="00BA784A">
        <w:t>Символ «&gt;» - означает что, участнику следует предоставить в заявке конкретный показатель, более указанного значения;</w:t>
      </w:r>
    </w:p>
    <w:p w:rsidR="00003C2B" w:rsidRPr="00BA784A" w:rsidRDefault="00003C2B" w:rsidP="00F80512">
      <w:pPr>
        <w:ind w:left="851"/>
        <w:jc w:val="both"/>
      </w:pPr>
      <w:r w:rsidRPr="00BA784A">
        <w:t>Слова «не менее» - означает что, участнику следует предоставить в заявке конкретный показатель, более указанного значения или равный ему;</w:t>
      </w:r>
    </w:p>
    <w:p w:rsidR="00003C2B" w:rsidRPr="00BA784A" w:rsidRDefault="00003C2B" w:rsidP="00F80512">
      <w:pPr>
        <w:ind w:left="851"/>
        <w:jc w:val="both"/>
      </w:pPr>
      <w:r w:rsidRPr="00BA784A">
        <w:t>Слова «не более» - означает что, участнику следует предоставить в заявке конкретный показатель, менее указанного значения или равный ему;</w:t>
      </w:r>
    </w:p>
    <w:p w:rsidR="00003C2B" w:rsidRPr="00BA784A" w:rsidRDefault="00003C2B" w:rsidP="00F80512">
      <w:pPr>
        <w:ind w:left="851"/>
        <w:jc w:val="both"/>
      </w:pPr>
      <w:r w:rsidRPr="00BA784A">
        <w:t>Символ «≥» - означает что, участнику следует предоставить в заявке конкретный показатель, более указанного значения или равный ему;</w:t>
      </w:r>
    </w:p>
    <w:p w:rsidR="00003C2B" w:rsidRPr="00BA784A" w:rsidRDefault="00003C2B" w:rsidP="00F80512">
      <w:pPr>
        <w:ind w:left="851"/>
        <w:jc w:val="both"/>
      </w:pPr>
      <w:r w:rsidRPr="00BA784A">
        <w:t>Символ «≤» - означает что, участнику следует предоставить в заявке конкретный показатель, менее указанного значения или равный ему;</w:t>
      </w:r>
    </w:p>
    <w:p w:rsidR="00003C2B" w:rsidRPr="00BA784A" w:rsidRDefault="00003C2B" w:rsidP="00F80512">
      <w:pPr>
        <w:ind w:left="851"/>
        <w:jc w:val="both"/>
      </w:pPr>
      <w:r w:rsidRPr="00BA784A">
        <w:t>Слова «Не выше» - означает что, участнику следует предоставить в заявке конкретный показатель, не более указанного значения или равный ему;</w:t>
      </w:r>
    </w:p>
    <w:p w:rsidR="00003C2B" w:rsidRPr="00BA784A" w:rsidRDefault="00003C2B" w:rsidP="00F80512">
      <w:pPr>
        <w:ind w:left="851"/>
        <w:jc w:val="both"/>
      </w:pPr>
      <w:r w:rsidRPr="00BA784A">
        <w:t>Слова «Не ниже» - означает что, участнику следует предоставить в заявке конкретный показатель, не менее указанного значения или равный ему;</w:t>
      </w:r>
    </w:p>
    <w:p w:rsidR="00003C2B" w:rsidRPr="00BA784A" w:rsidRDefault="00003C2B" w:rsidP="00F80512">
      <w:pPr>
        <w:ind w:left="851"/>
        <w:jc w:val="both"/>
      </w:pPr>
      <w:r w:rsidRPr="00BA784A">
        <w:t>При этом, символы «±», «&lt;», «&gt;», «≥», «≤» устанавливаются в требуемом значении Формы слева от числового значения показателя. В случае указания требуемого значения с использованием символа «[ ]» вне зависимости от применения иных символов (знаков, союзов, слов), установленных настоящей инструкцией, участнику закупки необходимо представить данный показатель как значение показателя, который не может изменяться.</w:t>
      </w:r>
    </w:p>
    <w:p w:rsidR="00003C2B" w:rsidRPr="00BA784A" w:rsidRDefault="00003C2B" w:rsidP="00F80512">
      <w:pPr>
        <w:ind w:left="851"/>
        <w:jc w:val="both"/>
      </w:pPr>
      <w:r w:rsidRPr="00BA784A">
        <w:t>В случае, если значения или диапазоны значений параметра указаны с использованием символа «запятая», союза «и», - участнику закупки необходимо предоставить все значения показателя или все диапазоны значений, указанных через данные символ, союз.</w:t>
      </w:r>
    </w:p>
    <w:p w:rsidR="00003C2B" w:rsidRPr="00BA784A" w:rsidRDefault="00003C2B" w:rsidP="00F80512">
      <w:pPr>
        <w:ind w:left="851"/>
        <w:jc w:val="both"/>
      </w:pPr>
      <w:r w:rsidRPr="00BA784A">
        <w:t>В случае, если значения или диапазоны значений параметра указаны с использованием символа «точка с запятой», союза «или», - участнику закупки необходимо предоставить одно из указанных значений или диапазонов значений, указанных через данный символ.</w:t>
      </w:r>
    </w:p>
    <w:p w:rsidR="00003C2B" w:rsidRPr="00BA784A" w:rsidRDefault="00003C2B" w:rsidP="00F80512">
      <w:pPr>
        <w:ind w:left="851"/>
        <w:jc w:val="both"/>
      </w:pPr>
      <w:r w:rsidRPr="00BA784A">
        <w:t>В случае, если значения или диапазоны значений параметра указаны одновременно с использованием символов «точка с запятой», «запятая», - участнику закупки необходимо представить в заявке значения или диапазоны значений, разделенных символом «точка с запятой».</w:t>
      </w:r>
    </w:p>
    <w:p w:rsidR="00003C2B" w:rsidRPr="00BA784A" w:rsidRDefault="00003C2B" w:rsidP="00F80512">
      <w:pPr>
        <w:ind w:left="851"/>
        <w:jc w:val="both"/>
      </w:pPr>
      <w:r w:rsidRPr="00BA784A">
        <w:t>В случае если требуемое значение параметра товара сопровождается словами: «от» и «до», «от» или «до», то участнику закупки необходимо предоставить конкретный(-ые) показатель (-и) из данного диапазона, не включая крайние значения.</w:t>
      </w:r>
    </w:p>
    <w:p w:rsidR="00003C2B" w:rsidRPr="00BA784A" w:rsidRDefault="00003C2B" w:rsidP="00F80512">
      <w:pPr>
        <w:ind w:left="851"/>
        <w:jc w:val="both"/>
      </w:pPr>
      <w:r w:rsidRPr="00BA784A">
        <w:lastRenderedPageBreak/>
        <w:t>Символы «многоточие», «тире» установленные между значениями, следует читать как необходимость указания диапазона значений, включая крайние значения.</w:t>
      </w:r>
    </w:p>
    <w:p w:rsidR="00003C2B" w:rsidRPr="00BA784A" w:rsidRDefault="00003C2B" w:rsidP="00F80512">
      <w:pPr>
        <w:ind w:left="851"/>
        <w:jc w:val="both"/>
      </w:pPr>
      <w:r w:rsidRPr="00BA784A">
        <w:t>В случае, если требуемое значение параметра сопровождается   знаком * (звездочка), в том числе значение, включенное в диапазон значений, то участник вправе указать крайнее значение требуемого параметра. При этом, не допускается указание крайнего значения параметра, не сопровождающегося знаком * (звездочка).</w:t>
      </w:r>
    </w:p>
    <w:p w:rsidR="00003C2B" w:rsidRPr="00BA784A" w:rsidRDefault="00003C2B" w:rsidP="00F80512">
      <w:pPr>
        <w:ind w:left="851"/>
        <w:jc w:val="both"/>
      </w:pPr>
      <w:r w:rsidRPr="00BA784A">
        <w:t>В случае необходимости указания габаритных размеров требуемого товара, в Форме указываются соответствующие значения требуемого параметра в отдельных ячейках формы, сопровождающиеся словами: длин, высота, ширина, глубина и т.д.</w:t>
      </w:r>
    </w:p>
    <w:p w:rsidR="00003C2B" w:rsidRPr="00BA784A" w:rsidRDefault="00003C2B" w:rsidP="00F80512">
      <w:pPr>
        <w:ind w:left="851"/>
        <w:jc w:val="both"/>
      </w:pPr>
    </w:p>
    <w:p w:rsidR="00003C2B" w:rsidRDefault="00003C2B" w:rsidP="00F80512">
      <w:pPr>
        <w:ind w:left="851"/>
        <w:jc w:val="both"/>
      </w:pPr>
      <w:r w:rsidRPr="00BA784A">
        <w:t xml:space="preserve">Ответственность за достоверность сведений о конкретных показателях </w:t>
      </w:r>
      <w:r>
        <w:t>поставляе</w:t>
      </w:r>
      <w:r w:rsidRPr="00BA784A">
        <w:t>мого товара, товарном знаке (его словесном обозначении), знаке обслуживания, фирменном наименовании, патентах, полезных моделях, промышленных образцах, наименовании страны происхождения товара, указанных в первой части заявки на участие в аукционе в электронной форме, несет участник закупки.</w:t>
      </w:r>
    </w:p>
    <w:p w:rsidR="00003C2B" w:rsidRPr="00BA784A" w:rsidRDefault="00003C2B" w:rsidP="00F80512">
      <w:pPr>
        <w:ind w:left="851"/>
        <w:jc w:val="both"/>
      </w:pPr>
    </w:p>
    <w:p w:rsidR="00003C2B" w:rsidRPr="001F4E32" w:rsidRDefault="00003C2B" w:rsidP="00F80512">
      <w:pPr>
        <w:ind w:left="851"/>
        <w:jc w:val="both"/>
      </w:pPr>
      <w:r w:rsidRPr="001F4E32">
        <w:t>При указании в документации о закупке товарных знаков товаров считать описание объекта с применением слов «или эквивалент», за исключением указания в настоящей документации о закупке случаев несовместимости товаров, и необходимости обеспечения взаимодействия таких товаров с товарами, используемыми заказчиком, а также случаев закупок запасных частей и расходных материалов к машинам и оборудованию, используемым заказчиком, в соответствии с технической документацией на указанные машины и оборудование.</w:t>
      </w:r>
    </w:p>
    <w:p w:rsidR="00003C2B" w:rsidRDefault="00003C2B" w:rsidP="00F80512">
      <w:pPr>
        <w:ind w:left="851"/>
      </w:pPr>
    </w:p>
    <w:p w:rsidR="006C29F6" w:rsidRDefault="006C29F6" w:rsidP="00F80512">
      <w:pPr>
        <w:ind w:right="141"/>
        <w:rPr>
          <w:b/>
        </w:rPr>
        <w:sectPr w:rsidR="006C29F6" w:rsidSect="006C29F6">
          <w:pgSz w:w="16838" w:h="11906" w:orient="landscape" w:code="9"/>
          <w:pgMar w:top="1418" w:right="851" w:bottom="567" w:left="295" w:header="709" w:footer="709" w:gutter="0"/>
          <w:cols w:space="708"/>
          <w:docGrid w:linePitch="360"/>
        </w:sectPr>
      </w:pPr>
    </w:p>
    <w:p w:rsidR="009719CF" w:rsidRDefault="009719CF" w:rsidP="00F80512">
      <w:pPr>
        <w:ind w:firstLine="709"/>
        <w:jc w:val="right"/>
      </w:pPr>
    </w:p>
    <w:p w:rsidR="009719CF" w:rsidRDefault="00003C2B" w:rsidP="00F80512">
      <w:pPr>
        <w:ind w:firstLine="709"/>
        <w:jc w:val="right"/>
      </w:pPr>
      <w:r w:rsidRPr="006C29F6">
        <w:t>Приложение №</w:t>
      </w:r>
      <w:r w:rsidR="007E1F55">
        <w:t>3</w:t>
      </w:r>
      <w:r w:rsidRPr="006C29F6">
        <w:t xml:space="preserve"> к Техническому заданию</w:t>
      </w:r>
    </w:p>
    <w:p w:rsidR="009719CF" w:rsidRPr="00003C2B" w:rsidRDefault="009719CF" w:rsidP="00F80512">
      <w:pPr>
        <w:ind w:firstLine="709"/>
        <w:jc w:val="right"/>
      </w:pPr>
    </w:p>
    <w:tbl>
      <w:tblPr>
        <w:tblpPr w:leftFromText="181" w:rightFromText="181" w:vertAnchor="text" w:horzAnchor="margin" w:tblpXSpec="center" w:tblpY="1"/>
        <w:tblW w:w="14454" w:type="dxa"/>
        <w:tblLayout w:type="fixed"/>
        <w:tblLook w:val="04A0" w:firstRow="1" w:lastRow="0" w:firstColumn="1" w:lastColumn="0" w:noHBand="0" w:noVBand="1"/>
      </w:tblPr>
      <w:tblGrid>
        <w:gridCol w:w="704"/>
        <w:gridCol w:w="4820"/>
        <w:gridCol w:w="2126"/>
        <w:gridCol w:w="5103"/>
        <w:gridCol w:w="1701"/>
      </w:tblGrid>
      <w:tr w:rsidR="009719CF" w:rsidRPr="00243A37" w:rsidTr="009719CF">
        <w:trPr>
          <w:trHeight w:val="12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47" w:rsidRPr="00243A37" w:rsidRDefault="003865B2" w:rsidP="00F80512">
            <w:pPr>
              <w:jc w:val="center"/>
              <w:rPr>
                <w:b/>
                <w:bCs/>
                <w:sz w:val="20"/>
                <w:szCs w:val="20"/>
              </w:rPr>
            </w:pPr>
            <w:r w:rsidRPr="00243A37">
              <w:rPr>
                <w:b/>
                <w:bCs/>
                <w:sz w:val="20"/>
                <w:szCs w:val="20"/>
              </w:rPr>
              <w:t>№ п/п.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47" w:rsidRPr="00243A37" w:rsidRDefault="003865B2" w:rsidP="00F80512">
            <w:pPr>
              <w:jc w:val="center"/>
              <w:rPr>
                <w:b/>
                <w:bCs/>
                <w:sz w:val="20"/>
                <w:szCs w:val="20"/>
              </w:rPr>
            </w:pPr>
            <w:r w:rsidRPr="00243A37">
              <w:rPr>
                <w:b/>
                <w:bCs/>
                <w:sz w:val="20"/>
                <w:szCs w:val="20"/>
              </w:rPr>
              <w:t>Наименование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47" w:rsidRPr="00243A37" w:rsidRDefault="003865B2" w:rsidP="00F80512">
            <w:pPr>
              <w:jc w:val="center"/>
              <w:rPr>
                <w:b/>
                <w:bCs/>
                <w:sz w:val="20"/>
                <w:szCs w:val="20"/>
              </w:rPr>
            </w:pPr>
            <w:r w:rsidRPr="00243A37">
              <w:rPr>
                <w:b/>
                <w:bCs/>
                <w:sz w:val="20"/>
                <w:szCs w:val="20"/>
              </w:rPr>
              <w:t>Требуемое количество кулеров в аренду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4E47" w:rsidRPr="00243A37" w:rsidRDefault="003865B2" w:rsidP="00F80512">
            <w:pPr>
              <w:jc w:val="center"/>
              <w:rPr>
                <w:b/>
                <w:bCs/>
                <w:sz w:val="20"/>
                <w:szCs w:val="20"/>
              </w:rPr>
            </w:pPr>
            <w:r w:rsidRPr="00243A37">
              <w:rPr>
                <w:b/>
                <w:bCs/>
                <w:sz w:val="20"/>
                <w:szCs w:val="20"/>
              </w:rPr>
              <w:t>Фактический адрес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58A3" w:rsidRPr="00243A37" w:rsidRDefault="002D7461" w:rsidP="00F8051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934E47" w:rsidRPr="00243A37" w:rsidRDefault="003865B2" w:rsidP="00F80512">
            <w:pPr>
              <w:jc w:val="center"/>
              <w:rPr>
                <w:b/>
                <w:bCs/>
                <w:sz w:val="20"/>
                <w:szCs w:val="20"/>
              </w:rPr>
            </w:pPr>
            <w:r w:rsidRPr="00243A37">
              <w:rPr>
                <w:b/>
                <w:bCs/>
                <w:sz w:val="20"/>
                <w:szCs w:val="20"/>
              </w:rPr>
              <w:t>Количество 19 л. (+/- 0,1л.)  бутылей (шт.)</w:t>
            </w:r>
          </w:p>
        </w:tc>
      </w:tr>
      <w:tr w:rsidR="009719CF" w:rsidRPr="00243A37" w:rsidTr="009719CF">
        <w:trPr>
          <w:trHeight w:val="473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Наро-Фоминский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Наро-Фоминск, ул. Ленина, д.2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220</w:t>
            </w:r>
          </w:p>
        </w:tc>
      </w:tr>
      <w:tr w:rsidR="009719CF" w:rsidRPr="00243A37" w:rsidTr="009719CF">
        <w:trPr>
          <w:trHeight w:val="51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Одинцовский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Одинцово, ул. Маршала Бирюзова, д.15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348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Звенигородский отдел Одинцовского филиала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Звенигород, пр-д Строителей, д.8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72</w:t>
            </w:r>
          </w:p>
        </w:tc>
      </w:tr>
      <w:tr w:rsidR="009719CF" w:rsidRPr="00243A37" w:rsidTr="009719CF">
        <w:trPr>
          <w:trHeight w:val="64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Краснознаменское отделение Одинцовского филиала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Краснознаменск, ул. Победы,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36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Голицынский отдел Одинцовского филиала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Голицыно, Звенигородское шоссе, 15А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72</w:t>
            </w:r>
          </w:p>
        </w:tc>
      </w:tr>
      <w:tr w:rsidR="009719CF" w:rsidRPr="00243A37" w:rsidTr="009719CF">
        <w:trPr>
          <w:trHeight w:val="3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Тучковское отделение Западного филиала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пос. Тучково, ул. Лебеденко,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60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Верейский отдел Западного филиала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Наро-Фоминский р-н., г. Верея, пл. Советская, д.2А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60</w:t>
            </w:r>
          </w:p>
        </w:tc>
      </w:tr>
      <w:tr w:rsidR="009719CF" w:rsidRPr="00243A37" w:rsidTr="009719CF">
        <w:trPr>
          <w:trHeight w:val="43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Западный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3A37">
              <w:rPr>
                <w:color w:val="000000" w:themeColor="text1"/>
                <w:sz w:val="20"/>
                <w:szCs w:val="20"/>
              </w:rPr>
              <w:t>г. Руза, ул. Солнцева, д.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120</w:t>
            </w:r>
          </w:p>
        </w:tc>
      </w:tr>
      <w:tr w:rsidR="009719CF" w:rsidRPr="00243A37" w:rsidTr="009719C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Можайский отдел Западного филиала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Можайск, ул. Полосухина д. 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120</w:t>
            </w:r>
          </w:p>
        </w:tc>
      </w:tr>
      <w:tr w:rsidR="009719CF" w:rsidRPr="00243A37" w:rsidTr="009719CF">
        <w:trPr>
          <w:trHeight w:val="65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Домодедовский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Домодедово, ул. Советская, д.10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140</w:t>
            </w:r>
          </w:p>
        </w:tc>
      </w:tr>
      <w:tr w:rsidR="009719CF" w:rsidRPr="00243A37" w:rsidTr="009719CF">
        <w:trPr>
          <w:trHeight w:val="609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Ступинский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Ступино, ул. Андропова,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120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Каширский отдел Ступинского филиала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Кашира, ул. Ленина, д.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40</w:t>
            </w:r>
          </w:p>
        </w:tc>
      </w:tr>
      <w:tr w:rsidR="009719CF" w:rsidRPr="00243A37" w:rsidTr="009719CF">
        <w:trPr>
          <w:trHeight w:val="57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Ленинский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Видное, ул. Школьная, д.60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350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Троицкий отдел Ленинского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Троицк, мкр-н. "В", д.54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120</w:t>
            </w:r>
          </w:p>
        </w:tc>
      </w:tr>
      <w:tr w:rsidR="009719CF" w:rsidRPr="00243A37" w:rsidTr="009719CF">
        <w:trPr>
          <w:trHeight w:val="62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Луховицкий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Луховицы, ул. Гагарина, д.12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132</w:t>
            </w:r>
          </w:p>
        </w:tc>
      </w:tr>
      <w:tr w:rsidR="009719CF" w:rsidRPr="00243A37" w:rsidTr="009719CF">
        <w:trPr>
          <w:trHeight w:val="76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Раменский отдел Люберецкого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Раменское, ул. Воровского, д.1Б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360</w:t>
            </w:r>
          </w:p>
        </w:tc>
      </w:tr>
      <w:tr w:rsidR="009719CF" w:rsidRPr="00243A37" w:rsidTr="009719CF">
        <w:trPr>
          <w:trHeight w:val="6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 xml:space="preserve">Мытищинский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Мытищи, Олимпийский проспект, стр.13А.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351</w:t>
            </w:r>
          </w:p>
        </w:tc>
      </w:tr>
      <w:tr w:rsidR="009719CF" w:rsidRPr="00243A37" w:rsidTr="009719CF">
        <w:trPr>
          <w:trHeight w:val="6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 xml:space="preserve">Орехово-Зуевский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Орехово-Зуево, ул. Гагарина, д.15В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200</w:t>
            </w:r>
          </w:p>
        </w:tc>
      </w:tr>
      <w:tr w:rsidR="009719CF" w:rsidRPr="00243A37" w:rsidTr="009719CF">
        <w:trPr>
          <w:trHeight w:val="64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Щелковский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Щелково, 1-й Советский пер., д. 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230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Балашихинский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Балашиха, пр-т Ленина, д.27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240</w:t>
            </w:r>
          </w:p>
        </w:tc>
      </w:tr>
      <w:tr w:rsidR="009719CF" w:rsidRPr="00243A37" w:rsidTr="009719C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Железнодорожный отдел Балашихинского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Железнодорожный, ул. Жилгородок, д. 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240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 xml:space="preserve">Королёвский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</w:t>
            </w:r>
          </w:p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Королев, ул. Циолковского, д. 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200</w:t>
            </w:r>
          </w:p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</w:tc>
      </w:tr>
      <w:tr w:rsidR="009719CF" w:rsidRPr="00243A37" w:rsidTr="009719CF">
        <w:trPr>
          <w:trHeight w:val="76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Пушкинский отдел Королёвского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Ивантеевка, ул. Рощинская, д.9, пом.017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80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Пушкинский отдел Королёвского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</w:t>
            </w:r>
          </w:p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Пушкино, ул. Лесная, д.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200</w:t>
            </w:r>
          </w:p>
        </w:tc>
      </w:tr>
      <w:tr w:rsidR="009719CF" w:rsidRPr="00243A37" w:rsidTr="009719CF">
        <w:trPr>
          <w:trHeight w:val="4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Ногинский отдел Щелковского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Ногинск, ул. Рогожская, д. 89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120</w:t>
            </w:r>
          </w:p>
        </w:tc>
      </w:tr>
      <w:tr w:rsidR="009719CF" w:rsidRPr="00243A37" w:rsidTr="009719CF">
        <w:trPr>
          <w:trHeight w:val="6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Павлово-Посадский отдел Щелковского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Павловский Посад, ул. Кропоткина, д. 32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120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Электростальский отдел Щелковского филиала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Электросталь, ул. Красная, д. 30-б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84</w:t>
            </w:r>
          </w:p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</w:tc>
      </w:tr>
      <w:tr w:rsidR="009719CF" w:rsidRPr="00243A37" w:rsidTr="009719CF">
        <w:trPr>
          <w:trHeight w:val="41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Дмитровский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Дмитров, мкр. Махалина, д. 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30</w:t>
            </w:r>
          </w:p>
        </w:tc>
      </w:tr>
      <w:tr w:rsidR="009719CF" w:rsidRPr="00243A37" w:rsidTr="009719CF">
        <w:trPr>
          <w:trHeight w:val="6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29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Талдомское отделение Дмитровского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Талдом, ул. Шишунова, д.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67</w:t>
            </w:r>
          </w:p>
        </w:tc>
      </w:tr>
      <w:tr w:rsidR="009719CF" w:rsidRPr="00243A37" w:rsidTr="009719CF">
        <w:trPr>
          <w:trHeight w:val="51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Дмитровский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Дмитров, мкр. Аверьянова, д. 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120</w:t>
            </w:r>
          </w:p>
        </w:tc>
      </w:tr>
      <w:tr w:rsidR="009719CF" w:rsidRPr="00243A37" w:rsidTr="009719CF">
        <w:trPr>
          <w:trHeight w:val="42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 xml:space="preserve">Солнечногорский отдел АУП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Солнечногорск, ул. Тельнова, д. 3/2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60</w:t>
            </w:r>
          </w:p>
        </w:tc>
      </w:tr>
      <w:tr w:rsidR="009719CF" w:rsidRPr="00243A37" w:rsidTr="009719CF">
        <w:trPr>
          <w:trHeight w:val="300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Клинский отдел АУП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Клин, ул. Карла Маркса, д. 101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200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 xml:space="preserve">Красногорский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Красногорск, ул. Жуковского, д. 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420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Дедовский отдел Красногорского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Дедовск, ул. Спортивная, д.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</w:tr>
      <w:tr w:rsidR="009719CF" w:rsidRPr="00243A37" w:rsidTr="009719CF">
        <w:trPr>
          <w:trHeight w:val="6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  <w:lang w:val="en-US"/>
              </w:rPr>
            </w:pPr>
            <w:r w:rsidRPr="00243A37">
              <w:rPr>
                <w:color w:val="000000"/>
                <w:sz w:val="20"/>
                <w:szCs w:val="20"/>
              </w:rPr>
              <w:t>35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Истринский отдел Красногорского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Истра, ул. Ленина, д.1А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</w:tr>
      <w:tr w:rsidR="009719CF" w:rsidRPr="00243A37" w:rsidTr="009719CF">
        <w:trPr>
          <w:trHeight w:val="30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Химкинский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Химки, ул. Энгельса, д.2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240</w:t>
            </w:r>
          </w:p>
        </w:tc>
      </w:tr>
      <w:tr w:rsidR="009719CF" w:rsidRPr="00243A37" w:rsidTr="009719CF">
        <w:trPr>
          <w:trHeight w:val="54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37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Лобненский отдел Химкинского филиала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Лобня, ул. Чайковского, д.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80</w:t>
            </w:r>
          </w:p>
        </w:tc>
      </w:tr>
      <w:tr w:rsidR="009719CF" w:rsidRPr="00243A37" w:rsidTr="009719CF">
        <w:trPr>
          <w:trHeight w:val="6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 xml:space="preserve">Сергиево-Посадский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-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Сергиев Посад, ул. Шлякова, д. 25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60</w:t>
            </w:r>
          </w:p>
        </w:tc>
      </w:tr>
      <w:tr w:rsidR="009719CF" w:rsidRPr="00243A37" w:rsidTr="009719CF">
        <w:trPr>
          <w:trHeight w:val="59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39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Люберецкий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г. Люберцы, ул. Комсомольская, д. 15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58</w:t>
            </w:r>
          </w:p>
        </w:tc>
      </w:tr>
      <w:tr w:rsidR="009719CF" w:rsidRPr="00243A37" w:rsidTr="009719CF">
        <w:trPr>
          <w:trHeight w:val="102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Аппарат управления ГБУ МО «МОБТИ»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1F14" w:rsidRPr="00243A37" w:rsidRDefault="0011442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Московская область, городской округ Красногорск, Балтия автодорога 26 км, бизнес-центр Рига-Ленд, строение Б2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1F14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1530</w:t>
            </w:r>
          </w:p>
          <w:p w:rsidR="00F02C7F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</w:tc>
      </w:tr>
      <w:tr w:rsidR="009719CF" w:rsidRPr="00243A37" w:rsidTr="009719CF">
        <w:trPr>
          <w:trHeight w:val="558"/>
        </w:trPr>
        <w:tc>
          <w:tcPr>
            <w:tcW w:w="5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EFB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Итого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EFB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65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EFB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7EFB" w:rsidRPr="00243A37" w:rsidRDefault="002D7461" w:rsidP="00F80512">
            <w:pPr>
              <w:jc w:val="center"/>
              <w:rPr>
                <w:sz w:val="20"/>
                <w:szCs w:val="20"/>
              </w:rPr>
            </w:pPr>
          </w:p>
          <w:p w:rsidR="00937EFB" w:rsidRPr="00243A37" w:rsidRDefault="003865B2" w:rsidP="00F80512">
            <w:pPr>
              <w:jc w:val="center"/>
              <w:rPr>
                <w:sz w:val="20"/>
                <w:szCs w:val="20"/>
              </w:rPr>
            </w:pPr>
            <w:r w:rsidRPr="00243A37">
              <w:rPr>
                <w:sz w:val="20"/>
                <w:szCs w:val="20"/>
              </w:rPr>
              <w:t>7 300</w:t>
            </w:r>
          </w:p>
        </w:tc>
      </w:tr>
    </w:tbl>
    <w:p w:rsidR="00934E47" w:rsidRDefault="002D7461" w:rsidP="00F80512">
      <w:pPr>
        <w:framePr w:hSpace="181" w:wrap="around" w:hAnchor="margin" w:x="-1178" w:y="273"/>
        <w:rPr>
          <w:b/>
        </w:rPr>
      </w:pPr>
    </w:p>
    <w:p w:rsidR="00142476" w:rsidRDefault="002D7461" w:rsidP="00F80512">
      <w:pPr>
        <w:rPr>
          <w:b/>
        </w:rPr>
      </w:pPr>
    </w:p>
    <w:sectPr w:rsidR="00142476" w:rsidSect="00904CDC">
      <w:pgSz w:w="16838" w:h="11906" w:orient="landscape" w:code="9"/>
      <w:pgMar w:top="993" w:right="567" w:bottom="567" w:left="29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039" w:rsidRDefault="00DB4039" w:rsidP="00904CDC">
      <w:r>
        <w:separator/>
      </w:r>
    </w:p>
  </w:endnote>
  <w:endnote w:type="continuationSeparator" w:id="0">
    <w:p w:rsidR="00DB4039" w:rsidRDefault="00DB4039" w:rsidP="00904C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039" w:rsidRDefault="00DB4039" w:rsidP="00904CDC">
      <w:r>
        <w:separator/>
      </w:r>
    </w:p>
  </w:footnote>
  <w:footnote w:type="continuationSeparator" w:id="0">
    <w:p w:rsidR="00DB4039" w:rsidRDefault="00DB4039" w:rsidP="00904C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A21C9"/>
    <w:multiLevelType w:val="hybridMultilevel"/>
    <w:tmpl w:val="93D0243C"/>
    <w:lvl w:ilvl="0" w:tplc="9C8E6798">
      <w:start w:val="1"/>
      <w:numFmt w:val="decimal"/>
      <w:lvlText w:val="%1."/>
      <w:lvlJc w:val="left"/>
      <w:pPr>
        <w:ind w:left="720" w:hanging="360"/>
      </w:pPr>
    </w:lvl>
    <w:lvl w:ilvl="1" w:tplc="BCA6BCD8" w:tentative="1">
      <w:start w:val="1"/>
      <w:numFmt w:val="lowerLetter"/>
      <w:lvlText w:val="%2."/>
      <w:lvlJc w:val="left"/>
      <w:pPr>
        <w:ind w:left="1440" w:hanging="360"/>
      </w:pPr>
    </w:lvl>
    <w:lvl w:ilvl="2" w:tplc="31E213FA" w:tentative="1">
      <w:start w:val="1"/>
      <w:numFmt w:val="lowerRoman"/>
      <w:lvlText w:val="%3."/>
      <w:lvlJc w:val="right"/>
      <w:pPr>
        <w:ind w:left="2160" w:hanging="180"/>
      </w:pPr>
    </w:lvl>
    <w:lvl w:ilvl="3" w:tplc="DBC0FE2E" w:tentative="1">
      <w:start w:val="1"/>
      <w:numFmt w:val="decimal"/>
      <w:lvlText w:val="%4."/>
      <w:lvlJc w:val="left"/>
      <w:pPr>
        <w:ind w:left="2880" w:hanging="360"/>
      </w:pPr>
    </w:lvl>
    <w:lvl w:ilvl="4" w:tplc="DAFA3CAC" w:tentative="1">
      <w:start w:val="1"/>
      <w:numFmt w:val="lowerLetter"/>
      <w:lvlText w:val="%5."/>
      <w:lvlJc w:val="left"/>
      <w:pPr>
        <w:ind w:left="3600" w:hanging="360"/>
      </w:pPr>
    </w:lvl>
    <w:lvl w:ilvl="5" w:tplc="1E282D62" w:tentative="1">
      <w:start w:val="1"/>
      <w:numFmt w:val="lowerRoman"/>
      <w:lvlText w:val="%6."/>
      <w:lvlJc w:val="right"/>
      <w:pPr>
        <w:ind w:left="4320" w:hanging="180"/>
      </w:pPr>
    </w:lvl>
    <w:lvl w:ilvl="6" w:tplc="5AA62608" w:tentative="1">
      <w:start w:val="1"/>
      <w:numFmt w:val="decimal"/>
      <w:lvlText w:val="%7."/>
      <w:lvlJc w:val="left"/>
      <w:pPr>
        <w:ind w:left="5040" w:hanging="360"/>
      </w:pPr>
    </w:lvl>
    <w:lvl w:ilvl="7" w:tplc="5380D9C4" w:tentative="1">
      <w:start w:val="1"/>
      <w:numFmt w:val="lowerLetter"/>
      <w:lvlText w:val="%8."/>
      <w:lvlJc w:val="left"/>
      <w:pPr>
        <w:ind w:left="5760" w:hanging="360"/>
      </w:pPr>
    </w:lvl>
    <w:lvl w:ilvl="8" w:tplc="E8D840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03F2B"/>
    <w:multiLevelType w:val="hybridMultilevel"/>
    <w:tmpl w:val="D026C94E"/>
    <w:lvl w:ilvl="0" w:tplc="292AB6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7988F34" w:tentative="1">
      <w:start w:val="1"/>
      <w:numFmt w:val="lowerLetter"/>
      <w:lvlText w:val="%2."/>
      <w:lvlJc w:val="left"/>
      <w:pPr>
        <w:ind w:left="1440" w:hanging="360"/>
      </w:pPr>
    </w:lvl>
    <w:lvl w:ilvl="2" w:tplc="46B4B31A" w:tentative="1">
      <w:start w:val="1"/>
      <w:numFmt w:val="lowerRoman"/>
      <w:lvlText w:val="%3."/>
      <w:lvlJc w:val="right"/>
      <w:pPr>
        <w:ind w:left="2160" w:hanging="180"/>
      </w:pPr>
    </w:lvl>
    <w:lvl w:ilvl="3" w:tplc="96B64896" w:tentative="1">
      <w:start w:val="1"/>
      <w:numFmt w:val="decimal"/>
      <w:lvlText w:val="%4."/>
      <w:lvlJc w:val="left"/>
      <w:pPr>
        <w:ind w:left="2880" w:hanging="360"/>
      </w:pPr>
    </w:lvl>
    <w:lvl w:ilvl="4" w:tplc="3A729D00" w:tentative="1">
      <w:start w:val="1"/>
      <w:numFmt w:val="lowerLetter"/>
      <w:lvlText w:val="%5."/>
      <w:lvlJc w:val="left"/>
      <w:pPr>
        <w:ind w:left="3600" w:hanging="360"/>
      </w:pPr>
    </w:lvl>
    <w:lvl w:ilvl="5" w:tplc="92FAFCF6" w:tentative="1">
      <w:start w:val="1"/>
      <w:numFmt w:val="lowerRoman"/>
      <w:lvlText w:val="%6."/>
      <w:lvlJc w:val="right"/>
      <w:pPr>
        <w:ind w:left="4320" w:hanging="180"/>
      </w:pPr>
    </w:lvl>
    <w:lvl w:ilvl="6" w:tplc="12A82E3C" w:tentative="1">
      <w:start w:val="1"/>
      <w:numFmt w:val="decimal"/>
      <w:lvlText w:val="%7."/>
      <w:lvlJc w:val="left"/>
      <w:pPr>
        <w:ind w:left="5040" w:hanging="360"/>
      </w:pPr>
    </w:lvl>
    <w:lvl w:ilvl="7" w:tplc="15E8E0B8" w:tentative="1">
      <w:start w:val="1"/>
      <w:numFmt w:val="lowerLetter"/>
      <w:lvlText w:val="%8."/>
      <w:lvlJc w:val="left"/>
      <w:pPr>
        <w:ind w:left="5760" w:hanging="360"/>
      </w:pPr>
    </w:lvl>
    <w:lvl w:ilvl="8" w:tplc="80E43B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69F8"/>
    <w:multiLevelType w:val="hybridMultilevel"/>
    <w:tmpl w:val="53B6FA7A"/>
    <w:lvl w:ilvl="0" w:tplc="8C52BDA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5EFE9DB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9125A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CC7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82131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CA416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A2D1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E4674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9492A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96619"/>
    <w:multiLevelType w:val="hybridMultilevel"/>
    <w:tmpl w:val="1AF44AE4"/>
    <w:lvl w:ilvl="0" w:tplc="C99884FE">
      <w:start w:val="1"/>
      <w:numFmt w:val="decimal"/>
      <w:lvlText w:val="%1."/>
      <w:lvlJc w:val="left"/>
      <w:pPr>
        <w:ind w:left="720" w:hanging="360"/>
      </w:pPr>
    </w:lvl>
    <w:lvl w:ilvl="1" w:tplc="93B40814" w:tentative="1">
      <w:start w:val="1"/>
      <w:numFmt w:val="lowerLetter"/>
      <w:lvlText w:val="%2."/>
      <w:lvlJc w:val="left"/>
      <w:pPr>
        <w:ind w:left="1440" w:hanging="360"/>
      </w:pPr>
    </w:lvl>
    <w:lvl w:ilvl="2" w:tplc="6C2A1AE6" w:tentative="1">
      <w:start w:val="1"/>
      <w:numFmt w:val="lowerRoman"/>
      <w:lvlText w:val="%3."/>
      <w:lvlJc w:val="right"/>
      <w:pPr>
        <w:ind w:left="2160" w:hanging="180"/>
      </w:pPr>
    </w:lvl>
    <w:lvl w:ilvl="3" w:tplc="6262D786" w:tentative="1">
      <w:start w:val="1"/>
      <w:numFmt w:val="decimal"/>
      <w:lvlText w:val="%4."/>
      <w:lvlJc w:val="left"/>
      <w:pPr>
        <w:ind w:left="2880" w:hanging="360"/>
      </w:pPr>
    </w:lvl>
    <w:lvl w:ilvl="4" w:tplc="D20A6A4C" w:tentative="1">
      <w:start w:val="1"/>
      <w:numFmt w:val="lowerLetter"/>
      <w:lvlText w:val="%5."/>
      <w:lvlJc w:val="left"/>
      <w:pPr>
        <w:ind w:left="3600" w:hanging="360"/>
      </w:pPr>
    </w:lvl>
    <w:lvl w:ilvl="5" w:tplc="832E21C0" w:tentative="1">
      <w:start w:val="1"/>
      <w:numFmt w:val="lowerRoman"/>
      <w:lvlText w:val="%6."/>
      <w:lvlJc w:val="right"/>
      <w:pPr>
        <w:ind w:left="4320" w:hanging="180"/>
      </w:pPr>
    </w:lvl>
    <w:lvl w:ilvl="6" w:tplc="169A6568" w:tentative="1">
      <w:start w:val="1"/>
      <w:numFmt w:val="decimal"/>
      <w:lvlText w:val="%7."/>
      <w:lvlJc w:val="left"/>
      <w:pPr>
        <w:ind w:left="5040" w:hanging="360"/>
      </w:pPr>
    </w:lvl>
    <w:lvl w:ilvl="7" w:tplc="A2422C34" w:tentative="1">
      <w:start w:val="1"/>
      <w:numFmt w:val="lowerLetter"/>
      <w:lvlText w:val="%8."/>
      <w:lvlJc w:val="left"/>
      <w:pPr>
        <w:ind w:left="5760" w:hanging="360"/>
      </w:pPr>
    </w:lvl>
    <w:lvl w:ilvl="8" w:tplc="4E966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E94BC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DDB"/>
    <w:rsid w:val="00003C2B"/>
    <w:rsid w:val="00114422"/>
    <w:rsid w:val="00145520"/>
    <w:rsid w:val="001A68A4"/>
    <w:rsid w:val="001F5DDB"/>
    <w:rsid w:val="002128BD"/>
    <w:rsid w:val="00243A37"/>
    <w:rsid w:val="00243F00"/>
    <w:rsid w:val="002D7461"/>
    <w:rsid w:val="002F527C"/>
    <w:rsid w:val="00376726"/>
    <w:rsid w:val="003865B2"/>
    <w:rsid w:val="00510253"/>
    <w:rsid w:val="00656015"/>
    <w:rsid w:val="006C29F6"/>
    <w:rsid w:val="006E2E84"/>
    <w:rsid w:val="007C5E56"/>
    <w:rsid w:val="007E1F55"/>
    <w:rsid w:val="00807177"/>
    <w:rsid w:val="00865A0C"/>
    <w:rsid w:val="008B02BA"/>
    <w:rsid w:val="00904CDC"/>
    <w:rsid w:val="009719CF"/>
    <w:rsid w:val="009F39EC"/>
    <w:rsid w:val="00A1213B"/>
    <w:rsid w:val="00B26385"/>
    <w:rsid w:val="00B62364"/>
    <w:rsid w:val="00B851BB"/>
    <w:rsid w:val="00CF7FD4"/>
    <w:rsid w:val="00DB4039"/>
    <w:rsid w:val="00DF6F45"/>
    <w:rsid w:val="00F8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FCC8789D-6DEF-41F2-83FD-CA0A7C007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1E6C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1E6CD3"/>
    <w:pPr>
      <w:keepNext/>
      <w:jc w:val="both"/>
      <w:outlineLvl w:val="0"/>
    </w:pPr>
    <w:rPr>
      <w:b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1E6CD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E6CD3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4">
    <w:name w:val="Normal (Web)"/>
    <w:basedOn w:val="a0"/>
    <w:rsid w:val="001E6CD3"/>
    <w:pPr>
      <w:spacing w:before="100" w:beforeAutospacing="1" w:after="100" w:afterAutospacing="1"/>
    </w:pPr>
  </w:style>
  <w:style w:type="character" w:styleId="a5">
    <w:name w:val="Strong"/>
    <w:qFormat/>
    <w:rsid w:val="001E6CD3"/>
    <w:rPr>
      <w:b/>
      <w:bCs/>
    </w:rPr>
  </w:style>
  <w:style w:type="character" w:customStyle="1" w:styleId="apple-converted-space">
    <w:name w:val="apple-converted-space"/>
    <w:basedOn w:val="a1"/>
    <w:rsid w:val="001E6CD3"/>
  </w:style>
  <w:style w:type="paragraph" w:customStyle="1" w:styleId="a">
    <w:name w:val="Пункты"/>
    <w:basedOn w:val="2"/>
    <w:link w:val="a6"/>
    <w:rsid w:val="001E6CD3"/>
    <w:pPr>
      <w:keepLines w:val="0"/>
      <w:numPr>
        <w:ilvl w:val="1"/>
        <w:numId w:val="1"/>
      </w:numPr>
      <w:tabs>
        <w:tab w:val="left" w:pos="1134"/>
      </w:tabs>
      <w:spacing w:before="120"/>
      <w:jc w:val="both"/>
    </w:pPr>
    <w:rPr>
      <w:rFonts w:ascii="Times New Roman" w:eastAsia="Times New Roman" w:hAnsi="Times New Roman" w:cs="Times New Roman"/>
      <w:b w:val="0"/>
      <w:bCs w:val="0"/>
      <w:color w:val="000000"/>
      <w:sz w:val="28"/>
      <w:szCs w:val="20"/>
    </w:rPr>
  </w:style>
  <w:style w:type="character" w:customStyle="1" w:styleId="a6">
    <w:name w:val="Пункты Знак"/>
    <w:link w:val="a"/>
    <w:locked/>
    <w:rsid w:val="001E6CD3"/>
    <w:rPr>
      <w:rFonts w:ascii="Times New Roman" w:eastAsia="Times New Roman" w:hAnsi="Times New Roman" w:cs="Times New Roman"/>
      <w:color w:val="000000"/>
      <w:sz w:val="28"/>
      <w:szCs w:val="20"/>
    </w:rPr>
  </w:style>
  <w:style w:type="character" w:styleId="a7">
    <w:name w:val="Book Title"/>
    <w:qFormat/>
    <w:rsid w:val="001E6CD3"/>
    <w:rPr>
      <w:b/>
      <w:bCs/>
      <w:smallCaps/>
      <w:spacing w:val="5"/>
    </w:rPr>
  </w:style>
  <w:style w:type="paragraph" w:styleId="3">
    <w:name w:val="Body Text Indent 3"/>
    <w:basedOn w:val="a0"/>
    <w:link w:val="30"/>
    <w:unhideWhenUsed/>
    <w:rsid w:val="001E6CD3"/>
    <w:pPr>
      <w:spacing w:after="120" w:line="276" w:lineRule="auto"/>
      <w:ind w:left="283"/>
    </w:pPr>
    <w:rPr>
      <w:sz w:val="16"/>
      <w:szCs w:val="16"/>
      <w:lang w:eastAsia="en-US"/>
    </w:rPr>
  </w:style>
  <w:style w:type="character" w:customStyle="1" w:styleId="30">
    <w:name w:val="Основной текст с отступом 3 Знак"/>
    <w:basedOn w:val="a1"/>
    <w:link w:val="3"/>
    <w:rsid w:val="001E6CD3"/>
    <w:rPr>
      <w:rFonts w:ascii="Times New Roman" w:eastAsia="Times New Roman" w:hAnsi="Times New Roman" w:cs="Times New Roman"/>
      <w:sz w:val="16"/>
      <w:szCs w:val="16"/>
    </w:rPr>
  </w:style>
  <w:style w:type="paragraph" w:customStyle="1" w:styleId="a8">
    <w:name w:val="Пункт"/>
    <w:basedOn w:val="a0"/>
    <w:rsid w:val="001E6CD3"/>
    <w:pPr>
      <w:tabs>
        <w:tab w:val="num" w:pos="1134"/>
      </w:tabs>
      <w:spacing w:line="288" w:lineRule="auto"/>
      <w:ind w:left="1134" w:hanging="1134"/>
      <w:jc w:val="both"/>
    </w:pPr>
    <w:rPr>
      <w:rFonts w:eastAsia="Calibri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1E6C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0"/>
    <w:uiPriority w:val="34"/>
    <w:qFormat/>
    <w:rsid w:val="00F025A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a">
    <w:name w:val="Hyperlink"/>
    <w:basedOn w:val="a1"/>
    <w:uiPriority w:val="99"/>
    <w:unhideWhenUsed/>
    <w:rsid w:val="00E065A5"/>
    <w:rPr>
      <w:color w:val="0000FF" w:themeColor="hyperlink"/>
      <w:u w:val="single"/>
    </w:rPr>
  </w:style>
  <w:style w:type="paragraph" w:styleId="ab">
    <w:name w:val="Balloon Text"/>
    <w:basedOn w:val="a0"/>
    <w:link w:val="ac"/>
    <w:uiPriority w:val="99"/>
    <w:semiHidden/>
    <w:unhideWhenUsed/>
    <w:rsid w:val="00934E4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934E47"/>
    <w:rPr>
      <w:rFonts w:ascii="Segoe UI" w:eastAsia="Times New Roman" w:hAnsi="Segoe UI" w:cs="Segoe UI"/>
      <w:sz w:val="18"/>
      <w:szCs w:val="18"/>
      <w:lang w:eastAsia="ru-RU"/>
    </w:rPr>
  </w:style>
  <w:style w:type="table" w:styleId="ad">
    <w:name w:val="Table Grid"/>
    <w:basedOn w:val="a2"/>
    <w:uiPriority w:val="39"/>
    <w:rsid w:val="00003C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af"/>
    <w:uiPriority w:val="99"/>
    <w:unhideWhenUsed/>
    <w:rsid w:val="00904CD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1"/>
    <w:link w:val="ae"/>
    <w:uiPriority w:val="99"/>
    <w:rsid w:val="00904C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904CD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1"/>
    <w:link w:val="af0"/>
    <w:uiPriority w:val="99"/>
    <w:rsid w:val="00904C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ru.wikipedia.org/wiki/%D0%93%D0%9E%D0%A1%D0%A2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5444ea2-90b0-4ece-a612-f39e0dd9a22f">VVDU5HPDTQC2-24-47893</_dlc_DocId>
    <_dlc_DocIdUrl xmlns="a5444ea2-90b0-4ece-a612-f39e0dd9a22f">
      <Url>http://docs.mobti.loc/dms/contracts/_layouts/15/DocIdRedir.aspx?ID=VVDU5HPDTQC2-24-47893</Url>
      <Description>VVDU5HPDTQC2-24-47893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FA1240D4B9E0A4BAA19F17AEF5C3B94" ma:contentTypeVersion="0" ma:contentTypeDescription="Создание документа." ma:contentTypeScope="" ma:versionID="4aeade9b829fac8a462d29c9fbe34991">
  <xsd:schema xmlns:xsd="http://www.w3.org/2001/XMLSchema" xmlns:xs="http://www.w3.org/2001/XMLSchema" xmlns:p="http://schemas.microsoft.com/office/2006/metadata/properties" xmlns:ns2="a5444ea2-90b0-4ece-a612-f39e0dd9a22f" targetNamespace="http://schemas.microsoft.com/office/2006/metadata/properties" ma:root="true" ma:fieldsID="af7464e8fd28f52b5c6ba8fd271f09ae" ns2:_="">
    <xsd:import namespace="a5444ea2-90b0-4ece-a612-f39e0dd9a2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44ea2-90b0-4ece-a612-f39e0dd9a22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22058-671D-445D-BB9C-5A50953DBB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F4873E-8AA6-4C9F-BA7D-1D68A41B9658}">
  <ds:schemaRefs>
    <ds:schemaRef ds:uri="http://schemas.microsoft.com/office/2006/metadata/properties"/>
    <ds:schemaRef ds:uri="http://schemas.microsoft.com/office/infopath/2007/PartnerControls"/>
    <ds:schemaRef ds:uri="a5444ea2-90b0-4ece-a612-f39e0dd9a22f"/>
  </ds:schemaRefs>
</ds:datastoreItem>
</file>

<file path=customXml/itemProps3.xml><?xml version="1.0" encoding="utf-8"?>
<ds:datastoreItem xmlns:ds="http://schemas.openxmlformats.org/officeDocument/2006/customXml" ds:itemID="{E7691489-61D7-4887-9AB8-E01ECB066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444ea2-90b0-4ece-a612-f39e0dd9a2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42DCE3-8A98-4529-87DC-01CF9A5242A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F6DB79A-A286-4C79-BA37-4FB63115B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10</Pages>
  <Words>2741</Words>
  <Characters>15628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kholopov</dc:creator>
  <cp:lastModifiedBy>Журавлева Анастасия Егоровна</cp:lastModifiedBy>
  <cp:revision>53</cp:revision>
  <cp:lastPrinted>2017-03-28T07:40:00Z</cp:lastPrinted>
  <dcterms:created xsi:type="dcterms:W3CDTF">2017-03-28T07:28:00Z</dcterms:created>
  <dcterms:modified xsi:type="dcterms:W3CDTF">2021-02-25T07:35:00Z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0x0101006FA1240D4B9E0A4BAA19F17AEF5C3B94</vt:lpwstr>
  </property>
  <property fmtid="{D5CDD505-2E9C-101B-9397-08002B2CF9AE}" pid="3" name="_dlc_DocIdItemGuid">
    <vt:lpwstr>de6324b0-b99c-40e9-8ff0-e35d870baad8</vt:lpwstr>
  </property>
</Properties>
</file>