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132" w:rsidRPr="0003059A" w:rsidRDefault="00FB4132" w:rsidP="00B2233C">
      <w:pPr>
        <w:ind w:firstLine="708"/>
        <w:rPr>
          <w:sz w:val="20"/>
          <w:szCs w:val="20"/>
        </w:rPr>
      </w:pPr>
      <w:r w:rsidRPr="0003059A">
        <w:rPr>
          <w:b/>
          <w:sz w:val="20"/>
          <w:szCs w:val="20"/>
        </w:rPr>
        <w:t>Обоснование начальной (максимальной) цены контракта</w:t>
      </w:r>
    </w:p>
    <w:p w:rsidR="00FB4132" w:rsidRPr="0003059A" w:rsidRDefault="00FB4132" w:rsidP="00FB4132">
      <w:pPr>
        <w:ind w:firstLine="708"/>
        <w:jc w:val="both"/>
        <w:rPr>
          <w:sz w:val="20"/>
          <w:szCs w:val="20"/>
        </w:rPr>
      </w:pPr>
      <w:r w:rsidRPr="0003059A">
        <w:rPr>
          <w:sz w:val="20"/>
          <w:szCs w:val="20"/>
        </w:rPr>
        <w:t xml:space="preserve">Начальная (максимальная) цена контракта на поставку </w:t>
      </w:r>
      <w:r w:rsidR="001B6F5E">
        <w:rPr>
          <w:sz w:val="20"/>
          <w:szCs w:val="20"/>
        </w:rPr>
        <w:t>медицинских изделий</w:t>
      </w:r>
      <w:r w:rsidR="00DC7832" w:rsidRPr="0003059A">
        <w:rPr>
          <w:sz w:val="20"/>
          <w:szCs w:val="20"/>
        </w:rPr>
        <w:t xml:space="preserve"> </w:t>
      </w:r>
      <w:r w:rsidRPr="0003059A">
        <w:rPr>
          <w:sz w:val="20"/>
          <w:szCs w:val="20"/>
        </w:rPr>
        <w:t xml:space="preserve">для обеспечения нужд </w:t>
      </w:r>
      <w:r w:rsidR="00A9411B">
        <w:rPr>
          <w:sz w:val="20"/>
          <w:szCs w:val="20"/>
        </w:rPr>
        <w:t xml:space="preserve">КДЛ </w:t>
      </w:r>
      <w:r w:rsidRPr="0003059A">
        <w:rPr>
          <w:sz w:val="20"/>
          <w:szCs w:val="20"/>
        </w:rPr>
        <w:t xml:space="preserve">МБУЗ "Городская больница №20 города Ростова-на-Дону" определена в соответствии со ст. 22.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</w:t>
      </w:r>
      <w:proofErr w:type="gramStart"/>
      <w:r w:rsidRPr="0003059A">
        <w:rPr>
          <w:sz w:val="20"/>
          <w:szCs w:val="20"/>
        </w:rPr>
        <w:t>рассчитана</w:t>
      </w:r>
      <w:proofErr w:type="gramEnd"/>
      <w:r w:rsidRPr="0003059A">
        <w:rPr>
          <w:sz w:val="20"/>
          <w:szCs w:val="20"/>
        </w:rPr>
        <w:t xml:space="preserve"> методом сопоставимых рыночных цен. </w:t>
      </w:r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sz w:val="20"/>
          <w:szCs w:val="20"/>
        </w:rPr>
        <w:t xml:space="preserve">Все коммерческие предложения вместе с документацией об электронном аукционе находятся в архиве Заказчика. В целях определения однородности совокупности </w:t>
      </w:r>
      <w:proofErr w:type="gramStart"/>
      <w:r w:rsidRPr="0003059A">
        <w:rPr>
          <w:sz w:val="20"/>
          <w:szCs w:val="20"/>
        </w:rPr>
        <w:t>значений выявленных цен, используемых в расчете НМЦК определен</w:t>
      </w:r>
      <w:proofErr w:type="gramEnd"/>
      <w:r w:rsidRPr="0003059A">
        <w:rPr>
          <w:sz w:val="20"/>
          <w:szCs w:val="20"/>
        </w:rPr>
        <w:t xml:space="preserve"> коэффициент вариации. Коэффициент вариации цены определен по следующей формуле:</w:t>
      </w:r>
      <w:bookmarkStart w:id="0" w:name="ZAP2NRE3NH"/>
      <w:bookmarkEnd w:id="0"/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noProof/>
          <w:sz w:val="20"/>
          <w:szCs w:val="20"/>
        </w:rPr>
        <w:drawing>
          <wp:inline distT="0" distB="0" distL="0" distR="0" wp14:anchorId="6C31098A" wp14:editId="3047D404">
            <wp:extent cx="1002030" cy="413385"/>
            <wp:effectExtent l="0" t="0" r="762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ZAP2TA03P2"/>
      <w:bookmarkStart w:id="2" w:name="bssPhr112"/>
      <w:bookmarkEnd w:id="1"/>
      <w:bookmarkEnd w:id="2"/>
      <w:r w:rsidRPr="0003059A">
        <w:rPr>
          <w:sz w:val="20"/>
          <w:szCs w:val="20"/>
        </w:rPr>
        <w:t>,</w:t>
      </w:r>
    </w:p>
    <w:p w:rsidR="00FB4132" w:rsidRPr="0003059A" w:rsidRDefault="00FB4132" w:rsidP="00FB4132">
      <w:pPr>
        <w:jc w:val="both"/>
        <w:rPr>
          <w:sz w:val="20"/>
          <w:szCs w:val="20"/>
        </w:rPr>
      </w:pPr>
      <w:bookmarkStart w:id="3" w:name="ZAP2TDI3P3"/>
      <w:bookmarkStart w:id="4" w:name="ZAP2TH43P4"/>
      <w:bookmarkStart w:id="5" w:name="bssPhr113"/>
      <w:bookmarkEnd w:id="3"/>
      <w:bookmarkEnd w:id="4"/>
      <w:bookmarkEnd w:id="5"/>
      <w:r w:rsidRPr="0003059A">
        <w:rPr>
          <w:sz w:val="20"/>
          <w:szCs w:val="20"/>
        </w:rPr>
        <w:t>где:</w:t>
      </w:r>
      <w:bookmarkStart w:id="6" w:name="ZAP2F5G3L9"/>
      <w:bookmarkStart w:id="7" w:name="ZAP2KK23MQ"/>
      <w:bookmarkEnd w:id="6"/>
      <w:bookmarkEnd w:id="7"/>
      <w:r w:rsidRPr="0003059A">
        <w:rPr>
          <w:noProof/>
          <w:sz w:val="20"/>
          <w:szCs w:val="20"/>
        </w:rPr>
        <w:drawing>
          <wp:inline distT="0" distB="0" distL="0" distR="0" wp14:anchorId="4E9D720C" wp14:editId="092D12F9">
            <wp:extent cx="158750" cy="1828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8" w:name="bssPhr114"/>
      <w:bookmarkEnd w:id="8"/>
      <w:r w:rsidRPr="0003059A">
        <w:rPr>
          <w:sz w:val="20"/>
          <w:szCs w:val="20"/>
        </w:rPr>
        <w:t xml:space="preserve"> - коэффициент вариации;</w:t>
      </w:r>
      <w:bookmarkStart w:id="9" w:name="ZAP2HGA3KE"/>
      <w:bookmarkStart w:id="10" w:name="ZAP2MUS3LV"/>
      <w:bookmarkEnd w:id="9"/>
      <w:bookmarkEnd w:id="10"/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noProof/>
          <w:sz w:val="20"/>
          <w:szCs w:val="20"/>
        </w:rPr>
        <w:drawing>
          <wp:inline distT="0" distB="0" distL="0" distR="0" wp14:anchorId="213DA16B" wp14:editId="546639DF">
            <wp:extent cx="1510665" cy="50101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1" w:name="bssPhr115"/>
      <w:bookmarkEnd w:id="11"/>
      <w:r w:rsidRPr="0003059A">
        <w:rPr>
          <w:sz w:val="20"/>
          <w:szCs w:val="20"/>
        </w:rPr>
        <w:t xml:space="preserve"> - с</w:t>
      </w:r>
      <w:bookmarkStart w:id="12" w:name="_GoBack"/>
      <w:bookmarkEnd w:id="12"/>
      <w:r w:rsidRPr="0003059A">
        <w:rPr>
          <w:sz w:val="20"/>
          <w:szCs w:val="20"/>
        </w:rPr>
        <w:t>реднее квадратичное отклонение;</w:t>
      </w:r>
      <w:bookmarkStart w:id="13" w:name="ZAP2GU43LR"/>
      <w:bookmarkStart w:id="14" w:name="ZAP2MCM3NC"/>
      <w:bookmarkEnd w:id="13"/>
      <w:bookmarkEnd w:id="14"/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noProof/>
          <w:sz w:val="20"/>
          <w:szCs w:val="20"/>
        </w:rPr>
        <w:drawing>
          <wp:inline distT="0" distB="0" distL="0" distR="0" wp14:anchorId="70C6FC19" wp14:editId="1CC22DFD">
            <wp:extent cx="158750" cy="22288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5" w:name="bssPhr116"/>
      <w:bookmarkEnd w:id="15"/>
      <w:r w:rsidRPr="0003059A">
        <w:rPr>
          <w:sz w:val="20"/>
          <w:szCs w:val="20"/>
        </w:rPr>
        <w:t xml:space="preserve"> - цена, товара, указанная в источнике с номером </w:t>
      </w:r>
      <w:r w:rsidRPr="0003059A">
        <w:rPr>
          <w:i/>
          <w:sz w:val="20"/>
          <w:szCs w:val="20"/>
        </w:rPr>
        <w:t>I</w:t>
      </w:r>
      <w:r w:rsidRPr="0003059A">
        <w:rPr>
          <w:sz w:val="20"/>
          <w:szCs w:val="20"/>
        </w:rPr>
        <w:t>;</w:t>
      </w:r>
      <w:bookmarkStart w:id="16" w:name="ZAP2FOE3JI"/>
      <w:bookmarkStart w:id="17" w:name="ZAP2L703L3"/>
      <w:bookmarkEnd w:id="16"/>
      <w:bookmarkEnd w:id="17"/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noProof/>
          <w:sz w:val="20"/>
          <w:szCs w:val="20"/>
        </w:rPr>
        <w:drawing>
          <wp:inline distT="0" distB="0" distL="0" distR="0" wp14:anchorId="606B13C2" wp14:editId="06E1D2F2">
            <wp:extent cx="119380" cy="167005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8" w:name="bssPhr117"/>
      <w:bookmarkEnd w:id="18"/>
      <w:r w:rsidRPr="0003059A">
        <w:rPr>
          <w:sz w:val="20"/>
          <w:szCs w:val="20"/>
        </w:rPr>
        <w:t xml:space="preserve"> - средняя арифметическая величина цены товара;</w:t>
      </w:r>
      <w:bookmarkStart w:id="19" w:name="ZAP2HLU3GS"/>
      <w:bookmarkStart w:id="20" w:name="ZAP2N4G3ID"/>
      <w:bookmarkEnd w:id="19"/>
      <w:bookmarkEnd w:id="20"/>
    </w:p>
    <w:p w:rsidR="00FB4132" w:rsidRPr="0003059A" w:rsidRDefault="00FB4132" w:rsidP="00FB4132">
      <w:pPr>
        <w:spacing w:after="200" w:line="276" w:lineRule="auto"/>
        <w:jc w:val="both"/>
        <w:rPr>
          <w:sz w:val="20"/>
          <w:szCs w:val="20"/>
        </w:rPr>
      </w:pPr>
      <w:r w:rsidRPr="0003059A">
        <w:rPr>
          <w:sz w:val="20"/>
          <w:szCs w:val="20"/>
        </w:rPr>
        <w:t>- количество значений, используемых в расчете.</w:t>
      </w:r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sz w:val="20"/>
          <w:szCs w:val="20"/>
        </w:rPr>
        <w:t>Коэффициент вариации цены не превышает 33%. Следовательно, совокупность значений выявленных цен, используемых в расчете НМЦК, однородна.</w:t>
      </w:r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sz w:val="20"/>
          <w:szCs w:val="20"/>
        </w:rPr>
        <w:t>Формула расчета для определения цены единицы товара методом сопоставимых рыночных цен:</w:t>
      </w:r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noProof/>
          <w:sz w:val="20"/>
          <w:szCs w:val="20"/>
        </w:rPr>
        <w:drawing>
          <wp:inline distT="0" distB="0" distL="0" distR="0" wp14:anchorId="20663CBF" wp14:editId="0D353306">
            <wp:extent cx="636270" cy="4451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059A">
        <w:rPr>
          <w:sz w:val="20"/>
          <w:szCs w:val="20"/>
        </w:rPr>
        <w:t>,</w:t>
      </w:r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sz w:val="20"/>
          <w:szCs w:val="20"/>
        </w:rPr>
        <w:t>где:</w:t>
      </w:r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noProof/>
          <w:sz w:val="20"/>
          <w:szCs w:val="20"/>
        </w:rPr>
        <w:drawing>
          <wp:inline distT="0" distB="0" distL="0" distR="0" wp14:anchorId="4CF3132B" wp14:editId="243335FC">
            <wp:extent cx="294005" cy="2070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059A">
        <w:rPr>
          <w:sz w:val="20"/>
          <w:szCs w:val="20"/>
        </w:rPr>
        <w:t>– начальная (максимальная) цена контракта,</w:t>
      </w:r>
    </w:p>
    <w:p w:rsidR="00FB4132" w:rsidRPr="0003059A" w:rsidRDefault="00FB4132" w:rsidP="00FB4132">
      <w:pPr>
        <w:jc w:val="both"/>
        <w:rPr>
          <w:sz w:val="20"/>
          <w:szCs w:val="20"/>
        </w:rPr>
      </w:pPr>
      <w:proofErr w:type="spellStart"/>
      <w:r w:rsidRPr="0003059A">
        <w:rPr>
          <w:sz w:val="20"/>
          <w:szCs w:val="20"/>
        </w:rPr>
        <w:t>П</w:t>
      </w:r>
      <w:proofErr w:type="gramStart"/>
      <w:r w:rsidRPr="0003059A">
        <w:rPr>
          <w:i/>
          <w:sz w:val="20"/>
          <w:szCs w:val="20"/>
          <w:vertAlign w:val="subscript"/>
        </w:rPr>
        <w:t>i</w:t>
      </w:r>
      <w:proofErr w:type="spellEnd"/>
      <w:proofErr w:type="gramEnd"/>
      <w:r w:rsidRPr="0003059A">
        <w:rPr>
          <w:sz w:val="20"/>
          <w:szCs w:val="20"/>
        </w:rPr>
        <w:t xml:space="preserve"> - предлагаемая цена </w:t>
      </w:r>
      <w:proofErr w:type="spellStart"/>
      <w:r w:rsidRPr="0003059A">
        <w:rPr>
          <w:i/>
          <w:sz w:val="20"/>
          <w:szCs w:val="20"/>
          <w:lang w:val="en-US"/>
        </w:rPr>
        <w:t>i</w:t>
      </w:r>
      <w:proofErr w:type="spellEnd"/>
      <w:r w:rsidRPr="0003059A">
        <w:rPr>
          <w:sz w:val="20"/>
          <w:szCs w:val="20"/>
        </w:rPr>
        <w:t>-поставщика,</w:t>
      </w:r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i/>
          <w:sz w:val="20"/>
          <w:szCs w:val="20"/>
          <w:lang w:val="en-US"/>
        </w:rPr>
        <w:t>n</w:t>
      </w:r>
      <w:r w:rsidRPr="0003059A">
        <w:rPr>
          <w:sz w:val="20"/>
          <w:szCs w:val="20"/>
        </w:rPr>
        <w:t xml:space="preserve">– </w:t>
      </w:r>
      <w:proofErr w:type="gramStart"/>
      <w:r w:rsidRPr="0003059A">
        <w:rPr>
          <w:sz w:val="20"/>
          <w:szCs w:val="20"/>
        </w:rPr>
        <w:t>общее</w:t>
      </w:r>
      <w:proofErr w:type="gramEnd"/>
      <w:r w:rsidRPr="0003059A">
        <w:rPr>
          <w:sz w:val="20"/>
          <w:szCs w:val="20"/>
        </w:rPr>
        <w:t xml:space="preserve"> количество предложений.</w:t>
      </w:r>
    </w:p>
    <w:p w:rsidR="00FB4132" w:rsidRPr="0003059A" w:rsidRDefault="00FB4132" w:rsidP="00FB4132">
      <w:pPr>
        <w:jc w:val="both"/>
        <w:rPr>
          <w:sz w:val="20"/>
          <w:szCs w:val="20"/>
        </w:rPr>
      </w:pPr>
    </w:p>
    <w:p w:rsidR="00FB4132" w:rsidRPr="0003059A" w:rsidRDefault="00FB4132" w:rsidP="00FB4132">
      <w:pPr>
        <w:jc w:val="both"/>
        <w:rPr>
          <w:sz w:val="20"/>
          <w:szCs w:val="20"/>
        </w:rPr>
      </w:pPr>
      <w:r w:rsidRPr="0003059A">
        <w:rPr>
          <w:sz w:val="20"/>
          <w:szCs w:val="20"/>
        </w:rPr>
        <w:t>Расчет указан в нижеприведенной таблице:</w:t>
      </w:r>
    </w:p>
    <w:p w:rsidR="0003059A" w:rsidRPr="0003059A" w:rsidRDefault="0003059A" w:rsidP="00FB4132">
      <w:pPr>
        <w:jc w:val="both"/>
        <w:rPr>
          <w:sz w:val="20"/>
          <w:szCs w:val="20"/>
        </w:rPr>
      </w:pPr>
    </w:p>
    <w:p w:rsidR="0003059A" w:rsidRPr="0003059A" w:rsidRDefault="0003059A" w:rsidP="00FB4132">
      <w:pPr>
        <w:jc w:val="both"/>
        <w:rPr>
          <w:sz w:val="20"/>
          <w:szCs w:val="20"/>
        </w:rPr>
        <w:sectPr w:rsidR="0003059A" w:rsidRPr="0003059A" w:rsidSect="00F44758">
          <w:pgSz w:w="11906" w:h="16838"/>
          <w:pgMar w:top="709" w:right="566" w:bottom="1134" w:left="1701" w:header="708" w:footer="708" w:gutter="0"/>
          <w:cols w:space="708"/>
          <w:docGrid w:linePitch="360"/>
        </w:sectPr>
      </w:pPr>
    </w:p>
    <w:tbl>
      <w:tblPr>
        <w:tblW w:w="156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276"/>
        <w:gridCol w:w="2693"/>
        <w:gridCol w:w="1064"/>
        <w:gridCol w:w="1034"/>
        <w:gridCol w:w="1630"/>
        <w:gridCol w:w="1827"/>
        <w:gridCol w:w="1745"/>
        <w:gridCol w:w="1893"/>
        <w:gridCol w:w="1892"/>
      </w:tblGrid>
      <w:tr w:rsidR="000D2868" w:rsidRPr="000D2868" w:rsidTr="000D2868">
        <w:trPr>
          <w:trHeight w:val="870"/>
        </w:trPr>
        <w:tc>
          <w:tcPr>
            <w:tcW w:w="582" w:type="dxa"/>
            <w:vAlign w:val="bottom"/>
          </w:tcPr>
          <w:p w:rsidR="000D2868" w:rsidRPr="000D2868" w:rsidRDefault="000D2868" w:rsidP="00242053">
            <w:pPr>
              <w:rPr>
                <w:b/>
                <w:bCs/>
                <w:sz w:val="20"/>
                <w:szCs w:val="20"/>
              </w:rPr>
            </w:pPr>
            <w:r w:rsidRPr="000D2868">
              <w:rPr>
                <w:b/>
                <w:bCs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0D2868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0D2868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ОКПД-2/ КТРУ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товара, входящего в объект закупки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Цена 1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Цена 2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Цена 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Ср. цена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Сумма, руб. 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Тест-полоски</w:t>
            </w:r>
            <w:proofErr w:type="gramEnd"/>
            <w:r>
              <w:rPr>
                <w:sz w:val="20"/>
                <w:szCs w:val="20"/>
              </w:rPr>
              <w:t xml:space="preserve"> для анализатора мочи URISCAN PRO, URISCAN OPTIMA (11 </w:t>
            </w:r>
            <w:proofErr w:type="spellStart"/>
            <w:r>
              <w:rPr>
                <w:sz w:val="20"/>
                <w:szCs w:val="20"/>
              </w:rPr>
              <w:t>strip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22,05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22 050,00</w:t>
            </w:r>
          </w:p>
        </w:tc>
      </w:tr>
      <w:tr w:rsidR="000D2868" w:rsidRPr="000D2868" w:rsidTr="000D2868">
        <w:trPr>
          <w:trHeight w:val="1200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Тест-полоски индикаторные для качественного и полуколичественного определения рН в моче и ее фальсификатах</w:t>
            </w:r>
            <w:proofErr w:type="gramEnd"/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2,83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5 400,00</w:t>
            </w:r>
          </w:p>
        </w:tc>
      </w:tr>
      <w:tr w:rsidR="000D2868" w:rsidRPr="000D2868" w:rsidTr="000D2868">
        <w:trPr>
          <w:trHeight w:val="507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21.20.23.111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Полоски индикаторные для качественного и полуколичественного определения кетоновых тел в моче 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3,15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3,31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3 310,00</w:t>
            </w:r>
          </w:p>
        </w:tc>
      </w:tr>
      <w:tr w:rsidR="000D2868" w:rsidRPr="000D2868" w:rsidTr="000D2868">
        <w:trPr>
          <w:trHeight w:val="340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Полоски индикаторные для качественного и полуколичественного определения белка в моче 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2,84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2,84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2 840,00</w:t>
            </w:r>
          </w:p>
        </w:tc>
      </w:tr>
      <w:tr w:rsidR="000D2868" w:rsidRPr="000D2868" w:rsidTr="000D2868">
        <w:trPr>
          <w:trHeight w:val="410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Полоски индикаторные для качественного и полуколичественного определения глюкозы в моче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3,15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3,31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3,47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3,31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3 310,00</w:t>
            </w:r>
          </w:p>
        </w:tc>
      </w:tr>
      <w:tr w:rsidR="000D2868" w:rsidRPr="000D2868" w:rsidTr="000D2868">
        <w:trPr>
          <w:trHeight w:val="260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21.20.23.110-00005281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Окрашивание по </w:t>
            </w:r>
            <w:proofErr w:type="spellStart"/>
            <w:r>
              <w:rPr>
                <w:sz w:val="20"/>
                <w:szCs w:val="20"/>
              </w:rPr>
              <w:t>Граму</w:t>
            </w:r>
            <w:proofErr w:type="spellEnd"/>
            <w:r>
              <w:rPr>
                <w:sz w:val="20"/>
                <w:szCs w:val="20"/>
              </w:rPr>
              <w:t xml:space="preserve"> ИВД, набор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1 901,00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1 996,05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2 091,10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1 996,05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1 996,05</w:t>
            </w:r>
          </w:p>
        </w:tc>
      </w:tr>
      <w:tr w:rsidR="000D2868" w:rsidRPr="000D2868" w:rsidTr="000D2868">
        <w:trPr>
          <w:trHeight w:val="56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Тест  для выявления </w:t>
            </w:r>
            <w:proofErr w:type="spellStart"/>
            <w:r>
              <w:rPr>
                <w:sz w:val="20"/>
                <w:szCs w:val="20"/>
              </w:rPr>
              <w:t>G.intestinalis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С.parvum</w:t>
            </w:r>
            <w:proofErr w:type="spellEnd"/>
            <w:r>
              <w:rPr>
                <w:sz w:val="20"/>
                <w:szCs w:val="20"/>
              </w:rPr>
              <w:t xml:space="preserve"> в фекалиях 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16 650,00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17 482,50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18 315,00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17 482,50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17 482,50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21.20.23.110-00006647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Лейшмана</w:t>
            </w:r>
            <w:proofErr w:type="spellEnd"/>
            <w:r>
              <w:rPr>
                <w:sz w:val="20"/>
                <w:szCs w:val="20"/>
              </w:rPr>
              <w:t xml:space="preserve"> красящий раствор ИВД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литр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400,05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4 000,50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Краситель Азур-Эозин  по </w:t>
            </w:r>
            <w:proofErr w:type="gramStart"/>
            <w:r>
              <w:rPr>
                <w:sz w:val="20"/>
                <w:szCs w:val="20"/>
              </w:rPr>
              <w:t>Романовскому</w:t>
            </w:r>
            <w:proofErr w:type="gramEnd"/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литр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4 536,00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21.20.23.110-00006612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Май-</w:t>
            </w:r>
            <w:proofErr w:type="spellStart"/>
            <w:r>
              <w:rPr>
                <w:sz w:val="20"/>
                <w:szCs w:val="20"/>
              </w:rPr>
              <w:t>Грюнвальда</w:t>
            </w:r>
            <w:proofErr w:type="spellEnd"/>
            <w:r>
              <w:rPr>
                <w:sz w:val="20"/>
                <w:szCs w:val="20"/>
              </w:rPr>
              <w:t xml:space="preserve"> красящий раствор ИВД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400,05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419,1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400,05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21.20.23.110-00005490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Буферный промывающий раствор ИВД, автоматические/полуавтома</w:t>
            </w:r>
            <w:r>
              <w:rPr>
                <w:sz w:val="20"/>
                <w:szCs w:val="20"/>
              </w:rPr>
              <w:lastRenderedPageBreak/>
              <w:t>тические системы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8 200,00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8 610,00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9 020,00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8 610,00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51 660,00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21.20.23.110-00005490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Буферный промывающий раствор ИВД, автоматические/полуавтоматические системы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3 895,00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4 089,75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4 284,50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4 089,75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16 359,00</w:t>
            </w:r>
          </w:p>
        </w:tc>
      </w:tr>
      <w:tr w:rsidR="000D2868" w:rsidRPr="000D2868" w:rsidTr="000D2868">
        <w:trPr>
          <w:trHeight w:val="56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Тест-полоски</w:t>
            </w:r>
            <w:proofErr w:type="gramEnd"/>
            <w:r>
              <w:rPr>
                <w:sz w:val="20"/>
                <w:szCs w:val="20"/>
              </w:rPr>
              <w:t xml:space="preserve"> диагностические для проведения и оценки результатов качественного и полуколичественного анализа мочи на экспресс-анализаторах серии ЛАУРА, а также визуально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2 580,00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2 709,00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2 838,00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2 709,00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541 800,00</w:t>
            </w:r>
          </w:p>
        </w:tc>
      </w:tr>
      <w:tr w:rsidR="000D2868" w:rsidRPr="000D2868" w:rsidTr="000D2868">
        <w:trPr>
          <w:trHeight w:val="56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Тест-полоски</w:t>
            </w:r>
            <w:proofErr w:type="gramEnd"/>
            <w:r>
              <w:rPr>
                <w:sz w:val="20"/>
                <w:szCs w:val="20"/>
              </w:rPr>
              <w:t xml:space="preserve"> и расходные материалы  к  экспресс-анализатору "Лаура"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13 500,00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14 175,00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14 850,00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14 175,00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56 700,00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Моющий раствор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7 350,00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7 717,50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8 085,00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7 717,50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46 305,00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 натрий ион для EX-D, EX-</w:t>
            </w:r>
            <w:proofErr w:type="spellStart"/>
            <w:r>
              <w:rPr>
                <w:sz w:val="20"/>
                <w:szCs w:val="20"/>
              </w:rPr>
              <w:t>Ds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45 255,00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47 517,75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49 780,50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47 517,75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47 517,75</w:t>
            </w:r>
          </w:p>
        </w:tc>
      </w:tr>
      <w:tr w:rsidR="000D2868" w:rsidRPr="000D2868" w:rsidTr="000D2868">
        <w:trPr>
          <w:trHeight w:val="208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 калий ион для EX-D, EX-</w:t>
            </w:r>
            <w:proofErr w:type="spellStart"/>
            <w:r>
              <w:rPr>
                <w:sz w:val="20"/>
                <w:szCs w:val="20"/>
              </w:rPr>
              <w:t>Ds</w:t>
            </w:r>
            <w:proofErr w:type="spellEnd"/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45 255,00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47 517,75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49 780,50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47 517,75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47 517,75</w:t>
            </w:r>
          </w:p>
        </w:tc>
      </w:tr>
      <w:tr w:rsidR="000D2868" w:rsidRPr="000D2868" w:rsidTr="000D2868">
        <w:trPr>
          <w:trHeight w:val="441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 хлорид ион для EX-D, EX-</w:t>
            </w:r>
            <w:proofErr w:type="spellStart"/>
            <w:r>
              <w:rPr>
                <w:sz w:val="20"/>
                <w:szCs w:val="20"/>
              </w:rPr>
              <w:t>Ds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45 255,00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47 517,75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49 780,50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47 517,75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47 517,75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Электрод </w:t>
            </w:r>
            <w:proofErr w:type="spellStart"/>
            <w:r>
              <w:rPr>
                <w:sz w:val="20"/>
                <w:szCs w:val="20"/>
              </w:rPr>
              <w:t>референсный</w:t>
            </w:r>
            <w:proofErr w:type="spellEnd"/>
            <w:r>
              <w:rPr>
                <w:sz w:val="20"/>
                <w:szCs w:val="20"/>
              </w:rPr>
              <w:t xml:space="preserve"> для EX-D, EX-</w:t>
            </w:r>
            <w:proofErr w:type="spellStart"/>
            <w:r>
              <w:rPr>
                <w:sz w:val="20"/>
                <w:szCs w:val="20"/>
              </w:rPr>
              <w:t>Ds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62 700,00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65 835,00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68 970,00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65 835,00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65 835,00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Мембрана керамическая для измерения глюкозы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7 500,00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7 875,00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8 250,00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7 875,00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15 750,00</w:t>
            </w:r>
          </w:p>
        </w:tc>
      </w:tr>
      <w:tr w:rsidR="000D2868" w:rsidRPr="000D2868" w:rsidTr="000D2868">
        <w:trPr>
          <w:trHeight w:val="53"/>
        </w:trPr>
        <w:tc>
          <w:tcPr>
            <w:tcW w:w="582" w:type="dxa"/>
          </w:tcPr>
          <w:p w:rsidR="000D2868" w:rsidRP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21.20.23.110-00006861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Прокальцитонин</w:t>
            </w:r>
            <w:proofErr w:type="spellEnd"/>
            <w:r>
              <w:rPr>
                <w:sz w:val="20"/>
                <w:szCs w:val="20"/>
              </w:rPr>
              <w:t xml:space="preserve"> ИВД, набор, иммуноферментный анализ (ИФА)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30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12 850,00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13 492,50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14 135,00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13 492,50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0D2868" w:rsidRDefault="000D2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40 477,50</w:t>
            </w:r>
          </w:p>
        </w:tc>
      </w:tr>
    </w:tbl>
    <w:p w:rsidR="0003059A" w:rsidRPr="0003059A" w:rsidRDefault="0003059A">
      <w:pPr>
        <w:sectPr w:rsidR="0003059A" w:rsidRPr="0003059A" w:rsidSect="0003059A">
          <w:pgSz w:w="16838" w:h="11906" w:orient="landscape"/>
          <w:pgMar w:top="567" w:right="1134" w:bottom="1701" w:left="709" w:header="709" w:footer="709" w:gutter="0"/>
          <w:cols w:space="708"/>
          <w:docGrid w:linePitch="360"/>
        </w:sectPr>
      </w:pPr>
    </w:p>
    <w:p w:rsidR="001D6250" w:rsidRPr="0003059A" w:rsidRDefault="001D6250"/>
    <w:p w:rsidR="00FB4132" w:rsidRPr="0003059A" w:rsidRDefault="00FB4132" w:rsidP="00FB4132">
      <w:pPr>
        <w:snapToGrid w:val="0"/>
        <w:jc w:val="both"/>
        <w:rPr>
          <w:sz w:val="20"/>
          <w:szCs w:val="20"/>
        </w:rPr>
      </w:pPr>
      <w:r w:rsidRPr="0003059A">
        <w:rPr>
          <w:sz w:val="20"/>
          <w:szCs w:val="20"/>
        </w:rPr>
        <w:t>Таким образом,</w:t>
      </w:r>
      <w:r w:rsidRPr="0003059A">
        <w:rPr>
          <w:b/>
          <w:sz w:val="20"/>
          <w:szCs w:val="20"/>
        </w:rPr>
        <w:t xml:space="preserve"> начальная (максимальная) цена контракта </w:t>
      </w:r>
      <w:r w:rsidR="001B6F5E">
        <w:rPr>
          <w:b/>
          <w:sz w:val="20"/>
          <w:szCs w:val="20"/>
        </w:rPr>
        <w:t>1 042 764</w:t>
      </w:r>
      <w:r w:rsidR="00CF10C6" w:rsidRPr="00CF10C6">
        <w:rPr>
          <w:b/>
          <w:sz w:val="20"/>
          <w:szCs w:val="20"/>
        </w:rPr>
        <w:t xml:space="preserve"> </w:t>
      </w:r>
      <w:r w:rsidRPr="0003059A">
        <w:rPr>
          <w:sz w:val="20"/>
          <w:szCs w:val="20"/>
        </w:rPr>
        <w:t>(</w:t>
      </w:r>
      <w:r w:rsidR="001B6F5E">
        <w:rPr>
          <w:sz w:val="20"/>
          <w:szCs w:val="20"/>
        </w:rPr>
        <w:t>один миллион сорок две тысячи семьсот шестьдесят четыре</w:t>
      </w:r>
      <w:r w:rsidR="00CF10C6">
        <w:rPr>
          <w:sz w:val="20"/>
          <w:szCs w:val="20"/>
        </w:rPr>
        <w:t xml:space="preserve">) рубля </w:t>
      </w:r>
      <w:r w:rsidR="001B6F5E">
        <w:rPr>
          <w:sz w:val="20"/>
          <w:szCs w:val="20"/>
        </w:rPr>
        <w:t>85</w:t>
      </w:r>
      <w:r w:rsidRPr="0003059A">
        <w:rPr>
          <w:sz w:val="20"/>
          <w:szCs w:val="20"/>
        </w:rPr>
        <w:t xml:space="preserve"> коп. </w:t>
      </w:r>
    </w:p>
    <w:p w:rsidR="00FB4132" w:rsidRPr="0003059A" w:rsidRDefault="00FB4132" w:rsidP="00FB4132">
      <w:pPr>
        <w:snapToGrid w:val="0"/>
        <w:jc w:val="both"/>
        <w:rPr>
          <w:sz w:val="20"/>
          <w:szCs w:val="20"/>
        </w:rPr>
      </w:pPr>
      <w:r w:rsidRPr="0003059A">
        <w:rPr>
          <w:sz w:val="20"/>
          <w:szCs w:val="20"/>
        </w:rPr>
        <w:t>Оплата производится в рублях Российской Федерации. При оплате контракта порядок применения курса иностранной валюты не применяется.</w:t>
      </w:r>
    </w:p>
    <w:p w:rsidR="00FB4132" w:rsidRPr="0003059A" w:rsidRDefault="00FB4132" w:rsidP="00FB4132">
      <w:pPr>
        <w:snapToGrid w:val="0"/>
        <w:jc w:val="both"/>
        <w:rPr>
          <w:sz w:val="20"/>
          <w:szCs w:val="20"/>
        </w:rPr>
      </w:pPr>
      <w:r w:rsidRPr="0003059A">
        <w:rPr>
          <w:sz w:val="20"/>
          <w:szCs w:val="20"/>
        </w:rPr>
        <w:t>Начальная (максимальная) цена контракта включает в себя стоимость товара, транспортные расходы, стоимость упаковки, страховку, уплату таможенных пошлин, погрузочно-разгрузочные работы на склад Заказчика, налоги и другие обязательные платежи, связанные с исполнением контракта. Аванс не предусмотрен.</w:t>
      </w:r>
    </w:p>
    <w:sectPr w:rsidR="00FB4132" w:rsidRPr="0003059A" w:rsidSect="00F44758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FE"/>
    <w:rsid w:val="0003059A"/>
    <w:rsid w:val="000D2868"/>
    <w:rsid w:val="000F14FE"/>
    <w:rsid w:val="00107009"/>
    <w:rsid w:val="001215B2"/>
    <w:rsid w:val="001B6F5E"/>
    <w:rsid w:val="001D6250"/>
    <w:rsid w:val="003364C4"/>
    <w:rsid w:val="004B732E"/>
    <w:rsid w:val="006372ED"/>
    <w:rsid w:val="009D1C55"/>
    <w:rsid w:val="00A74298"/>
    <w:rsid w:val="00A9411B"/>
    <w:rsid w:val="00B2233C"/>
    <w:rsid w:val="00CE7A8C"/>
    <w:rsid w:val="00CF10C6"/>
    <w:rsid w:val="00D72490"/>
    <w:rsid w:val="00DC7832"/>
    <w:rsid w:val="00F44758"/>
    <w:rsid w:val="00F966A0"/>
    <w:rsid w:val="00FB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1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1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13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3059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3059A"/>
    <w:rPr>
      <w:color w:val="800080"/>
      <w:u w:val="single"/>
    </w:rPr>
  </w:style>
  <w:style w:type="paragraph" w:customStyle="1" w:styleId="font5">
    <w:name w:val="font5"/>
    <w:basedOn w:val="a"/>
    <w:rsid w:val="0003059A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6">
    <w:name w:val="font6"/>
    <w:basedOn w:val="a"/>
    <w:rsid w:val="0003059A"/>
    <w:pPr>
      <w:spacing w:before="100" w:beforeAutospacing="1" w:after="100" w:afterAutospacing="1"/>
      <w:jc w:val="left"/>
    </w:pPr>
    <w:rPr>
      <w:sz w:val="14"/>
      <w:szCs w:val="14"/>
    </w:rPr>
  </w:style>
  <w:style w:type="paragraph" w:customStyle="1" w:styleId="xl63">
    <w:name w:val="xl63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9">
    <w:name w:val="xl69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1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1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13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3059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3059A"/>
    <w:rPr>
      <w:color w:val="800080"/>
      <w:u w:val="single"/>
    </w:rPr>
  </w:style>
  <w:style w:type="paragraph" w:customStyle="1" w:styleId="font5">
    <w:name w:val="font5"/>
    <w:basedOn w:val="a"/>
    <w:rsid w:val="0003059A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6">
    <w:name w:val="font6"/>
    <w:basedOn w:val="a"/>
    <w:rsid w:val="0003059A"/>
    <w:pPr>
      <w:spacing w:before="100" w:beforeAutospacing="1" w:after="100" w:afterAutospacing="1"/>
      <w:jc w:val="left"/>
    </w:pPr>
    <w:rPr>
      <w:sz w:val="14"/>
      <w:szCs w:val="14"/>
    </w:rPr>
  </w:style>
  <w:style w:type="paragraph" w:customStyle="1" w:styleId="xl63">
    <w:name w:val="xl63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9">
    <w:name w:val="xl69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030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4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17</cp:revision>
  <dcterms:created xsi:type="dcterms:W3CDTF">2022-01-05T09:51:00Z</dcterms:created>
  <dcterms:modified xsi:type="dcterms:W3CDTF">2022-01-19T21:32:00Z</dcterms:modified>
</cp:coreProperties>
</file>