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B82" w:rsidRDefault="00852B82" w:rsidP="00852B82">
      <w:pPr>
        <w:tabs>
          <w:tab w:val="left" w:pos="180"/>
        </w:tabs>
        <w:ind w:right="-82" w:firstLine="745"/>
        <w:rPr>
          <w:sz w:val="28"/>
          <w:szCs w:val="24"/>
        </w:rPr>
      </w:pPr>
    </w:p>
    <w:p w:rsidR="00852B82" w:rsidRDefault="00852B82" w:rsidP="00852B82">
      <w:pPr>
        <w:tabs>
          <w:tab w:val="left" w:pos="180"/>
        </w:tabs>
        <w:ind w:right="-82" w:firstLine="745"/>
        <w:rPr>
          <w:sz w:val="28"/>
          <w:szCs w:val="24"/>
        </w:rPr>
      </w:pPr>
    </w:p>
    <w:p w:rsidR="00852B82" w:rsidRDefault="00852B82" w:rsidP="00852B82">
      <w:pPr>
        <w:tabs>
          <w:tab w:val="left" w:pos="180"/>
        </w:tabs>
        <w:suppressAutoHyphens/>
        <w:ind w:left="5400"/>
        <w:rPr>
          <w:szCs w:val="24"/>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Default="00852B82" w:rsidP="00852B82">
      <w:pPr>
        <w:tabs>
          <w:tab w:val="left" w:pos="180"/>
        </w:tabs>
        <w:jc w:val="center"/>
        <w:rPr>
          <w:sz w:val="20"/>
        </w:rPr>
      </w:pPr>
    </w:p>
    <w:p w:rsidR="00852B82" w:rsidRPr="009E32C6" w:rsidRDefault="00852B82" w:rsidP="00852B82">
      <w:pPr>
        <w:tabs>
          <w:tab w:val="left" w:pos="180"/>
        </w:tabs>
        <w:ind w:left="360" w:right="333"/>
        <w:jc w:val="center"/>
        <w:rPr>
          <w:b/>
          <w:sz w:val="36"/>
          <w:szCs w:val="36"/>
        </w:rPr>
      </w:pPr>
      <w:r w:rsidRPr="009E32C6">
        <w:rPr>
          <w:b/>
          <w:sz w:val="36"/>
          <w:szCs w:val="36"/>
        </w:rPr>
        <w:t>ИЗВЕЩЕНИЕ</w:t>
      </w:r>
    </w:p>
    <w:p w:rsidR="00852B82" w:rsidRPr="009E32C6" w:rsidRDefault="00852B82" w:rsidP="00852B82">
      <w:pPr>
        <w:tabs>
          <w:tab w:val="left" w:pos="180"/>
        </w:tabs>
        <w:ind w:left="360" w:right="333"/>
        <w:jc w:val="center"/>
        <w:rPr>
          <w:szCs w:val="24"/>
        </w:rPr>
      </w:pPr>
    </w:p>
    <w:p w:rsidR="00852B82" w:rsidRPr="009E32C6" w:rsidRDefault="00852B82" w:rsidP="00852B82">
      <w:pPr>
        <w:tabs>
          <w:tab w:val="left" w:pos="180"/>
        </w:tabs>
        <w:ind w:left="360" w:right="333"/>
        <w:jc w:val="center"/>
        <w:rPr>
          <w:b/>
          <w:sz w:val="28"/>
          <w:szCs w:val="28"/>
        </w:rPr>
      </w:pPr>
      <w:r w:rsidRPr="009E32C6">
        <w:rPr>
          <w:b/>
          <w:sz w:val="28"/>
          <w:szCs w:val="28"/>
        </w:rPr>
        <w:t xml:space="preserve">о проведении электронного аукциона </w:t>
      </w:r>
    </w:p>
    <w:p w:rsidR="00852B82" w:rsidRPr="0088733E" w:rsidRDefault="0088733E" w:rsidP="0088733E">
      <w:pPr>
        <w:tabs>
          <w:tab w:val="left" w:pos="2610"/>
        </w:tabs>
        <w:spacing w:after="120"/>
        <w:ind w:firstLine="425"/>
        <w:jc w:val="center"/>
        <w:rPr>
          <w:b/>
          <w:sz w:val="32"/>
          <w:szCs w:val="32"/>
        </w:rPr>
      </w:pPr>
      <w:r w:rsidRPr="0088733E">
        <w:rPr>
          <w:b/>
          <w:sz w:val="32"/>
          <w:szCs w:val="32"/>
        </w:rPr>
        <w:t>Поставка сжиженного углеводородного газа (СУГ).</w:t>
      </w: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2610"/>
        </w:tabs>
        <w:spacing w:after="120"/>
        <w:ind w:firstLine="425"/>
        <w:rPr>
          <w:b/>
          <w:sz w:val="22"/>
          <w:szCs w:val="22"/>
        </w:rPr>
      </w:pPr>
    </w:p>
    <w:p w:rsidR="00852B82" w:rsidRPr="009E32C6" w:rsidRDefault="00852B82" w:rsidP="00852B82">
      <w:pPr>
        <w:tabs>
          <w:tab w:val="left" w:pos="180"/>
        </w:tabs>
        <w:ind w:left="360" w:right="333"/>
        <w:jc w:val="center"/>
        <w:rPr>
          <w:b/>
          <w:sz w:val="28"/>
          <w:szCs w:val="28"/>
        </w:rPr>
      </w:pPr>
      <w:r w:rsidRPr="009E32C6">
        <w:rPr>
          <w:b/>
          <w:sz w:val="22"/>
          <w:szCs w:val="22"/>
        </w:rPr>
        <w:br w:type="page"/>
      </w:r>
    </w:p>
    <w:tbl>
      <w:tblPr>
        <w:tblStyle w:val="a9"/>
        <w:tblW w:w="10349" w:type="dxa"/>
        <w:tblInd w:w="-714" w:type="dxa"/>
        <w:tblLook w:val="04A0"/>
      </w:tblPr>
      <w:tblGrid>
        <w:gridCol w:w="3828"/>
        <w:gridCol w:w="6521"/>
      </w:tblGrid>
      <w:tr w:rsidR="00852B82" w:rsidRPr="009E32C6" w:rsidTr="00207126">
        <w:tc>
          <w:tcPr>
            <w:tcW w:w="10349" w:type="dxa"/>
            <w:gridSpan w:val="2"/>
          </w:tcPr>
          <w:p w:rsidR="00852B82" w:rsidRPr="009E32C6" w:rsidRDefault="00852B82" w:rsidP="00852B82">
            <w:pPr>
              <w:pStyle w:val="ad"/>
              <w:numPr>
                <w:ilvl w:val="0"/>
                <w:numId w:val="3"/>
              </w:numPr>
              <w:tabs>
                <w:tab w:val="left" w:pos="2610"/>
              </w:tabs>
              <w:spacing w:after="120"/>
              <w:ind w:right="-108"/>
              <w:rPr>
                <w:b/>
              </w:rPr>
            </w:pPr>
            <w:r w:rsidRPr="009E32C6">
              <w:rPr>
                <w:b/>
              </w:rPr>
              <w:lastRenderedPageBreak/>
              <w:t>Сведения о Заказчике:</w:t>
            </w:r>
          </w:p>
        </w:tc>
      </w:tr>
      <w:tr w:rsidR="00852B82" w:rsidRPr="009E32C6" w:rsidTr="00207126">
        <w:tc>
          <w:tcPr>
            <w:tcW w:w="3828" w:type="dxa"/>
          </w:tcPr>
          <w:p w:rsidR="00852B82" w:rsidRPr="009E32C6" w:rsidRDefault="00852B82" w:rsidP="00207126">
            <w:pPr>
              <w:tabs>
                <w:tab w:val="left" w:pos="2610"/>
              </w:tabs>
              <w:spacing w:after="120"/>
              <w:ind w:left="40"/>
            </w:pPr>
            <w:r w:rsidRPr="009E32C6">
              <w:rPr>
                <w:b/>
              </w:rPr>
              <w:t>1.1 Наименование:</w:t>
            </w:r>
            <w:r w:rsidRPr="009E32C6">
              <w:t xml:space="preserve"> </w:t>
            </w:r>
          </w:p>
          <w:p w:rsidR="00852B82" w:rsidRPr="009E32C6" w:rsidRDefault="00852B82" w:rsidP="00207126">
            <w:pPr>
              <w:tabs>
                <w:tab w:val="left" w:pos="2610"/>
              </w:tabs>
              <w:spacing w:after="120"/>
              <w:ind w:left="40"/>
            </w:pPr>
          </w:p>
        </w:tc>
        <w:tc>
          <w:tcPr>
            <w:tcW w:w="6521" w:type="dxa"/>
          </w:tcPr>
          <w:p w:rsidR="00852B82" w:rsidRPr="009E32C6" w:rsidRDefault="00852B82" w:rsidP="00207126">
            <w:pPr>
              <w:tabs>
                <w:tab w:val="left" w:pos="2610"/>
              </w:tabs>
              <w:spacing w:after="120"/>
              <w:ind w:left="40" w:right="34"/>
              <w:rPr>
                <w:b/>
              </w:rPr>
            </w:pPr>
            <w:r w:rsidRPr="009E32C6">
              <w:t xml:space="preserve">Муниципальное </w:t>
            </w:r>
            <w:r w:rsidR="00207126" w:rsidRPr="009E32C6">
              <w:t>общеобразовательное учреждение «Гурульбинская средняя общеобразовательная школа»</w:t>
            </w:r>
          </w:p>
        </w:tc>
      </w:tr>
      <w:tr w:rsidR="00852B82" w:rsidRPr="009E32C6" w:rsidTr="00207126">
        <w:tc>
          <w:tcPr>
            <w:tcW w:w="3828" w:type="dxa"/>
          </w:tcPr>
          <w:p w:rsidR="00852B82" w:rsidRPr="009E32C6" w:rsidRDefault="00852B82" w:rsidP="00207126">
            <w:pPr>
              <w:tabs>
                <w:tab w:val="left" w:pos="2610"/>
              </w:tabs>
              <w:spacing w:after="120"/>
              <w:ind w:left="40"/>
              <w:rPr>
                <w:b/>
              </w:rPr>
            </w:pPr>
            <w:r w:rsidRPr="009E32C6">
              <w:rPr>
                <w:b/>
              </w:rPr>
              <w:t>1.2 Место нахождения:</w:t>
            </w:r>
            <w:r w:rsidRPr="009E32C6">
              <w:t xml:space="preserve"> </w:t>
            </w:r>
          </w:p>
        </w:tc>
        <w:tc>
          <w:tcPr>
            <w:tcW w:w="6521" w:type="dxa"/>
          </w:tcPr>
          <w:p w:rsidR="00852B82" w:rsidRPr="009E32C6" w:rsidRDefault="00207126" w:rsidP="00207126">
            <w:pPr>
              <w:tabs>
                <w:tab w:val="left" w:pos="2610"/>
              </w:tabs>
              <w:spacing w:after="120"/>
              <w:ind w:left="40" w:right="34"/>
            </w:pPr>
            <w:r w:rsidRPr="009E32C6">
              <w:t xml:space="preserve">670023, Республика Бурятия, Иволгинский район, с. </w:t>
            </w:r>
            <w:proofErr w:type="spellStart"/>
            <w:r w:rsidRPr="009E32C6">
              <w:t>Гурульба</w:t>
            </w:r>
            <w:proofErr w:type="spellEnd"/>
            <w:r w:rsidRPr="009E32C6">
              <w:t>, ул. Солнечная, 16</w:t>
            </w:r>
          </w:p>
        </w:tc>
      </w:tr>
      <w:tr w:rsidR="00852B82" w:rsidRPr="009E32C6" w:rsidTr="00207126">
        <w:tc>
          <w:tcPr>
            <w:tcW w:w="3828" w:type="dxa"/>
          </w:tcPr>
          <w:p w:rsidR="00852B82" w:rsidRPr="009E32C6" w:rsidRDefault="00852B82" w:rsidP="00207126">
            <w:pPr>
              <w:tabs>
                <w:tab w:val="left" w:pos="2610"/>
              </w:tabs>
              <w:spacing w:after="120"/>
              <w:ind w:left="40"/>
              <w:rPr>
                <w:b/>
              </w:rPr>
            </w:pPr>
            <w:r w:rsidRPr="009E32C6">
              <w:rPr>
                <w:b/>
              </w:rPr>
              <w:t>1.3 Почтовый адрес:</w:t>
            </w:r>
            <w:r w:rsidRPr="009E32C6">
              <w:t xml:space="preserve"> </w:t>
            </w:r>
          </w:p>
        </w:tc>
        <w:tc>
          <w:tcPr>
            <w:tcW w:w="6521" w:type="dxa"/>
          </w:tcPr>
          <w:p w:rsidR="00852B82" w:rsidRPr="009E32C6" w:rsidRDefault="00207126" w:rsidP="00207126">
            <w:pPr>
              <w:tabs>
                <w:tab w:val="left" w:pos="2610"/>
              </w:tabs>
              <w:spacing w:after="120"/>
              <w:ind w:left="40" w:right="34"/>
            </w:pPr>
            <w:r w:rsidRPr="009E32C6">
              <w:t xml:space="preserve">670023, Республика Бурятия, Иволгинский район, с. </w:t>
            </w:r>
            <w:proofErr w:type="spellStart"/>
            <w:r w:rsidRPr="009E32C6">
              <w:t>Гурульба</w:t>
            </w:r>
            <w:proofErr w:type="spellEnd"/>
            <w:r w:rsidRPr="009E32C6">
              <w:t>, ул. Солнечная, 16</w:t>
            </w:r>
          </w:p>
        </w:tc>
      </w:tr>
      <w:tr w:rsidR="00852B82" w:rsidRPr="009E32C6" w:rsidTr="00207126">
        <w:tc>
          <w:tcPr>
            <w:tcW w:w="3828" w:type="dxa"/>
          </w:tcPr>
          <w:p w:rsidR="00852B82" w:rsidRPr="009E32C6" w:rsidRDefault="00852B82" w:rsidP="00207126">
            <w:pPr>
              <w:tabs>
                <w:tab w:val="left" w:pos="2610"/>
              </w:tabs>
              <w:spacing w:after="120"/>
              <w:ind w:left="40"/>
              <w:rPr>
                <w:b/>
              </w:rPr>
            </w:pPr>
            <w:r w:rsidRPr="009E32C6">
              <w:rPr>
                <w:b/>
              </w:rPr>
              <w:t>1.4 Адрес электронной почты:</w:t>
            </w:r>
            <w:r w:rsidRPr="009E32C6">
              <w:t xml:space="preserve"> </w:t>
            </w:r>
          </w:p>
        </w:tc>
        <w:tc>
          <w:tcPr>
            <w:tcW w:w="6521" w:type="dxa"/>
          </w:tcPr>
          <w:p w:rsidR="00852B82" w:rsidRPr="009E32C6" w:rsidRDefault="00207126" w:rsidP="00207126">
            <w:pPr>
              <w:tabs>
                <w:tab w:val="left" w:pos="2610"/>
              </w:tabs>
              <w:spacing w:after="120"/>
              <w:ind w:left="40" w:right="34"/>
              <w:rPr>
                <w:lang w:val="en-US"/>
              </w:rPr>
            </w:pPr>
            <w:r w:rsidRPr="009E32C6">
              <w:rPr>
                <w:lang w:val="en-US"/>
              </w:rPr>
              <w:t>gururlbasosh@mail.ru</w:t>
            </w:r>
          </w:p>
        </w:tc>
      </w:tr>
      <w:tr w:rsidR="00852B82" w:rsidRPr="009E32C6" w:rsidTr="00207126">
        <w:tc>
          <w:tcPr>
            <w:tcW w:w="3828" w:type="dxa"/>
          </w:tcPr>
          <w:p w:rsidR="00852B82" w:rsidRPr="009E32C6" w:rsidRDefault="00852B82" w:rsidP="00207126">
            <w:pPr>
              <w:tabs>
                <w:tab w:val="left" w:pos="2610"/>
              </w:tabs>
              <w:spacing w:after="120"/>
              <w:ind w:left="40"/>
              <w:rPr>
                <w:b/>
              </w:rPr>
            </w:pPr>
            <w:r w:rsidRPr="009E32C6">
              <w:rPr>
                <w:b/>
              </w:rPr>
              <w:t>1.5 Номера контактных телефонов:</w:t>
            </w:r>
            <w:r w:rsidRPr="009E32C6">
              <w:t xml:space="preserve"> </w:t>
            </w:r>
          </w:p>
        </w:tc>
        <w:tc>
          <w:tcPr>
            <w:tcW w:w="6521" w:type="dxa"/>
          </w:tcPr>
          <w:p w:rsidR="00852B82" w:rsidRPr="009E32C6" w:rsidRDefault="00207126" w:rsidP="00207126">
            <w:pPr>
              <w:tabs>
                <w:tab w:val="left" w:pos="2610"/>
              </w:tabs>
              <w:spacing w:after="120"/>
              <w:ind w:left="40" w:right="34"/>
              <w:rPr>
                <w:lang w:val="en-US"/>
              </w:rPr>
            </w:pPr>
            <w:r w:rsidRPr="009E32C6">
              <w:rPr>
                <w:lang w:val="en-US"/>
              </w:rPr>
              <w:t>8(30140)28146</w:t>
            </w:r>
            <w:r w:rsidRPr="009E32C6">
              <w:t>,</w:t>
            </w:r>
            <w:r w:rsidRPr="009E32C6">
              <w:rPr>
                <w:lang w:val="en-US"/>
              </w:rPr>
              <w:t xml:space="preserve"> 89503890891</w:t>
            </w:r>
          </w:p>
        </w:tc>
      </w:tr>
      <w:tr w:rsidR="00852B82" w:rsidRPr="009E32C6" w:rsidTr="00207126">
        <w:tc>
          <w:tcPr>
            <w:tcW w:w="3828" w:type="dxa"/>
          </w:tcPr>
          <w:p w:rsidR="00852B82" w:rsidRPr="009E32C6" w:rsidRDefault="00852B82" w:rsidP="00207126">
            <w:pPr>
              <w:tabs>
                <w:tab w:val="left" w:pos="2610"/>
              </w:tabs>
              <w:spacing w:after="120"/>
              <w:ind w:left="40"/>
              <w:rPr>
                <w:b/>
              </w:rPr>
            </w:pPr>
            <w:r w:rsidRPr="009E32C6">
              <w:rPr>
                <w:b/>
              </w:rPr>
              <w:t>1.6 Ответственное должностное лицо:</w:t>
            </w:r>
          </w:p>
        </w:tc>
        <w:tc>
          <w:tcPr>
            <w:tcW w:w="6521" w:type="dxa"/>
          </w:tcPr>
          <w:p w:rsidR="00852B82" w:rsidRPr="009E32C6" w:rsidRDefault="00207126" w:rsidP="00207126">
            <w:pPr>
              <w:tabs>
                <w:tab w:val="left" w:pos="2610"/>
              </w:tabs>
              <w:spacing w:after="120"/>
              <w:ind w:right="34"/>
            </w:pPr>
            <w:proofErr w:type="spellStart"/>
            <w:r w:rsidRPr="009E32C6">
              <w:t>Гармаев</w:t>
            </w:r>
            <w:proofErr w:type="spellEnd"/>
            <w:r w:rsidRPr="009E32C6">
              <w:t xml:space="preserve"> </w:t>
            </w:r>
            <w:proofErr w:type="spellStart"/>
            <w:r w:rsidRPr="009E32C6">
              <w:t>Баир</w:t>
            </w:r>
            <w:proofErr w:type="spellEnd"/>
            <w:r w:rsidRPr="009E32C6">
              <w:t xml:space="preserve"> Владимирович</w:t>
            </w:r>
          </w:p>
        </w:tc>
      </w:tr>
      <w:tr w:rsidR="00852B82" w:rsidRPr="009E32C6" w:rsidTr="00207126">
        <w:tc>
          <w:tcPr>
            <w:tcW w:w="3828" w:type="dxa"/>
          </w:tcPr>
          <w:p w:rsidR="00852B82" w:rsidRPr="009E32C6" w:rsidRDefault="00852B82" w:rsidP="00207126">
            <w:pPr>
              <w:tabs>
                <w:tab w:val="left" w:pos="2610"/>
              </w:tabs>
              <w:spacing w:after="120"/>
              <w:ind w:left="40"/>
            </w:pPr>
            <w:r w:rsidRPr="009E32C6">
              <w:rPr>
                <w:b/>
              </w:rPr>
              <w:t>2. Идентификационный код закупки (ИКЗ):</w:t>
            </w:r>
          </w:p>
        </w:tc>
        <w:tc>
          <w:tcPr>
            <w:tcW w:w="6521" w:type="dxa"/>
          </w:tcPr>
          <w:p w:rsidR="00852B82" w:rsidRPr="009E32C6" w:rsidRDefault="00852B82" w:rsidP="00207126">
            <w:pPr>
              <w:ind w:left="40"/>
              <w:rPr>
                <w:color w:val="FF0000"/>
              </w:rPr>
            </w:pPr>
            <w:r w:rsidRPr="009E32C6">
              <w:t>-</w:t>
            </w:r>
          </w:p>
        </w:tc>
      </w:tr>
      <w:tr w:rsidR="00852B82" w:rsidRPr="009E32C6" w:rsidTr="00207126">
        <w:tc>
          <w:tcPr>
            <w:tcW w:w="3828" w:type="dxa"/>
          </w:tcPr>
          <w:p w:rsidR="00852B82" w:rsidRPr="009E32C6" w:rsidRDefault="00852B82" w:rsidP="00207126">
            <w:pPr>
              <w:ind w:left="40"/>
              <w:rPr>
                <w:b/>
              </w:rPr>
            </w:pPr>
            <w:r w:rsidRPr="009E32C6">
              <w:rPr>
                <w:b/>
              </w:rPr>
              <w:t>3. Осуществление закупки в соответствии с Федеральным законом от 29 декабря 2012 года № 275-ФЗ «О государственном оборонном заказе»:</w:t>
            </w:r>
          </w:p>
        </w:tc>
        <w:tc>
          <w:tcPr>
            <w:tcW w:w="6521" w:type="dxa"/>
          </w:tcPr>
          <w:p w:rsidR="00852B82" w:rsidRPr="009E32C6" w:rsidRDefault="00852B82" w:rsidP="00207126">
            <w:pPr>
              <w:ind w:left="40"/>
            </w:pPr>
            <w:r w:rsidRPr="009E32C6">
              <w:t>-</w:t>
            </w:r>
          </w:p>
        </w:tc>
      </w:tr>
      <w:tr w:rsidR="00852B82" w:rsidRPr="009E32C6" w:rsidTr="00207126">
        <w:tc>
          <w:tcPr>
            <w:tcW w:w="3828" w:type="dxa"/>
          </w:tcPr>
          <w:p w:rsidR="00852B82" w:rsidRPr="009E32C6" w:rsidRDefault="00852B82" w:rsidP="00207126">
            <w:pPr>
              <w:ind w:left="40"/>
            </w:pPr>
            <w:r w:rsidRPr="009E32C6">
              <w:rPr>
                <w:b/>
              </w:rPr>
              <w:t>4. Способ определения поставщика:</w:t>
            </w:r>
          </w:p>
        </w:tc>
        <w:tc>
          <w:tcPr>
            <w:tcW w:w="6521" w:type="dxa"/>
          </w:tcPr>
          <w:p w:rsidR="00852B82" w:rsidRPr="009E32C6" w:rsidRDefault="00852B82" w:rsidP="00207126">
            <w:pPr>
              <w:ind w:left="40"/>
            </w:pPr>
            <w:r w:rsidRPr="009E32C6">
              <w:t xml:space="preserve">Электронный аукцион </w:t>
            </w:r>
          </w:p>
        </w:tc>
      </w:tr>
      <w:tr w:rsidR="00852B82" w:rsidRPr="009E32C6" w:rsidTr="00207126">
        <w:tc>
          <w:tcPr>
            <w:tcW w:w="3828" w:type="dxa"/>
          </w:tcPr>
          <w:p w:rsidR="00852B82" w:rsidRPr="009E32C6" w:rsidRDefault="00852B82" w:rsidP="00207126">
            <w:pPr>
              <w:ind w:left="40"/>
              <w:rPr>
                <w:b/>
              </w:rPr>
            </w:pPr>
            <w:r w:rsidRPr="009E32C6">
              <w:rPr>
                <w:b/>
              </w:rPr>
              <w:t>5. Адрес в информационно-телекоммуникационной сети "Интернет" электронной площадки:</w:t>
            </w:r>
          </w:p>
        </w:tc>
        <w:tc>
          <w:tcPr>
            <w:tcW w:w="6521" w:type="dxa"/>
          </w:tcPr>
          <w:p w:rsidR="00852B82" w:rsidRPr="009E32C6" w:rsidRDefault="00852B82" w:rsidP="00207126">
            <w:pPr>
              <w:ind w:left="40"/>
            </w:pPr>
            <w:r w:rsidRPr="009E32C6">
              <w:t>РТС</w:t>
            </w:r>
          </w:p>
        </w:tc>
      </w:tr>
      <w:tr w:rsidR="00852B82" w:rsidRPr="009E32C6" w:rsidTr="00455DBE">
        <w:tc>
          <w:tcPr>
            <w:tcW w:w="3828" w:type="dxa"/>
          </w:tcPr>
          <w:p w:rsidR="00852B82" w:rsidRPr="009E32C6" w:rsidRDefault="00852B82" w:rsidP="00207126">
            <w:pPr>
              <w:ind w:left="40"/>
              <w:rPr>
                <w:b/>
              </w:rPr>
            </w:pPr>
            <w:r w:rsidRPr="009E32C6">
              <w:rPr>
                <w:b/>
              </w:rPr>
              <w:t>6. Наименование объекта закупки, КТРУ (при наличии):</w:t>
            </w:r>
          </w:p>
        </w:tc>
        <w:tc>
          <w:tcPr>
            <w:tcW w:w="6521" w:type="dxa"/>
            <w:vAlign w:val="center"/>
          </w:tcPr>
          <w:p w:rsidR="00455DBE" w:rsidRPr="00455DBE" w:rsidRDefault="00455DBE" w:rsidP="00455DBE">
            <w:pPr>
              <w:tabs>
                <w:tab w:val="left" w:pos="2610"/>
              </w:tabs>
              <w:spacing w:after="120"/>
              <w:ind w:firstLine="425"/>
              <w:rPr>
                <w:b/>
                <w:szCs w:val="22"/>
              </w:rPr>
            </w:pPr>
            <w:r w:rsidRPr="00455DBE">
              <w:rPr>
                <w:szCs w:val="22"/>
              </w:rPr>
              <w:t xml:space="preserve"> </w:t>
            </w:r>
            <w:r w:rsidR="00852B82" w:rsidRPr="00455DBE">
              <w:rPr>
                <w:szCs w:val="22"/>
              </w:rPr>
              <w:t xml:space="preserve"> </w:t>
            </w:r>
            <w:r w:rsidRPr="00455DBE">
              <w:rPr>
                <w:b/>
                <w:szCs w:val="22"/>
              </w:rPr>
              <w:t>Поставка сжиженного углеводородного газа (СУГ).</w:t>
            </w:r>
          </w:p>
          <w:p w:rsidR="00852B82" w:rsidRPr="009E32C6" w:rsidRDefault="00852B82" w:rsidP="00455DBE">
            <w:pPr>
              <w:ind w:left="40"/>
            </w:pPr>
          </w:p>
        </w:tc>
      </w:tr>
      <w:tr w:rsidR="00852B82" w:rsidRPr="009E32C6" w:rsidTr="00207126">
        <w:tc>
          <w:tcPr>
            <w:tcW w:w="3828" w:type="dxa"/>
          </w:tcPr>
          <w:p w:rsidR="00852B82" w:rsidRPr="009E32C6" w:rsidRDefault="00852B82" w:rsidP="00207126">
            <w:pPr>
              <w:ind w:left="40"/>
              <w:rPr>
                <w:b/>
              </w:rPr>
            </w:pPr>
            <w:r w:rsidRPr="009E32C6">
              <w:rPr>
                <w:b/>
              </w:rPr>
              <w:t>7. Информация о количестве, единице измерения оказания услуг:</w:t>
            </w:r>
          </w:p>
        </w:tc>
        <w:tc>
          <w:tcPr>
            <w:tcW w:w="6521" w:type="dxa"/>
          </w:tcPr>
          <w:p w:rsidR="00852B82" w:rsidRPr="009E32C6" w:rsidRDefault="00852B82" w:rsidP="00207126">
            <w:pPr>
              <w:ind w:left="40"/>
            </w:pPr>
            <w:proofErr w:type="gramStart"/>
            <w:r w:rsidRPr="009E32C6">
              <w:t>В соответствии с Техническим заданием (приложение № 3 к извещению) прикрепленной в форме файла.</w:t>
            </w:r>
            <w:proofErr w:type="gramEnd"/>
          </w:p>
        </w:tc>
      </w:tr>
      <w:tr w:rsidR="00852B82" w:rsidRPr="009E32C6" w:rsidTr="00207126">
        <w:tc>
          <w:tcPr>
            <w:tcW w:w="3828" w:type="dxa"/>
          </w:tcPr>
          <w:p w:rsidR="00852B82" w:rsidRPr="009E32C6" w:rsidRDefault="00852B82" w:rsidP="00207126">
            <w:pPr>
              <w:ind w:left="40"/>
              <w:rPr>
                <w:b/>
              </w:rPr>
            </w:pPr>
            <w:r w:rsidRPr="009E32C6">
              <w:rPr>
                <w:b/>
              </w:rPr>
              <w:t>8. Место оказания услуг:</w:t>
            </w:r>
          </w:p>
        </w:tc>
        <w:tc>
          <w:tcPr>
            <w:tcW w:w="6521" w:type="dxa"/>
          </w:tcPr>
          <w:p w:rsidR="00852B82" w:rsidRPr="009E32C6" w:rsidRDefault="00852B82" w:rsidP="00207126">
            <w:pPr>
              <w:ind w:left="40"/>
            </w:pPr>
            <w:proofErr w:type="gramStart"/>
            <w:r w:rsidRPr="009E32C6">
              <w:t>В соответствии с Техническим заданием (приложение № 3 к извещению) прикрепленной в форме файла.</w:t>
            </w:r>
            <w:proofErr w:type="gramEnd"/>
          </w:p>
        </w:tc>
      </w:tr>
      <w:tr w:rsidR="00852B82" w:rsidRPr="009E32C6" w:rsidTr="00207126">
        <w:tc>
          <w:tcPr>
            <w:tcW w:w="3828" w:type="dxa"/>
          </w:tcPr>
          <w:p w:rsidR="00852B82" w:rsidRPr="009E32C6" w:rsidRDefault="00852B82" w:rsidP="00207126">
            <w:pPr>
              <w:ind w:left="40"/>
            </w:pPr>
            <w:r w:rsidRPr="009E32C6">
              <w:rPr>
                <w:b/>
              </w:rPr>
              <w:t>9. Срок исполнения контракта (отдельных этапов исполнения контракта, если проектом контракта предусмотрены такие этапы):</w:t>
            </w:r>
          </w:p>
        </w:tc>
        <w:tc>
          <w:tcPr>
            <w:tcW w:w="6521" w:type="dxa"/>
          </w:tcPr>
          <w:p w:rsidR="00AD0498" w:rsidRPr="009E32C6" w:rsidRDefault="00AD0498" w:rsidP="00207126">
            <w:pPr>
              <w:ind w:left="40"/>
            </w:pPr>
          </w:p>
          <w:p w:rsidR="00662E37" w:rsidRPr="009E32C6" w:rsidRDefault="00B62B3E" w:rsidP="00662E37">
            <w:pPr>
              <w:ind w:left="40"/>
            </w:pPr>
            <w:proofErr w:type="gramStart"/>
            <w:r>
              <w:t>Согласно проекта</w:t>
            </w:r>
            <w:proofErr w:type="gramEnd"/>
            <w:r>
              <w:t xml:space="preserve"> контракта</w:t>
            </w:r>
          </w:p>
        </w:tc>
      </w:tr>
      <w:tr w:rsidR="00852B82" w:rsidRPr="009E32C6" w:rsidTr="00207126">
        <w:tc>
          <w:tcPr>
            <w:tcW w:w="3828" w:type="dxa"/>
          </w:tcPr>
          <w:p w:rsidR="00852B82" w:rsidRPr="009E32C6" w:rsidRDefault="00852B82" w:rsidP="00207126">
            <w:pPr>
              <w:ind w:left="40"/>
              <w:rPr>
                <w:b/>
              </w:rPr>
            </w:pPr>
            <w:r w:rsidRPr="009E32C6">
              <w:rPr>
                <w:b/>
              </w:rPr>
              <w:t>10. Начальная (максимальная) цена контракта (цена отдельных этапов исполнения контракта, если проектом контракта предусмотрены такие этапы):</w:t>
            </w:r>
          </w:p>
        </w:tc>
        <w:tc>
          <w:tcPr>
            <w:tcW w:w="6521" w:type="dxa"/>
          </w:tcPr>
          <w:p w:rsidR="00852B82" w:rsidRPr="009E32C6" w:rsidRDefault="00490011" w:rsidP="00852B82">
            <w:pPr>
              <w:tabs>
                <w:tab w:val="left" w:pos="9765"/>
                <w:tab w:val="left" w:pos="11112"/>
                <w:tab w:val="left" w:pos="11292"/>
              </w:tabs>
              <w:ind w:left="34"/>
            </w:pPr>
            <w:r>
              <w:rPr>
                <w:szCs w:val="22"/>
              </w:rPr>
              <w:t>Согласно НМЦК</w:t>
            </w:r>
          </w:p>
        </w:tc>
      </w:tr>
      <w:tr w:rsidR="00852B82" w:rsidRPr="009E32C6" w:rsidTr="00207126">
        <w:tc>
          <w:tcPr>
            <w:tcW w:w="3828" w:type="dxa"/>
          </w:tcPr>
          <w:p w:rsidR="00852B82" w:rsidRPr="009E32C6" w:rsidRDefault="00852B82" w:rsidP="00207126">
            <w:pPr>
              <w:ind w:left="40"/>
              <w:rPr>
                <w:b/>
              </w:rPr>
            </w:pPr>
            <w:r w:rsidRPr="009E32C6">
              <w:rPr>
                <w:b/>
              </w:rPr>
              <w:t>11. Источник финансирования:</w:t>
            </w:r>
          </w:p>
        </w:tc>
        <w:tc>
          <w:tcPr>
            <w:tcW w:w="6521" w:type="dxa"/>
          </w:tcPr>
          <w:p w:rsidR="00852B82" w:rsidRPr="009E32C6" w:rsidRDefault="00490011" w:rsidP="00207126">
            <w:pPr>
              <w:ind w:left="40"/>
            </w:pPr>
            <w:r>
              <w:t>Бюджет учреждения</w:t>
            </w:r>
          </w:p>
        </w:tc>
      </w:tr>
      <w:tr w:rsidR="00852B82" w:rsidRPr="009E32C6" w:rsidTr="00207126">
        <w:tc>
          <w:tcPr>
            <w:tcW w:w="3828" w:type="dxa"/>
          </w:tcPr>
          <w:p w:rsidR="00852B82" w:rsidRPr="009E32C6" w:rsidRDefault="00852B82" w:rsidP="00207126">
            <w:pPr>
              <w:ind w:left="40"/>
              <w:rPr>
                <w:b/>
              </w:rPr>
            </w:pPr>
            <w:r w:rsidRPr="009E32C6">
              <w:rPr>
                <w:b/>
              </w:rPr>
              <w:t xml:space="preserve">12. Наименование валюты в соответствии с общероссийским </w:t>
            </w:r>
            <w:hyperlink r:id="rId6" w:history="1">
              <w:r w:rsidRPr="009E32C6">
                <w:rPr>
                  <w:b/>
                </w:rPr>
                <w:t>классификатором</w:t>
              </w:r>
            </w:hyperlink>
            <w:r w:rsidRPr="009E32C6">
              <w:rPr>
                <w:b/>
              </w:rPr>
              <w:t xml:space="preserve"> валют:</w:t>
            </w:r>
          </w:p>
        </w:tc>
        <w:tc>
          <w:tcPr>
            <w:tcW w:w="6521" w:type="dxa"/>
          </w:tcPr>
          <w:p w:rsidR="00852B82" w:rsidRPr="009E32C6" w:rsidRDefault="00852B82" w:rsidP="00207126">
            <w:pPr>
              <w:ind w:left="40"/>
            </w:pPr>
            <w:r w:rsidRPr="009E32C6">
              <w:t>Российский рубль</w:t>
            </w:r>
          </w:p>
        </w:tc>
      </w:tr>
      <w:tr w:rsidR="00852B82" w:rsidRPr="009E32C6" w:rsidTr="00207126">
        <w:tc>
          <w:tcPr>
            <w:tcW w:w="3828" w:type="dxa"/>
          </w:tcPr>
          <w:p w:rsidR="00852B82" w:rsidRPr="009E32C6" w:rsidRDefault="00852B82" w:rsidP="00207126">
            <w:pPr>
              <w:ind w:left="40"/>
              <w:rPr>
                <w:b/>
              </w:rPr>
            </w:pPr>
            <w:r w:rsidRPr="009E32C6">
              <w:rPr>
                <w:b/>
              </w:rPr>
              <w:t>13. Размер аванса (если предусмотрена выплата аванса):</w:t>
            </w:r>
          </w:p>
        </w:tc>
        <w:tc>
          <w:tcPr>
            <w:tcW w:w="6521" w:type="dxa"/>
          </w:tcPr>
          <w:p w:rsidR="00852B82" w:rsidRPr="009E32C6" w:rsidRDefault="00852B82" w:rsidP="00207126">
            <w:pPr>
              <w:ind w:left="40"/>
            </w:pPr>
            <w:r w:rsidRPr="009E32C6">
              <w:t>Не устанавливается.</w:t>
            </w:r>
          </w:p>
        </w:tc>
      </w:tr>
      <w:tr w:rsidR="00852B82" w:rsidRPr="009E32C6" w:rsidTr="00207126">
        <w:trPr>
          <w:trHeight w:val="1414"/>
        </w:trPr>
        <w:tc>
          <w:tcPr>
            <w:tcW w:w="3828" w:type="dxa"/>
          </w:tcPr>
          <w:p w:rsidR="00852B82" w:rsidRPr="009E32C6" w:rsidRDefault="00852B82" w:rsidP="00207126">
            <w:pPr>
              <w:tabs>
                <w:tab w:val="left" w:pos="9765"/>
                <w:tab w:val="left" w:pos="11112"/>
                <w:tab w:val="left" w:pos="11292"/>
              </w:tabs>
              <w:ind w:left="33"/>
              <w:rPr>
                <w:b/>
              </w:rPr>
            </w:pPr>
            <w:r w:rsidRPr="009E32C6">
              <w:rPr>
                <w:b/>
              </w:rPr>
              <w:t>14. Требования, предъявляемые к участникам закупки в соответствии с пунктом 1 части 1 статьи 31 Федерального закона от 05.04.2013 года № 44-ФЗ:</w:t>
            </w:r>
          </w:p>
        </w:tc>
        <w:tc>
          <w:tcPr>
            <w:tcW w:w="6521" w:type="dxa"/>
            <w:tcBorders>
              <w:top w:val="single" w:sz="4" w:space="0" w:color="auto"/>
              <w:left w:val="single" w:sz="4" w:space="0" w:color="auto"/>
              <w:bottom w:val="single" w:sz="4" w:space="0" w:color="auto"/>
              <w:right w:val="single" w:sz="4" w:space="0" w:color="auto"/>
            </w:tcBorders>
          </w:tcPr>
          <w:p w:rsidR="00852B82" w:rsidRPr="009E32C6" w:rsidRDefault="00852B82" w:rsidP="00207126">
            <w:pPr>
              <w:tabs>
                <w:tab w:val="left" w:pos="9765"/>
                <w:tab w:val="left" w:pos="11112"/>
                <w:tab w:val="left" w:pos="11292"/>
              </w:tabs>
              <w:ind w:left="33"/>
              <w:rPr>
                <w:color w:val="C0504D"/>
              </w:rPr>
            </w:pPr>
            <w:r w:rsidRPr="009E32C6">
              <w:rPr>
                <w:rFonts w:eastAsiaTheme="minorHAnsi"/>
                <w:szCs w:val="24"/>
                <w:lang w:eastAsia="en-US"/>
              </w:rPr>
              <w:t>Не устанавливается.</w:t>
            </w:r>
          </w:p>
        </w:tc>
      </w:tr>
      <w:tr w:rsidR="00852B82" w:rsidRPr="009E32C6" w:rsidTr="00207126">
        <w:tc>
          <w:tcPr>
            <w:tcW w:w="3828" w:type="dxa"/>
          </w:tcPr>
          <w:p w:rsidR="00852B82" w:rsidRPr="009E32C6" w:rsidRDefault="00852B82" w:rsidP="00207126">
            <w:pPr>
              <w:ind w:left="40"/>
            </w:pPr>
            <w:r w:rsidRPr="009E32C6">
              <w:rPr>
                <w:b/>
              </w:rPr>
              <w:lastRenderedPageBreak/>
              <w:t>15. Требования, предъявляемые к участникам закупки в соответствии с частью 1.1 статьи 31 Федерального закона от 05.04.2013 года № 44-ФЗ:</w:t>
            </w:r>
          </w:p>
        </w:tc>
        <w:tc>
          <w:tcPr>
            <w:tcW w:w="6521" w:type="dxa"/>
          </w:tcPr>
          <w:p w:rsidR="00852B82" w:rsidRPr="009E32C6" w:rsidRDefault="00852B82" w:rsidP="00207126">
            <w:pPr>
              <w:ind w:left="40"/>
            </w:pPr>
            <w:r w:rsidRPr="009E32C6">
              <w:t>Отсутствие в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Федерального Закона от 05.04.2013 года № 44-ФЗ.</w:t>
            </w:r>
          </w:p>
        </w:tc>
      </w:tr>
      <w:tr w:rsidR="00852B82" w:rsidRPr="009E32C6" w:rsidTr="00207126">
        <w:tc>
          <w:tcPr>
            <w:tcW w:w="3828" w:type="dxa"/>
          </w:tcPr>
          <w:p w:rsidR="00852B82" w:rsidRPr="009E32C6" w:rsidRDefault="00852B82" w:rsidP="00207126">
            <w:pPr>
              <w:ind w:left="40"/>
              <w:rPr>
                <w:b/>
              </w:rPr>
            </w:pPr>
            <w:r w:rsidRPr="009E32C6">
              <w:rPr>
                <w:b/>
              </w:rPr>
              <w:t>16. Требования, предъявляемые к участникам закупки в соответствии с частью 2 статьи 31  Федерального закона от 05.04.2013 года № 44-ФЗ:</w:t>
            </w:r>
          </w:p>
        </w:tc>
        <w:tc>
          <w:tcPr>
            <w:tcW w:w="6521" w:type="dxa"/>
          </w:tcPr>
          <w:p w:rsidR="00852B82" w:rsidRPr="009E32C6" w:rsidRDefault="00852B82" w:rsidP="00207126">
            <w:pPr>
              <w:autoSpaceDE w:val="0"/>
              <w:autoSpaceDN w:val="0"/>
              <w:adjustRightInd w:val="0"/>
              <w:rPr>
                <w:rFonts w:eastAsiaTheme="minorHAnsi"/>
                <w:szCs w:val="24"/>
                <w:lang w:eastAsia="en-US"/>
              </w:rPr>
            </w:pPr>
            <w:r w:rsidRPr="009E32C6">
              <w:rPr>
                <w:rFonts w:eastAsiaTheme="minorHAnsi"/>
                <w:szCs w:val="24"/>
                <w:lang w:eastAsia="en-US"/>
              </w:rPr>
              <w:t>Не устанавливается.</w:t>
            </w:r>
          </w:p>
        </w:tc>
      </w:tr>
      <w:tr w:rsidR="00852B82" w:rsidRPr="009E32C6" w:rsidTr="00207126">
        <w:tc>
          <w:tcPr>
            <w:tcW w:w="3828" w:type="dxa"/>
          </w:tcPr>
          <w:p w:rsidR="00852B82" w:rsidRPr="009E32C6" w:rsidRDefault="00852B82" w:rsidP="00207126">
            <w:pPr>
              <w:ind w:left="40"/>
            </w:pPr>
            <w:r w:rsidRPr="009E32C6">
              <w:rPr>
                <w:b/>
              </w:rPr>
              <w:t>17. Требования, предъявляемые к участникам закупки в соответствии с частью 2.1 статьи 31 Федерального закона от 05.04.2013 года № 44-ФЗ:</w:t>
            </w:r>
          </w:p>
        </w:tc>
        <w:tc>
          <w:tcPr>
            <w:tcW w:w="6521" w:type="dxa"/>
          </w:tcPr>
          <w:p w:rsidR="00852B82" w:rsidRPr="009E32C6" w:rsidRDefault="00852B82" w:rsidP="00207126">
            <w:pPr>
              <w:autoSpaceDE w:val="0"/>
              <w:autoSpaceDN w:val="0"/>
              <w:adjustRightInd w:val="0"/>
              <w:rPr>
                <w:color w:val="FF0000"/>
              </w:rPr>
            </w:pPr>
            <w:r w:rsidRPr="009E32C6">
              <w:rPr>
                <w:rFonts w:eastAsiaTheme="minorHAnsi"/>
                <w:szCs w:val="24"/>
                <w:lang w:eastAsia="en-US"/>
              </w:rPr>
              <w:t>Не устанавливается.</w:t>
            </w:r>
          </w:p>
        </w:tc>
      </w:tr>
      <w:tr w:rsidR="00852B82" w:rsidRPr="009E32C6" w:rsidTr="00207126">
        <w:tc>
          <w:tcPr>
            <w:tcW w:w="3828" w:type="dxa"/>
          </w:tcPr>
          <w:p w:rsidR="00852B82" w:rsidRPr="009E32C6" w:rsidRDefault="00852B82" w:rsidP="00207126">
            <w:pPr>
              <w:ind w:left="40"/>
              <w:rPr>
                <w:b/>
              </w:rPr>
            </w:pPr>
            <w:r w:rsidRPr="009E32C6">
              <w:rPr>
                <w:b/>
              </w:rPr>
              <w:t>18. Преимущества, предоставляемые в соответствии со статьями 28 и 29 Федерального закона от 05.04.2013 года № 44-ФЗ:</w:t>
            </w:r>
          </w:p>
        </w:tc>
        <w:tc>
          <w:tcPr>
            <w:tcW w:w="6521" w:type="dxa"/>
          </w:tcPr>
          <w:p w:rsidR="00852B82" w:rsidRPr="009E32C6" w:rsidRDefault="00852B82" w:rsidP="00207126">
            <w:pPr>
              <w:ind w:left="40"/>
            </w:pPr>
            <w:r w:rsidRPr="009E32C6">
              <w:t>Не устанавливаются.</w:t>
            </w:r>
          </w:p>
        </w:tc>
      </w:tr>
      <w:tr w:rsidR="00852B82" w:rsidRPr="009E32C6" w:rsidTr="00207126">
        <w:tc>
          <w:tcPr>
            <w:tcW w:w="3828" w:type="dxa"/>
          </w:tcPr>
          <w:p w:rsidR="00852B82" w:rsidRPr="009E32C6" w:rsidRDefault="00852B82" w:rsidP="00207126">
            <w:pPr>
              <w:autoSpaceDE w:val="0"/>
              <w:autoSpaceDN w:val="0"/>
              <w:adjustRightInd w:val="0"/>
              <w:rPr>
                <w:b/>
              </w:rPr>
            </w:pPr>
            <w:r w:rsidRPr="009E32C6">
              <w:rPr>
                <w:b/>
              </w:rPr>
              <w:t xml:space="preserve">19. </w:t>
            </w:r>
            <w:proofErr w:type="gramStart"/>
            <w:r w:rsidRPr="009E32C6">
              <w:rPr>
                <w:b/>
              </w:rPr>
              <w:t>И</w:t>
            </w:r>
            <w:r w:rsidRPr="009E32C6">
              <w:rPr>
                <w:rFonts w:eastAsiaTheme="minorHAnsi"/>
                <w:b/>
                <w:bCs/>
                <w:szCs w:val="24"/>
                <w:lang w:eastAsia="en-US"/>
              </w:rPr>
              <w:t xml:space="preserve">нформация о преимуществах участия в определении поставщика в соответствии с </w:t>
            </w:r>
            <w:hyperlink r:id="rId7" w:history="1">
              <w:r w:rsidRPr="009E32C6">
                <w:rPr>
                  <w:rFonts w:eastAsiaTheme="minorHAnsi"/>
                  <w:b/>
                  <w:bCs/>
                  <w:szCs w:val="24"/>
                  <w:lang w:eastAsia="en-US"/>
                </w:rPr>
                <w:t>частью 3 статьи 30</w:t>
              </w:r>
            </w:hyperlink>
            <w:r w:rsidRPr="009E32C6">
              <w:rPr>
                <w:rFonts w:eastAsiaTheme="minorHAnsi"/>
                <w:b/>
                <w:bCs/>
                <w:szCs w:val="24"/>
                <w:lang w:eastAsia="en-US"/>
              </w:rPr>
              <w:t xml:space="preserve"> </w:t>
            </w:r>
            <w:r w:rsidRPr="009E32C6">
              <w:rPr>
                <w:b/>
              </w:rPr>
              <w:t>Федерального закона от 05.04.2013 года № 44-ФЗ</w:t>
            </w:r>
            <w:r w:rsidRPr="009E32C6">
              <w:rPr>
                <w:rFonts w:eastAsiaTheme="minorHAnsi"/>
                <w:b/>
                <w:bCs/>
                <w:szCs w:val="24"/>
                <w:lang w:eastAsia="en-US"/>
              </w:rPr>
              <w:t xml:space="preserve"> или требование, установленное в соответствии с </w:t>
            </w:r>
            <w:hyperlink r:id="rId8" w:history="1">
              <w:r w:rsidRPr="009E32C6">
                <w:rPr>
                  <w:rFonts w:eastAsiaTheme="minorHAnsi"/>
                  <w:b/>
                  <w:bCs/>
                  <w:szCs w:val="24"/>
                  <w:lang w:eastAsia="en-US"/>
                </w:rPr>
                <w:t>частью 5 статьи 30</w:t>
              </w:r>
            </w:hyperlink>
            <w:r w:rsidRPr="009E32C6">
              <w:rPr>
                <w:rFonts w:eastAsiaTheme="minorHAnsi"/>
                <w:b/>
                <w:bCs/>
                <w:szCs w:val="24"/>
                <w:lang w:eastAsia="en-US"/>
              </w:rPr>
              <w:t xml:space="preserve"> </w:t>
            </w:r>
            <w:r w:rsidRPr="009E32C6">
              <w:rPr>
                <w:b/>
              </w:rPr>
              <w:t>Федерального закона от 05.04.2013 года № 44-ФЗ</w:t>
            </w:r>
            <w:r w:rsidRPr="009E32C6">
              <w:rPr>
                <w:rFonts w:eastAsiaTheme="minorHAnsi"/>
                <w:b/>
                <w:bCs/>
                <w:szCs w:val="24"/>
                <w:lang w:eastAsia="en-US"/>
              </w:rPr>
              <w:t xml:space="preserve">, с указанием в соответствии с </w:t>
            </w:r>
            <w:hyperlink r:id="rId9" w:history="1">
              <w:r w:rsidRPr="009E32C6">
                <w:rPr>
                  <w:rFonts w:eastAsiaTheme="minorHAnsi"/>
                  <w:b/>
                  <w:bCs/>
                  <w:szCs w:val="24"/>
                  <w:lang w:eastAsia="en-US"/>
                </w:rPr>
                <w:t>частью 6 статьи 30</w:t>
              </w:r>
            </w:hyperlink>
            <w:r w:rsidRPr="009E32C6">
              <w:rPr>
                <w:rFonts w:eastAsiaTheme="minorHAnsi"/>
                <w:b/>
                <w:bCs/>
                <w:szCs w:val="24"/>
                <w:lang w:eastAsia="en-US"/>
              </w:rPr>
              <w:t xml:space="preserve"> </w:t>
            </w:r>
            <w:r w:rsidRPr="009E32C6">
              <w:rPr>
                <w:b/>
              </w:rPr>
              <w:t>Федерального закона от 05.04.2013 года № 44-ФЗ</w:t>
            </w:r>
            <w:r w:rsidRPr="009E32C6">
              <w:rPr>
                <w:rFonts w:eastAsiaTheme="minorHAnsi"/>
                <w:b/>
                <w:bCs/>
                <w:szCs w:val="24"/>
                <w:lang w:eastAsia="en-US"/>
              </w:rPr>
              <w:t xml:space="preserve"> объема привлечения к исполнению контрактов субподрядчиков, соисполнителей из числа</w:t>
            </w:r>
            <w:proofErr w:type="gramEnd"/>
            <w:r w:rsidRPr="009E32C6">
              <w:rPr>
                <w:rFonts w:eastAsiaTheme="minorHAnsi"/>
                <w:b/>
                <w:bCs/>
                <w:szCs w:val="24"/>
                <w:lang w:eastAsia="en-US"/>
              </w:rPr>
              <w:t xml:space="preserve"> субъектов малого предпринимательства, социально ориентированных некоммерческих организаций:</w:t>
            </w:r>
          </w:p>
        </w:tc>
        <w:tc>
          <w:tcPr>
            <w:tcW w:w="6521" w:type="dxa"/>
          </w:tcPr>
          <w:p w:rsidR="00852B82" w:rsidRPr="009E32C6" w:rsidRDefault="00852B82" w:rsidP="00207126">
            <w:pPr>
              <w:ind w:left="40"/>
            </w:pPr>
            <w:r w:rsidRPr="009E32C6">
              <w:t xml:space="preserve">Устанавливается преимущество участия в </w:t>
            </w:r>
            <w:r w:rsidRPr="009E32C6">
              <w:rPr>
                <w:rFonts w:eastAsiaTheme="minorHAnsi"/>
                <w:bCs/>
                <w:szCs w:val="24"/>
                <w:lang w:eastAsia="en-US"/>
              </w:rPr>
              <w:t xml:space="preserve">определении поставщика в соответствии с </w:t>
            </w:r>
            <w:hyperlink r:id="rId10" w:history="1">
              <w:r w:rsidRPr="009E32C6">
                <w:rPr>
                  <w:rFonts w:eastAsiaTheme="minorHAnsi"/>
                  <w:bCs/>
                  <w:szCs w:val="24"/>
                  <w:lang w:eastAsia="en-US"/>
                </w:rPr>
                <w:t>частью 3 статьи 30</w:t>
              </w:r>
            </w:hyperlink>
            <w:r w:rsidRPr="009E32C6">
              <w:rPr>
                <w:rFonts w:eastAsiaTheme="minorHAnsi"/>
                <w:bCs/>
                <w:szCs w:val="24"/>
                <w:lang w:eastAsia="en-US"/>
              </w:rPr>
              <w:t xml:space="preserve"> </w:t>
            </w:r>
            <w:r w:rsidRPr="009E32C6">
              <w:t>Федерального закона от 05.04.2013 года № 44-ФЗ</w:t>
            </w:r>
          </w:p>
        </w:tc>
      </w:tr>
      <w:tr w:rsidR="00852B82" w:rsidRPr="009E32C6" w:rsidTr="00207126">
        <w:tc>
          <w:tcPr>
            <w:tcW w:w="3828" w:type="dxa"/>
          </w:tcPr>
          <w:p w:rsidR="00852B82" w:rsidRPr="009E32C6" w:rsidRDefault="00852B82" w:rsidP="00207126">
            <w:pPr>
              <w:ind w:left="40"/>
            </w:pPr>
            <w:r w:rsidRPr="009E32C6">
              <w:rPr>
                <w:b/>
              </w:rPr>
              <w:t>20.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Федерального закона от 05.04.2013 года № 44-ФЗ:</w:t>
            </w:r>
          </w:p>
        </w:tc>
        <w:tc>
          <w:tcPr>
            <w:tcW w:w="6521" w:type="dxa"/>
          </w:tcPr>
          <w:p w:rsidR="00852B82" w:rsidRPr="009E32C6" w:rsidRDefault="00852B82" w:rsidP="00207126">
            <w:pPr>
              <w:ind w:left="40"/>
            </w:pPr>
            <w:r w:rsidRPr="009E32C6">
              <w:t xml:space="preserve">Не устанавливаются </w:t>
            </w:r>
          </w:p>
          <w:p w:rsidR="00852B82" w:rsidRPr="009E32C6" w:rsidRDefault="00852B82" w:rsidP="00207126">
            <w:pPr>
              <w:ind w:left="40"/>
            </w:pPr>
          </w:p>
        </w:tc>
      </w:tr>
      <w:tr w:rsidR="00852B82" w:rsidRPr="009E32C6" w:rsidTr="00207126">
        <w:tc>
          <w:tcPr>
            <w:tcW w:w="3828" w:type="dxa"/>
          </w:tcPr>
          <w:p w:rsidR="00852B82" w:rsidRPr="009E32C6" w:rsidRDefault="00852B82" w:rsidP="00207126">
            <w:pPr>
              <w:ind w:left="40"/>
            </w:pPr>
            <w:r w:rsidRPr="009E32C6">
              <w:rPr>
                <w:b/>
              </w:rPr>
              <w:t xml:space="preserve">21. </w:t>
            </w:r>
            <w:proofErr w:type="gramStart"/>
            <w:r w:rsidRPr="009E32C6">
              <w:rPr>
                <w:b/>
              </w:rPr>
              <w:t xml:space="preserve">Размер и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Российской Федерации учитываются операции </w:t>
            </w:r>
            <w:r w:rsidRPr="009E32C6">
              <w:rPr>
                <w:b/>
              </w:rPr>
              <w:lastRenderedPageBreak/>
              <w:t>со средствами, поступающими заказчику, реквизиты счета для перечисления денежных средств в случае, предусмотренном частью 13 статьи 44 Федерального закона от 05.04.2013 года № 44-ФЗ:</w:t>
            </w:r>
            <w:proofErr w:type="gramEnd"/>
          </w:p>
        </w:tc>
        <w:tc>
          <w:tcPr>
            <w:tcW w:w="6521" w:type="dxa"/>
          </w:tcPr>
          <w:p w:rsidR="00852B82" w:rsidRPr="009E32C6" w:rsidRDefault="00AF5D92" w:rsidP="00207126">
            <w:pPr>
              <w:tabs>
                <w:tab w:val="left" w:pos="9765"/>
                <w:tab w:val="left" w:pos="11112"/>
                <w:tab w:val="left" w:pos="11292"/>
              </w:tabs>
              <w:ind w:left="33"/>
              <w:rPr>
                <w:b/>
              </w:rPr>
            </w:pPr>
            <w:r>
              <w:lastRenderedPageBreak/>
              <w:t xml:space="preserve">                                  1% от НМЦК</w:t>
            </w:r>
            <w:r w:rsidR="00852B82" w:rsidRPr="009E32C6">
              <w:t xml:space="preserve"> </w:t>
            </w:r>
            <w:r>
              <w:t xml:space="preserve"> </w:t>
            </w:r>
          </w:p>
        </w:tc>
      </w:tr>
      <w:tr w:rsidR="00852B82" w:rsidRPr="009E32C6" w:rsidTr="00207126">
        <w:tc>
          <w:tcPr>
            <w:tcW w:w="3828" w:type="dxa"/>
          </w:tcPr>
          <w:p w:rsidR="00852B82" w:rsidRPr="009E32C6" w:rsidRDefault="00852B82" w:rsidP="00207126">
            <w:pPr>
              <w:ind w:left="40"/>
            </w:pPr>
            <w:r w:rsidRPr="009E32C6">
              <w:rPr>
                <w:b/>
              </w:rPr>
              <w:lastRenderedPageBreak/>
              <w:t>22. Размер обеспечения исполнения контракта, порядок предоставления, требования к такому обеспечению:</w:t>
            </w:r>
          </w:p>
        </w:tc>
        <w:tc>
          <w:tcPr>
            <w:tcW w:w="6521" w:type="dxa"/>
          </w:tcPr>
          <w:p w:rsidR="00852B82" w:rsidRPr="009E32C6" w:rsidRDefault="00852B82" w:rsidP="00207126">
            <w:pPr>
              <w:ind w:left="40"/>
            </w:pPr>
            <w:r w:rsidRPr="009E32C6">
              <w:t>Обеспечение исполнения контракта установлено в размере 5 (пяти) % от цены контракта.</w:t>
            </w:r>
          </w:p>
          <w:p w:rsidR="00852B82" w:rsidRPr="009E32C6" w:rsidRDefault="00852B82" w:rsidP="00207126">
            <w:pPr>
              <w:ind w:left="40"/>
            </w:pPr>
            <w:r w:rsidRPr="009E32C6">
              <w:t>В случае если участником закупки, с которым заключается контракт, предложена цена контракта</w:t>
            </w:r>
            <w:r w:rsidR="00207126" w:rsidRPr="009E32C6">
              <w:t>,</w:t>
            </w:r>
            <w:r w:rsidRPr="009E32C6">
              <w:t xml:space="preserve">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с учетом положений статьи 37 Федерального закона от 05.04.2013 года № 44-ФЗ.</w:t>
            </w:r>
          </w:p>
          <w:p w:rsidR="00852B82" w:rsidRPr="009E32C6" w:rsidRDefault="00852B82" w:rsidP="00207126">
            <w:pPr>
              <w:ind w:left="40"/>
            </w:pPr>
            <w:r w:rsidRPr="009E32C6">
              <w:t>Исполнение контракта может обеспечиваться предоставлением независимой гарантии, соответствующей требованиям статьи 45 Федерального закона от 05.04.2013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от 05.04.2013 года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года № 44-ФЗ.</w:t>
            </w:r>
          </w:p>
          <w:p w:rsidR="00D70F5E" w:rsidRPr="009E32C6" w:rsidRDefault="00852B82" w:rsidP="00662E37">
            <w:pPr>
              <w:rPr>
                <w:szCs w:val="22"/>
              </w:rPr>
            </w:pPr>
            <w:r w:rsidRPr="009E32C6">
              <w:t>Реквизиты счета Заказчика для внесения денежных сре</w:t>
            </w:r>
            <w:proofErr w:type="gramStart"/>
            <w:r w:rsidRPr="009E32C6">
              <w:t>дств в к</w:t>
            </w:r>
            <w:proofErr w:type="gramEnd"/>
            <w:r w:rsidRPr="009E32C6">
              <w:t>ачестве обеспечения исполнения контракта</w:t>
            </w:r>
            <w:r w:rsidRPr="009E32C6">
              <w:rPr>
                <w:szCs w:val="22"/>
              </w:rPr>
              <w:t>:</w:t>
            </w:r>
          </w:p>
          <w:p w:rsidR="00D70F5E" w:rsidRPr="009E32C6" w:rsidRDefault="00D70F5E" w:rsidP="00D70F5E">
            <w:pPr>
              <w:jc w:val="both"/>
              <w:rPr>
                <w:szCs w:val="22"/>
              </w:rPr>
            </w:pPr>
            <w:r w:rsidRPr="009E32C6">
              <w:rPr>
                <w:szCs w:val="22"/>
              </w:rPr>
              <w:t>Муниципальное общеобразовательное учреждение Финансовое управление Администрации муниципального образования "</w:t>
            </w:r>
            <w:proofErr w:type="spellStart"/>
            <w:r w:rsidRPr="009E32C6">
              <w:rPr>
                <w:szCs w:val="22"/>
              </w:rPr>
              <w:t>Иволгинский</w:t>
            </w:r>
            <w:proofErr w:type="spellEnd"/>
            <w:r w:rsidRPr="009E32C6">
              <w:rPr>
                <w:szCs w:val="22"/>
              </w:rPr>
              <w:t xml:space="preserve"> район" Республики Бурятия  (МОУ "</w:t>
            </w:r>
            <w:proofErr w:type="spellStart"/>
            <w:r w:rsidRPr="009E32C6">
              <w:rPr>
                <w:szCs w:val="22"/>
              </w:rPr>
              <w:t>Гурульбинская</w:t>
            </w:r>
            <w:proofErr w:type="spellEnd"/>
            <w:r w:rsidRPr="009E32C6">
              <w:rPr>
                <w:szCs w:val="22"/>
              </w:rPr>
              <w:t xml:space="preserve"> средняя общеобразовательная школа", </w:t>
            </w:r>
            <w:proofErr w:type="gramStart"/>
            <w:r w:rsidRPr="009E32C6">
              <w:rPr>
                <w:szCs w:val="22"/>
              </w:rPr>
              <w:t>л</w:t>
            </w:r>
            <w:proofErr w:type="gramEnd"/>
            <w:r w:rsidRPr="009E32C6">
              <w:rPr>
                <w:szCs w:val="22"/>
              </w:rPr>
              <w:t>/с 20026Ш68010)</w:t>
            </w:r>
          </w:p>
          <w:p w:rsidR="00D70F5E" w:rsidRPr="009E32C6" w:rsidRDefault="00D70F5E" w:rsidP="00D70F5E">
            <w:pPr>
              <w:rPr>
                <w:szCs w:val="22"/>
              </w:rPr>
            </w:pPr>
            <w:r w:rsidRPr="009E32C6">
              <w:rPr>
                <w:szCs w:val="22"/>
              </w:rPr>
              <w:t>ИНН 0308004840                            КПП 030801001</w:t>
            </w:r>
          </w:p>
          <w:p w:rsidR="00D70F5E" w:rsidRPr="009E32C6" w:rsidRDefault="00D70F5E" w:rsidP="00D70F5E">
            <w:pPr>
              <w:rPr>
                <w:szCs w:val="22"/>
              </w:rPr>
            </w:pPr>
            <w:r w:rsidRPr="009E32C6">
              <w:rPr>
                <w:szCs w:val="22"/>
              </w:rPr>
              <w:t>Расчетный счет – 0323</w:t>
            </w:r>
            <w:r w:rsidRPr="009E32C6">
              <w:rPr>
                <w:b/>
                <w:szCs w:val="22"/>
              </w:rPr>
              <w:t>4</w:t>
            </w:r>
            <w:r w:rsidRPr="009E32C6">
              <w:rPr>
                <w:szCs w:val="22"/>
              </w:rPr>
              <w:t>643816220000200</w:t>
            </w:r>
          </w:p>
          <w:p w:rsidR="00D70F5E" w:rsidRPr="009E32C6" w:rsidRDefault="00D70F5E" w:rsidP="00D70F5E">
            <w:pPr>
              <w:rPr>
                <w:szCs w:val="22"/>
              </w:rPr>
            </w:pPr>
            <w:r w:rsidRPr="009E32C6">
              <w:rPr>
                <w:szCs w:val="22"/>
              </w:rPr>
              <w:t>БИК - 018142016</w:t>
            </w:r>
          </w:p>
          <w:p w:rsidR="00D70F5E" w:rsidRPr="009E32C6" w:rsidRDefault="00D70F5E" w:rsidP="00D70F5E">
            <w:pPr>
              <w:rPr>
                <w:szCs w:val="22"/>
              </w:rPr>
            </w:pPr>
            <w:proofErr w:type="spellStart"/>
            <w:r w:rsidRPr="009E32C6">
              <w:rPr>
                <w:szCs w:val="22"/>
              </w:rPr>
              <w:t>Кор</w:t>
            </w:r>
            <w:proofErr w:type="gramStart"/>
            <w:r w:rsidRPr="009E32C6">
              <w:rPr>
                <w:szCs w:val="22"/>
              </w:rPr>
              <w:t>.с</w:t>
            </w:r>
            <w:proofErr w:type="gramEnd"/>
            <w:r w:rsidRPr="009E32C6">
              <w:rPr>
                <w:szCs w:val="22"/>
              </w:rPr>
              <w:t>чет</w:t>
            </w:r>
            <w:proofErr w:type="spellEnd"/>
            <w:r w:rsidRPr="009E32C6">
              <w:rPr>
                <w:szCs w:val="22"/>
              </w:rPr>
              <w:t xml:space="preserve"> - 40102810545370000068</w:t>
            </w:r>
          </w:p>
          <w:p w:rsidR="00D70F5E" w:rsidRPr="009E32C6" w:rsidRDefault="00D70F5E" w:rsidP="00D70F5E">
            <w:pPr>
              <w:rPr>
                <w:szCs w:val="22"/>
              </w:rPr>
            </w:pPr>
            <w:r w:rsidRPr="009E32C6">
              <w:rPr>
                <w:szCs w:val="22"/>
              </w:rPr>
              <w:t xml:space="preserve">Банк </w:t>
            </w:r>
            <w:proofErr w:type="gramStart"/>
            <w:r w:rsidRPr="009E32C6">
              <w:rPr>
                <w:szCs w:val="22"/>
              </w:rPr>
              <w:t>-О</w:t>
            </w:r>
            <w:proofErr w:type="gramEnd"/>
            <w:r w:rsidRPr="009E32C6">
              <w:rPr>
                <w:szCs w:val="22"/>
              </w:rPr>
              <w:t>ТДЕЛЕНИЕ - НБ РЕСПУБЛИКА БУРЯТИЯ БАНКА РОССИИ//УФК по Республике Бурятия г. Улан-Удэ</w:t>
            </w:r>
          </w:p>
          <w:p w:rsidR="00D70F5E" w:rsidRPr="009E32C6" w:rsidRDefault="00D70F5E" w:rsidP="00D70F5E">
            <w:pPr>
              <w:rPr>
                <w:szCs w:val="22"/>
              </w:rPr>
            </w:pPr>
            <w:r w:rsidRPr="009E32C6">
              <w:rPr>
                <w:b/>
                <w:szCs w:val="22"/>
                <w:u w:val="single"/>
              </w:rPr>
              <w:t>КБК: 00000000000000000130</w:t>
            </w:r>
          </w:p>
          <w:p w:rsidR="00D70F5E" w:rsidRPr="009E32C6" w:rsidRDefault="00D70F5E" w:rsidP="00662E37">
            <w:pPr>
              <w:rPr>
                <w:szCs w:val="22"/>
              </w:rPr>
            </w:pPr>
          </w:p>
          <w:p w:rsidR="00662E37" w:rsidRPr="009E32C6" w:rsidRDefault="00852B82" w:rsidP="00662E37">
            <w:pPr>
              <w:rPr>
                <w:szCs w:val="22"/>
              </w:rPr>
            </w:pPr>
            <w:r w:rsidRPr="009E32C6">
              <w:rPr>
                <w:szCs w:val="22"/>
              </w:rPr>
              <w:t xml:space="preserve"> </w:t>
            </w:r>
            <w:r w:rsidR="00662E37" w:rsidRPr="009E32C6">
              <w:rPr>
                <w:szCs w:val="22"/>
              </w:rPr>
              <w:t xml:space="preserve">Муниципальное общеобразовательное учреждение «Гурульбинская средняя общеобразовательная школа» </w:t>
            </w:r>
          </w:p>
          <w:p w:rsidR="00662E37" w:rsidRPr="009E32C6" w:rsidRDefault="00662E37" w:rsidP="00662E37">
            <w:pPr>
              <w:rPr>
                <w:szCs w:val="22"/>
              </w:rPr>
            </w:pPr>
            <w:r w:rsidRPr="009E32C6">
              <w:rPr>
                <w:szCs w:val="22"/>
              </w:rPr>
              <w:t xml:space="preserve"> Почтовый адрес: Республика Бурятия, Иволгинский район, с. </w:t>
            </w:r>
            <w:proofErr w:type="spellStart"/>
            <w:r w:rsidRPr="009E32C6">
              <w:rPr>
                <w:szCs w:val="22"/>
              </w:rPr>
              <w:t>Гурульба</w:t>
            </w:r>
            <w:proofErr w:type="spellEnd"/>
            <w:r w:rsidRPr="009E32C6">
              <w:rPr>
                <w:szCs w:val="22"/>
              </w:rPr>
              <w:t xml:space="preserve">, ул. Солнечная, 16. </w:t>
            </w:r>
          </w:p>
          <w:p w:rsidR="00662E37" w:rsidRPr="009E32C6" w:rsidRDefault="00662E37" w:rsidP="00662E37">
            <w:pPr>
              <w:rPr>
                <w:szCs w:val="22"/>
              </w:rPr>
            </w:pPr>
            <w:r w:rsidRPr="009E32C6">
              <w:rPr>
                <w:szCs w:val="22"/>
              </w:rPr>
              <w:t xml:space="preserve">Юридический адрес: Республика Бурятия, Иволгинский район, с. </w:t>
            </w:r>
            <w:proofErr w:type="spellStart"/>
            <w:r w:rsidRPr="009E32C6">
              <w:rPr>
                <w:szCs w:val="22"/>
              </w:rPr>
              <w:t>Гурульба</w:t>
            </w:r>
            <w:proofErr w:type="spellEnd"/>
            <w:r w:rsidRPr="009E32C6">
              <w:rPr>
                <w:szCs w:val="22"/>
              </w:rPr>
              <w:t>, ул. Солнечная, 16</w:t>
            </w:r>
          </w:p>
          <w:p w:rsidR="00662E37" w:rsidRPr="009E32C6" w:rsidRDefault="00662E37" w:rsidP="00662E37">
            <w:pPr>
              <w:rPr>
                <w:szCs w:val="22"/>
              </w:rPr>
            </w:pPr>
            <w:r w:rsidRPr="009E32C6">
              <w:rPr>
                <w:szCs w:val="22"/>
              </w:rPr>
              <w:t>ИНН 0308004840, КПП 030801001,</w:t>
            </w:r>
          </w:p>
          <w:p w:rsidR="00662E37" w:rsidRPr="009E32C6" w:rsidRDefault="00662E37" w:rsidP="00662E37">
            <w:pPr>
              <w:rPr>
                <w:szCs w:val="22"/>
              </w:rPr>
            </w:pPr>
            <w:r w:rsidRPr="009E32C6">
              <w:rPr>
                <w:szCs w:val="22"/>
              </w:rPr>
              <w:t xml:space="preserve"> ОГРН 1020300975111,</w:t>
            </w:r>
          </w:p>
          <w:p w:rsidR="00662E37" w:rsidRPr="009E32C6" w:rsidRDefault="00662E37" w:rsidP="00662E37">
            <w:pPr>
              <w:rPr>
                <w:szCs w:val="22"/>
              </w:rPr>
            </w:pPr>
            <w:proofErr w:type="spellStart"/>
            <w:proofErr w:type="gramStart"/>
            <w:r w:rsidRPr="009E32C6">
              <w:rPr>
                <w:szCs w:val="22"/>
              </w:rPr>
              <w:t>р</w:t>
            </w:r>
            <w:proofErr w:type="spellEnd"/>
            <w:proofErr w:type="gramEnd"/>
            <w:r w:rsidRPr="009E32C6">
              <w:rPr>
                <w:szCs w:val="22"/>
              </w:rPr>
              <w:t>/</w:t>
            </w:r>
            <w:proofErr w:type="spellStart"/>
            <w:r w:rsidRPr="009E32C6">
              <w:rPr>
                <w:szCs w:val="22"/>
              </w:rPr>
              <w:t>сч</w:t>
            </w:r>
            <w:proofErr w:type="spellEnd"/>
            <w:r w:rsidRPr="009E32C6">
              <w:rPr>
                <w:szCs w:val="22"/>
              </w:rPr>
              <w:t xml:space="preserve">. № 03234643816220000200 </w:t>
            </w:r>
          </w:p>
          <w:p w:rsidR="00662E37" w:rsidRPr="009E32C6" w:rsidRDefault="00662E37" w:rsidP="00662E37">
            <w:pPr>
              <w:rPr>
                <w:szCs w:val="22"/>
              </w:rPr>
            </w:pPr>
            <w:r w:rsidRPr="009E32C6">
              <w:rPr>
                <w:szCs w:val="22"/>
              </w:rPr>
              <w:t>Отделение – НБ Республика Бурятия Банка России</w:t>
            </w:r>
          </w:p>
          <w:p w:rsidR="00662E37" w:rsidRPr="009E32C6" w:rsidRDefault="00662E37" w:rsidP="00662E37">
            <w:pPr>
              <w:rPr>
                <w:szCs w:val="22"/>
              </w:rPr>
            </w:pPr>
            <w:proofErr w:type="gramStart"/>
            <w:r w:rsidRPr="009E32C6">
              <w:rPr>
                <w:szCs w:val="22"/>
              </w:rPr>
              <w:t>л</w:t>
            </w:r>
            <w:proofErr w:type="gramEnd"/>
            <w:r w:rsidRPr="009E32C6">
              <w:rPr>
                <w:szCs w:val="22"/>
              </w:rPr>
              <w:t xml:space="preserve">/с 21026Ш68010,  </w:t>
            </w:r>
          </w:p>
          <w:p w:rsidR="00852B82" w:rsidRPr="009E32C6" w:rsidRDefault="00662E37" w:rsidP="00662E37">
            <w:pPr>
              <w:jc w:val="both"/>
              <w:rPr>
                <w:szCs w:val="22"/>
              </w:rPr>
            </w:pPr>
            <w:r w:rsidRPr="009E32C6">
              <w:rPr>
                <w:szCs w:val="22"/>
              </w:rPr>
              <w:t>БИК 018142016</w:t>
            </w:r>
          </w:p>
          <w:p w:rsidR="00852B82" w:rsidRPr="009E32C6" w:rsidRDefault="00852B82" w:rsidP="00207126">
            <w:pPr>
              <w:ind w:left="40"/>
              <w:rPr>
                <w:szCs w:val="24"/>
              </w:rPr>
            </w:pPr>
            <w:r w:rsidRPr="009E32C6">
              <w:rPr>
                <w:b/>
                <w:kern w:val="2"/>
                <w:szCs w:val="24"/>
                <w:lang w:eastAsia="ar-SA"/>
              </w:rPr>
              <w:lastRenderedPageBreak/>
              <w:t xml:space="preserve">Назначение платежа: </w:t>
            </w:r>
            <w:r w:rsidRPr="009E32C6">
              <w:rPr>
                <w:kern w:val="2"/>
                <w:szCs w:val="24"/>
                <w:lang w:eastAsia="ar-SA"/>
              </w:rPr>
              <w:t>«Обеспечение исполнения контракта, заключаемого по результатам электронного аукциона №__________________» (Присвоенный № ЭА на торговой площадке в сети Интернет).</w:t>
            </w:r>
          </w:p>
          <w:p w:rsidR="00852B82" w:rsidRPr="009E32C6" w:rsidRDefault="00852B82" w:rsidP="00207126">
            <w:r w:rsidRPr="009E32C6">
              <w:t>Обеспечение исполнения контракта НДС не облагается.</w:t>
            </w:r>
          </w:p>
          <w:p w:rsidR="00852B82" w:rsidRPr="009E32C6" w:rsidRDefault="00852B82" w:rsidP="00207126">
            <w:pPr>
              <w:ind w:left="40"/>
            </w:pPr>
            <w:proofErr w:type="gramStart"/>
            <w:r w:rsidRPr="009E32C6">
              <w:t>Если обеспечение исполнения контракта предоставляется в виде независимой гарантии, то она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от 05.04.2013 года № 44-ФЗ, лица, имеющего право действовать от имени гаранта, на условиях, определенных гражданским законодательством и статьей 45 Федерального закона от 05.04.2013 года № 44-ФЗ с учётом дополнительных требований</w:t>
            </w:r>
            <w:proofErr w:type="gramEnd"/>
            <w:r w:rsidRPr="009E32C6">
              <w:t xml:space="preserve"> установленных постановлением Правительства Российской Федерации от 08.11.2013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p>
          <w:p w:rsidR="00852B82" w:rsidRPr="009E32C6" w:rsidRDefault="00852B82" w:rsidP="00207126">
            <w:pPr>
              <w:ind w:left="40"/>
            </w:pPr>
            <w:r w:rsidRPr="009E32C6">
              <w:t>Независимая гарантия должна быть безотзывной и должна содержать:</w:t>
            </w:r>
          </w:p>
          <w:p w:rsidR="00852B82" w:rsidRPr="009E32C6" w:rsidRDefault="00852B82" w:rsidP="00207126">
            <w:pPr>
              <w:ind w:left="40"/>
            </w:pPr>
            <w:r w:rsidRPr="009E32C6">
              <w:t>- сумму независимой гарантии, подлежащую уплате гарантом заказчику в случае ненадлежащего исполнения обязатель</w:t>
            </w:r>
            <w:proofErr w:type="gramStart"/>
            <w:r w:rsidRPr="009E32C6">
              <w:t>ств пр</w:t>
            </w:r>
            <w:proofErr w:type="gramEnd"/>
            <w:r w:rsidRPr="009E32C6">
              <w:t>инципалом в соответствии со статьей 96 Федерального закона от 05.04.2013 года № 44-ФЗ, а также идентификационный код закупки, при осуществлении которой предоставляется такая независимая гарантия;</w:t>
            </w:r>
          </w:p>
          <w:p w:rsidR="00852B82" w:rsidRPr="009E32C6" w:rsidRDefault="00852B82" w:rsidP="00207126">
            <w:pPr>
              <w:ind w:left="40"/>
            </w:pPr>
            <w:r w:rsidRPr="009E32C6">
              <w:t>- обязательства принципала, надлежащее исполнение которых обеспечивается независимой гарантией;</w:t>
            </w:r>
          </w:p>
          <w:p w:rsidR="00852B82" w:rsidRPr="009E32C6" w:rsidRDefault="00852B82" w:rsidP="00207126">
            <w:pPr>
              <w:ind w:left="40"/>
            </w:pPr>
            <w:r w:rsidRPr="009E32C6">
              <w:t>- обязанность гаранта уплатить заказчику неустойку в размере 0,1 процента денежной суммы, подлежащей уплате, за каждый день просрочки;</w:t>
            </w:r>
          </w:p>
          <w:p w:rsidR="00852B82" w:rsidRPr="009E32C6" w:rsidRDefault="00852B82" w:rsidP="00207126">
            <w:pPr>
              <w:ind w:left="40"/>
            </w:pPr>
            <w:r w:rsidRPr="009E32C6">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52B82" w:rsidRPr="009E32C6" w:rsidRDefault="00852B82" w:rsidP="00207126">
            <w:pPr>
              <w:ind w:left="40"/>
            </w:pPr>
            <w:r w:rsidRPr="009E32C6">
              <w:t>- срок действия независимой гарантии с учетом требований статьи 96 Федерального закона от 05.04.2013 года № 44-ФЗ;</w:t>
            </w:r>
          </w:p>
          <w:p w:rsidR="00852B82" w:rsidRPr="009E32C6" w:rsidRDefault="00852B82" w:rsidP="00207126">
            <w:pPr>
              <w:ind w:left="40"/>
            </w:pPr>
            <w:r w:rsidRPr="009E32C6">
              <w:t>-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p>
          <w:p w:rsidR="00852B82" w:rsidRPr="009E32C6" w:rsidRDefault="00852B82" w:rsidP="00207126">
            <w:pPr>
              <w:ind w:left="40"/>
            </w:pPr>
            <w:r w:rsidRPr="009E32C6">
              <w:t>-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52B82" w:rsidRPr="009E32C6" w:rsidRDefault="00852B82" w:rsidP="00207126">
            <w:pPr>
              <w:ind w:left="40"/>
            </w:pPr>
            <w:proofErr w:type="gramStart"/>
            <w:r w:rsidRPr="009E32C6">
              <w:t>-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roofErr w:type="gramEnd"/>
          </w:p>
          <w:p w:rsidR="00852B82" w:rsidRPr="009E32C6" w:rsidRDefault="00852B82" w:rsidP="00207126">
            <w:pPr>
              <w:ind w:left="40"/>
            </w:pPr>
            <w:r w:rsidRPr="009E32C6">
              <w:t xml:space="preserve">- уменьшение в соответствии с частями 7 и 7.1 статьи 96 Федерального закона от 05.04.2013 года № 44-ФЗ размера обеспечения исполнения контракта, предоставленного в виде </w:t>
            </w:r>
            <w:r w:rsidRPr="009E32C6">
              <w:lastRenderedPageBreak/>
              <w:t>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от 05.04.2013 года № 44-ФЗ информации в соответствующий реестр контрактов, предусмотренный статьей 103 Федерального закона от 05.04.2013 года № 44-ФЗ;</w:t>
            </w:r>
          </w:p>
          <w:p w:rsidR="00852B82" w:rsidRPr="009E32C6" w:rsidRDefault="00852B82" w:rsidP="00207126">
            <w:pPr>
              <w:ind w:left="40"/>
            </w:pPr>
            <w:r w:rsidRPr="009E32C6">
              <w:t>- независимой гарантией обеспечиваются обязательства принципала по уплате штрафов (неустоек) Заказчику по контракту и убытков, понесенных Заказчиком в результате неисполнения или ненадлежащего исполнения контракта Принципалом.</w:t>
            </w:r>
          </w:p>
          <w:p w:rsidR="00852B82" w:rsidRPr="009E32C6" w:rsidRDefault="00852B82" w:rsidP="00207126">
            <w:pPr>
              <w:ind w:left="40"/>
            </w:pPr>
            <w:r w:rsidRPr="009E32C6">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года № 44-ФЗ.</w:t>
            </w:r>
          </w:p>
          <w:p w:rsidR="00852B82" w:rsidRPr="009E32C6" w:rsidRDefault="00852B82" w:rsidP="00207126">
            <w:pPr>
              <w:ind w:left="40"/>
            </w:pPr>
            <w:r w:rsidRPr="009E32C6">
              <w:t xml:space="preserve">В случае </w:t>
            </w:r>
            <w:proofErr w:type="spellStart"/>
            <w:r w:rsidRPr="009E32C6">
              <w:t>непредоставления</w:t>
            </w:r>
            <w:proofErr w:type="spellEnd"/>
            <w:r w:rsidRPr="009E32C6">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r w:rsidR="00852B82" w:rsidRPr="009E32C6" w:rsidTr="00207126">
        <w:tc>
          <w:tcPr>
            <w:tcW w:w="3828" w:type="dxa"/>
          </w:tcPr>
          <w:p w:rsidR="00852B82" w:rsidRPr="009E32C6" w:rsidRDefault="00852B82" w:rsidP="00207126">
            <w:pPr>
              <w:ind w:left="40"/>
            </w:pPr>
            <w:r w:rsidRPr="009E32C6">
              <w:rPr>
                <w:b/>
              </w:rPr>
              <w:lastRenderedPageBreak/>
              <w:t>23. Размер обеспечения гарантийных обязательств, порядок предоставления, требования к такому обеспечению:</w:t>
            </w:r>
          </w:p>
        </w:tc>
        <w:tc>
          <w:tcPr>
            <w:tcW w:w="6521" w:type="dxa"/>
          </w:tcPr>
          <w:p w:rsidR="00852B82" w:rsidRPr="009E32C6" w:rsidRDefault="00852B82" w:rsidP="00207126">
            <w:pPr>
              <w:ind w:left="40"/>
            </w:pPr>
            <w:r w:rsidRPr="009E32C6">
              <w:t xml:space="preserve">Не устанавливаются </w:t>
            </w:r>
          </w:p>
        </w:tc>
      </w:tr>
      <w:tr w:rsidR="00852B82" w:rsidRPr="009E32C6" w:rsidTr="00207126">
        <w:tc>
          <w:tcPr>
            <w:tcW w:w="3828" w:type="dxa"/>
          </w:tcPr>
          <w:p w:rsidR="00852B82" w:rsidRPr="009E32C6" w:rsidRDefault="00852B82" w:rsidP="00207126">
            <w:pPr>
              <w:ind w:left="40"/>
              <w:rPr>
                <w:b/>
              </w:rPr>
            </w:pPr>
            <w:r w:rsidRPr="009E32C6">
              <w:rPr>
                <w:b/>
              </w:rPr>
              <w:t>24. Информация о банковском сопровождении контракта:</w:t>
            </w:r>
          </w:p>
        </w:tc>
        <w:tc>
          <w:tcPr>
            <w:tcW w:w="6521" w:type="dxa"/>
          </w:tcPr>
          <w:p w:rsidR="00852B82" w:rsidRPr="009E32C6" w:rsidRDefault="00852B82" w:rsidP="00207126">
            <w:pPr>
              <w:ind w:left="40"/>
            </w:pPr>
            <w:r w:rsidRPr="009E32C6">
              <w:t>Банковское сопровождение не требуется.</w:t>
            </w:r>
          </w:p>
        </w:tc>
      </w:tr>
      <w:tr w:rsidR="00852B82" w:rsidRPr="009E32C6" w:rsidTr="00207126">
        <w:tc>
          <w:tcPr>
            <w:tcW w:w="3828" w:type="dxa"/>
          </w:tcPr>
          <w:p w:rsidR="00852B82" w:rsidRPr="009E32C6" w:rsidRDefault="00852B82" w:rsidP="00207126">
            <w:pPr>
              <w:ind w:left="40"/>
              <w:rPr>
                <w:b/>
              </w:rPr>
            </w:pPr>
            <w:r w:rsidRPr="009E32C6">
              <w:rPr>
                <w:b/>
              </w:rPr>
              <w:t>25. Информация о казначейском сопровождении контракта:</w:t>
            </w:r>
          </w:p>
        </w:tc>
        <w:tc>
          <w:tcPr>
            <w:tcW w:w="6521" w:type="dxa"/>
          </w:tcPr>
          <w:p w:rsidR="00852B82" w:rsidRPr="009E32C6" w:rsidRDefault="00852B82" w:rsidP="00207126">
            <w:pPr>
              <w:ind w:left="40"/>
            </w:pPr>
            <w:r w:rsidRPr="009E32C6">
              <w:t xml:space="preserve">Казначейское сопровождение не требуется. </w:t>
            </w:r>
          </w:p>
        </w:tc>
      </w:tr>
      <w:tr w:rsidR="00852B82" w:rsidRPr="009E32C6" w:rsidTr="00207126">
        <w:tc>
          <w:tcPr>
            <w:tcW w:w="3828" w:type="dxa"/>
          </w:tcPr>
          <w:p w:rsidR="00852B82" w:rsidRPr="009E32C6" w:rsidRDefault="00852B82" w:rsidP="00207126">
            <w:pPr>
              <w:ind w:left="40"/>
            </w:pPr>
            <w:r w:rsidRPr="009E32C6">
              <w:rPr>
                <w:b/>
              </w:rPr>
              <w:t xml:space="preserve">26. Информация о возможности одностороннего отказа от исполнения контракта в соответствии со </w:t>
            </w:r>
            <w:hyperlink w:anchor="P2154" w:history="1">
              <w:r w:rsidRPr="009E32C6">
                <w:rPr>
                  <w:b/>
                </w:rPr>
                <w:t>статьей 95</w:t>
              </w:r>
            </w:hyperlink>
            <w:r w:rsidRPr="009E32C6">
              <w:rPr>
                <w:b/>
              </w:rPr>
              <w:t xml:space="preserve"> Федерального закона от 05.04.2013 года № 44-ФЗ:</w:t>
            </w:r>
          </w:p>
        </w:tc>
        <w:tc>
          <w:tcPr>
            <w:tcW w:w="6521" w:type="dxa"/>
          </w:tcPr>
          <w:p w:rsidR="00852B82" w:rsidRPr="009E32C6" w:rsidRDefault="00852B82" w:rsidP="00207126">
            <w:pPr>
              <w:ind w:left="48"/>
            </w:pPr>
            <w:r w:rsidRPr="009E32C6">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Стороны по настоящему контракту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на условиях соответствии с установленными положениями статьи 95 Федерального закона от 05.04.2013 № 44-ФЗ. </w:t>
            </w:r>
          </w:p>
        </w:tc>
      </w:tr>
      <w:tr w:rsidR="00852B82" w:rsidRPr="009E32C6" w:rsidTr="00207126">
        <w:tc>
          <w:tcPr>
            <w:tcW w:w="3828" w:type="dxa"/>
          </w:tcPr>
          <w:p w:rsidR="00852B82" w:rsidRPr="009E32C6" w:rsidRDefault="00852B82" w:rsidP="00207126">
            <w:pPr>
              <w:ind w:left="40"/>
            </w:pPr>
            <w:r w:rsidRPr="009E32C6">
              <w:rPr>
                <w:b/>
              </w:rPr>
              <w:t>27. Дата и время окончания срока подачи заявок на участие в закупке:</w:t>
            </w:r>
          </w:p>
        </w:tc>
        <w:tc>
          <w:tcPr>
            <w:tcW w:w="6521" w:type="dxa"/>
          </w:tcPr>
          <w:p w:rsidR="00852B82" w:rsidRPr="009E32C6" w:rsidRDefault="00852B82" w:rsidP="00207126">
            <w:pPr>
              <w:ind w:left="40"/>
            </w:pPr>
          </w:p>
          <w:p w:rsidR="00852B82" w:rsidRPr="009E32C6" w:rsidRDefault="00F47434" w:rsidP="00F47434">
            <w:pPr>
              <w:ind w:left="40"/>
            </w:pPr>
            <w:r>
              <w:t>12</w:t>
            </w:r>
            <w:r w:rsidR="00852B82" w:rsidRPr="009E32C6">
              <w:t>.0</w:t>
            </w:r>
            <w:r>
              <w:t>7</w:t>
            </w:r>
            <w:r w:rsidR="00852B82" w:rsidRPr="009E32C6">
              <w:t>.2022 г.</w:t>
            </w:r>
            <w:r>
              <w:t xml:space="preserve"> 08:00 ч. по местному времени</w:t>
            </w:r>
          </w:p>
        </w:tc>
      </w:tr>
      <w:tr w:rsidR="00852B82" w:rsidRPr="009E32C6" w:rsidTr="00207126">
        <w:tc>
          <w:tcPr>
            <w:tcW w:w="3828" w:type="dxa"/>
          </w:tcPr>
          <w:p w:rsidR="00852B82" w:rsidRPr="009E32C6" w:rsidRDefault="00852B82" w:rsidP="00207126">
            <w:pPr>
              <w:autoSpaceDE w:val="0"/>
              <w:autoSpaceDN w:val="0"/>
              <w:adjustRightInd w:val="0"/>
              <w:rPr>
                <w:b/>
              </w:rPr>
            </w:pPr>
            <w:r w:rsidRPr="009E32C6">
              <w:rPr>
                <w:b/>
              </w:rPr>
              <w:t>28. Д</w:t>
            </w:r>
            <w:r w:rsidRPr="009E32C6">
              <w:rPr>
                <w:rFonts w:eastAsiaTheme="minorHAnsi"/>
                <w:b/>
                <w:bCs/>
                <w:szCs w:val="24"/>
                <w:lang w:eastAsia="en-US"/>
              </w:rPr>
              <w:t>ата проведения процедуры подачи предложений о цене контракта:</w:t>
            </w:r>
          </w:p>
        </w:tc>
        <w:tc>
          <w:tcPr>
            <w:tcW w:w="6521" w:type="dxa"/>
          </w:tcPr>
          <w:p w:rsidR="00852B82" w:rsidRPr="009E32C6" w:rsidRDefault="00852B82" w:rsidP="00207126">
            <w:pPr>
              <w:ind w:left="40"/>
            </w:pPr>
          </w:p>
          <w:p w:rsidR="00852B82" w:rsidRPr="009E32C6" w:rsidRDefault="00F47434" w:rsidP="00F47434">
            <w:pPr>
              <w:ind w:left="40"/>
            </w:pPr>
            <w:r>
              <w:t>«12</w:t>
            </w:r>
            <w:r w:rsidR="00852B82" w:rsidRPr="009E32C6">
              <w:t xml:space="preserve">» </w:t>
            </w:r>
            <w:r>
              <w:t>июля</w:t>
            </w:r>
            <w:r w:rsidR="00490011">
              <w:t xml:space="preserve"> </w:t>
            </w:r>
            <w:r w:rsidR="00852B82" w:rsidRPr="009E32C6">
              <w:t>2022 г.</w:t>
            </w:r>
          </w:p>
        </w:tc>
      </w:tr>
      <w:tr w:rsidR="00852B82" w:rsidRPr="009E32C6" w:rsidTr="00207126">
        <w:tc>
          <w:tcPr>
            <w:tcW w:w="3828" w:type="dxa"/>
          </w:tcPr>
          <w:p w:rsidR="00852B82" w:rsidRPr="009E32C6" w:rsidRDefault="00852B82" w:rsidP="00207126">
            <w:pPr>
              <w:ind w:left="40"/>
              <w:rPr>
                <w:b/>
              </w:rPr>
            </w:pPr>
            <w:r w:rsidRPr="009E32C6">
              <w:rPr>
                <w:b/>
              </w:rPr>
              <w:t>29. Дата подведения итогов определения поставщика:</w:t>
            </w:r>
          </w:p>
          <w:p w:rsidR="00852B82" w:rsidRPr="009E32C6" w:rsidRDefault="00852B82" w:rsidP="00207126">
            <w:pPr>
              <w:ind w:left="40"/>
              <w:rPr>
                <w:b/>
              </w:rPr>
            </w:pPr>
          </w:p>
        </w:tc>
        <w:tc>
          <w:tcPr>
            <w:tcW w:w="6521" w:type="dxa"/>
          </w:tcPr>
          <w:p w:rsidR="00852B82" w:rsidRPr="009E32C6" w:rsidRDefault="00852B82" w:rsidP="00207126">
            <w:pPr>
              <w:ind w:left="40"/>
            </w:pPr>
          </w:p>
          <w:p w:rsidR="00852B82" w:rsidRPr="009E32C6" w:rsidRDefault="00F47434" w:rsidP="00F47434">
            <w:pPr>
              <w:ind w:left="40"/>
            </w:pPr>
            <w:r>
              <w:t>«14</w:t>
            </w:r>
            <w:r w:rsidR="00852B82" w:rsidRPr="009E32C6">
              <w:t xml:space="preserve">» </w:t>
            </w:r>
            <w:r>
              <w:t>июля</w:t>
            </w:r>
            <w:r w:rsidR="00852B82" w:rsidRPr="009E32C6">
              <w:t xml:space="preserve"> 2022 г.</w:t>
            </w:r>
          </w:p>
        </w:tc>
      </w:tr>
      <w:tr w:rsidR="00852B82" w:rsidRPr="009E32C6" w:rsidTr="00207126">
        <w:tc>
          <w:tcPr>
            <w:tcW w:w="3828" w:type="dxa"/>
          </w:tcPr>
          <w:p w:rsidR="00852B82" w:rsidRPr="009E32C6" w:rsidRDefault="00852B82" w:rsidP="00207126">
            <w:pPr>
              <w:ind w:left="40"/>
            </w:pPr>
            <w:r w:rsidRPr="009E32C6">
              <w:rPr>
                <w:b/>
                <w:bCs/>
              </w:rPr>
              <w:t xml:space="preserve">30. Описание объекта закупки в соответствии со </w:t>
            </w:r>
            <w:hyperlink w:anchor="P861" w:history="1">
              <w:r w:rsidRPr="009E32C6">
                <w:rPr>
                  <w:b/>
                  <w:bCs/>
                </w:rPr>
                <w:t>статьей 33</w:t>
              </w:r>
            </w:hyperlink>
            <w:r w:rsidRPr="009E32C6">
              <w:rPr>
                <w:b/>
                <w:bCs/>
              </w:rPr>
              <w:t xml:space="preserve"> Федерального закона от 05.04.2013 года № 44-ФЗ:</w:t>
            </w:r>
          </w:p>
        </w:tc>
        <w:tc>
          <w:tcPr>
            <w:tcW w:w="6521" w:type="dxa"/>
          </w:tcPr>
          <w:p w:rsidR="00852B82" w:rsidRPr="009E32C6" w:rsidRDefault="00852B82" w:rsidP="00207126">
            <w:pPr>
              <w:ind w:left="40"/>
            </w:pPr>
            <w:proofErr w:type="gramStart"/>
            <w:r w:rsidRPr="009E32C6">
              <w:rPr>
                <w:bCs/>
              </w:rPr>
              <w:t>В соответствии с Техническим заданием (приложение № 3 к настоящему извещению), прикрепленной в форме файла.</w:t>
            </w:r>
            <w:proofErr w:type="gramEnd"/>
          </w:p>
        </w:tc>
      </w:tr>
      <w:tr w:rsidR="00852B82" w:rsidRPr="009E32C6" w:rsidTr="00207126">
        <w:tc>
          <w:tcPr>
            <w:tcW w:w="3828" w:type="dxa"/>
          </w:tcPr>
          <w:p w:rsidR="00852B82" w:rsidRPr="009E32C6" w:rsidRDefault="00852B82" w:rsidP="00207126">
            <w:pPr>
              <w:ind w:left="40"/>
            </w:pPr>
            <w:r w:rsidRPr="009E32C6">
              <w:rPr>
                <w:b/>
                <w:bCs/>
              </w:rPr>
              <w:t xml:space="preserve">31. Обоснование начальной (максимальной) цены контракта с указанием информации о валюте, используемой для формирования цены контракта и расчетов с </w:t>
            </w:r>
            <w:r w:rsidRPr="009E32C6">
              <w:rPr>
                <w:b/>
                <w:bCs/>
              </w:rPr>
              <w:lastRenderedPageBreak/>
              <w:t>поставщиком:</w:t>
            </w:r>
          </w:p>
        </w:tc>
        <w:tc>
          <w:tcPr>
            <w:tcW w:w="6521" w:type="dxa"/>
          </w:tcPr>
          <w:p w:rsidR="00852B82" w:rsidRPr="009E32C6" w:rsidRDefault="00852B82" w:rsidP="00207126">
            <w:pPr>
              <w:tabs>
                <w:tab w:val="left" w:pos="9765"/>
                <w:tab w:val="left" w:pos="11112"/>
                <w:tab w:val="left" w:pos="11292"/>
              </w:tabs>
              <w:ind w:left="34"/>
            </w:pPr>
            <w:r w:rsidRPr="009E32C6">
              <w:lastRenderedPageBreak/>
              <w:t xml:space="preserve">Начальная (максимальная) цена контракта определяется заказчиком методом сопоставимых рыночных цен (анализа рынка). </w:t>
            </w:r>
          </w:p>
          <w:p w:rsidR="00852B82" w:rsidRPr="009E32C6" w:rsidRDefault="00852B82" w:rsidP="00207126">
            <w:pPr>
              <w:tabs>
                <w:tab w:val="left" w:pos="9765"/>
                <w:tab w:val="left" w:pos="11112"/>
                <w:tab w:val="left" w:pos="11292"/>
              </w:tabs>
              <w:ind w:left="34"/>
            </w:pPr>
            <w:r w:rsidRPr="009E32C6">
              <w:rPr>
                <w:bCs/>
              </w:rPr>
              <w:t xml:space="preserve">Обоснование начальной (максимальной) цены контракта указано в приложении № 1 к настоящему извещению, прикрепленном в </w:t>
            </w:r>
            <w:r w:rsidRPr="009E32C6">
              <w:rPr>
                <w:bCs/>
              </w:rPr>
              <w:lastRenderedPageBreak/>
              <w:t>форме файла.</w:t>
            </w:r>
          </w:p>
        </w:tc>
      </w:tr>
      <w:tr w:rsidR="00852B82" w:rsidRPr="009E32C6" w:rsidTr="00207126">
        <w:tc>
          <w:tcPr>
            <w:tcW w:w="3828" w:type="dxa"/>
          </w:tcPr>
          <w:p w:rsidR="00852B82" w:rsidRPr="009E32C6" w:rsidRDefault="00852B82" w:rsidP="00207126">
            <w:pPr>
              <w:ind w:left="40"/>
              <w:rPr>
                <w:b/>
              </w:rPr>
            </w:pPr>
            <w:r w:rsidRPr="009E32C6">
              <w:rPr>
                <w:b/>
              </w:rPr>
              <w:lastRenderedPageBreak/>
              <w:t xml:space="preserve">32. Требования к содержанию, составу заявки на участие в закупке в соответствии с </w:t>
            </w:r>
            <w:r w:rsidRPr="009E32C6">
              <w:rPr>
                <w:b/>
                <w:bCs/>
              </w:rPr>
              <w:t xml:space="preserve">Федеральным законом от 05.04.2013 года № 44-ФЗ </w:t>
            </w:r>
            <w:r w:rsidRPr="009E32C6">
              <w:rPr>
                <w:b/>
              </w:rPr>
              <w:t>и инструкция по ее заполнению:</w:t>
            </w:r>
          </w:p>
        </w:tc>
        <w:tc>
          <w:tcPr>
            <w:tcW w:w="6521" w:type="dxa"/>
          </w:tcPr>
          <w:p w:rsidR="00852B82" w:rsidRPr="009E32C6" w:rsidRDefault="00852B82" w:rsidP="00207126">
            <w:pPr>
              <w:ind w:left="40"/>
            </w:pPr>
            <w:r w:rsidRPr="009E32C6">
              <w:t>Требования к содержанию, составу заявки на участие в закупке и инструкция по её заполнению указаны в приложении № 4 к настоящему извещению, прикрепленном в форме файла.</w:t>
            </w:r>
          </w:p>
          <w:p w:rsidR="00852B82" w:rsidRPr="009E32C6" w:rsidRDefault="00852B82" w:rsidP="00207126">
            <w:pPr>
              <w:pStyle w:val="Default"/>
              <w:ind w:left="0"/>
            </w:pPr>
          </w:p>
        </w:tc>
      </w:tr>
      <w:tr w:rsidR="00852B82" w:rsidTr="00207126">
        <w:tc>
          <w:tcPr>
            <w:tcW w:w="3828" w:type="dxa"/>
          </w:tcPr>
          <w:p w:rsidR="00852B82" w:rsidRPr="009E32C6" w:rsidRDefault="00852B82" w:rsidP="00207126">
            <w:pPr>
              <w:pStyle w:val="ConsPlusNormal"/>
              <w:spacing w:before="220"/>
              <w:jc w:val="both"/>
              <w:rPr>
                <w:rFonts w:ascii="Times New Roman" w:hAnsi="Times New Roman"/>
                <w:b/>
                <w:sz w:val="24"/>
              </w:rPr>
            </w:pPr>
            <w:r w:rsidRPr="009E32C6">
              <w:rPr>
                <w:rFonts w:ascii="Times New Roman" w:hAnsi="Times New Roman"/>
                <w:b/>
              </w:rPr>
              <w:t xml:space="preserve"> </w:t>
            </w:r>
            <w:r w:rsidRPr="009E32C6">
              <w:rPr>
                <w:rFonts w:ascii="Times New Roman" w:hAnsi="Times New Roman"/>
                <w:b/>
                <w:sz w:val="24"/>
              </w:rPr>
              <w:t>33. Проект контракта:</w:t>
            </w:r>
          </w:p>
          <w:p w:rsidR="00852B82" w:rsidRPr="009E32C6" w:rsidRDefault="00852B82" w:rsidP="00207126">
            <w:pPr>
              <w:ind w:left="40"/>
            </w:pPr>
          </w:p>
        </w:tc>
        <w:tc>
          <w:tcPr>
            <w:tcW w:w="6521" w:type="dxa"/>
          </w:tcPr>
          <w:p w:rsidR="00852B82" w:rsidRDefault="00852B82" w:rsidP="00207126">
            <w:pPr>
              <w:ind w:left="40"/>
            </w:pPr>
            <w:r w:rsidRPr="009E32C6">
              <w:t xml:space="preserve">В соответствии с проектом Государственного </w:t>
            </w:r>
            <w:proofErr w:type="gramStart"/>
            <w:r w:rsidRPr="009E32C6">
              <w:t>контракта</w:t>
            </w:r>
            <w:proofErr w:type="gramEnd"/>
            <w:r w:rsidRPr="009E32C6">
              <w:t xml:space="preserve"> прикреплённым в форме файла (приложение № 2).</w:t>
            </w:r>
          </w:p>
        </w:tc>
      </w:tr>
    </w:tbl>
    <w:p w:rsidR="00852B82" w:rsidRDefault="00852B82" w:rsidP="00852B82"/>
    <w:p w:rsidR="00852B82" w:rsidRDefault="00852B82" w:rsidP="00852B82">
      <w:pPr>
        <w:rPr>
          <w:color w:val="FF0000"/>
          <w:sz w:val="20"/>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DB0151" w:rsidRDefault="00DB0151" w:rsidP="00877C89">
      <w:pPr>
        <w:pStyle w:val="a5"/>
        <w:jc w:val="right"/>
        <w:rPr>
          <w:rFonts w:ascii="Times New Roman" w:hAnsi="Times New Roman"/>
          <w:color w:val="000000"/>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877C89" w:rsidRDefault="00877C89" w:rsidP="00877C89">
      <w:pPr>
        <w:jc w:val="right"/>
        <w:rPr>
          <w:b/>
          <w:sz w:val="22"/>
          <w:szCs w:val="22"/>
        </w:rPr>
      </w:pPr>
    </w:p>
    <w:p w:rsidR="00662E37" w:rsidRDefault="00662E37" w:rsidP="00877C89">
      <w:pPr>
        <w:jc w:val="right"/>
        <w:rPr>
          <w:b/>
          <w:sz w:val="22"/>
          <w:szCs w:val="22"/>
        </w:rPr>
      </w:pPr>
    </w:p>
    <w:p w:rsidR="00662E37" w:rsidRDefault="00662E37" w:rsidP="00877C89">
      <w:pPr>
        <w:jc w:val="right"/>
        <w:rPr>
          <w:b/>
          <w:sz w:val="22"/>
          <w:szCs w:val="22"/>
        </w:rPr>
      </w:pPr>
    </w:p>
    <w:p w:rsidR="00662E37" w:rsidRDefault="00662E37" w:rsidP="00877C89">
      <w:pPr>
        <w:jc w:val="right"/>
        <w:rPr>
          <w:b/>
          <w:sz w:val="22"/>
          <w:szCs w:val="22"/>
        </w:rPr>
      </w:pPr>
    </w:p>
    <w:p w:rsidR="00662E37" w:rsidRDefault="00662E37" w:rsidP="00877C89">
      <w:pPr>
        <w:jc w:val="right"/>
        <w:rPr>
          <w:b/>
          <w:sz w:val="22"/>
          <w:szCs w:val="22"/>
        </w:rPr>
      </w:pPr>
    </w:p>
    <w:p w:rsidR="00662E37" w:rsidRDefault="00662E37" w:rsidP="00877C89">
      <w:pPr>
        <w:jc w:val="right"/>
        <w:rPr>
          <w:b/>
          <w:sz w:val="22"/>
          <w:szCs w:val="22"/>
        </w:rPr>
      </w:pPr>
    </w:p>
    <w:p w:rsidR="00662E37" w:rsidRDefault="00662E37" w:rsidP="00877C89">
      <w:pPr>
        <w:jc w:val="right"/>
        <w:rPr>
          <w:b/>
          <w:sz w:val="22"/>
          <w:szCs w:val="22"/>
        </w:rPr>
      </w:pPr>
    </w:p>
    <w:p w:rsidR="00877C89" w:rsidRDefault="00877C89" w:rsidP="00877C89">
      <w:pPr>
        <w:jc w:val="right"/>
        <w:rPr>
          <w:b/>
          <w:sz w:val="22"/>
          <w:szCs w:val="22"/>
        </w:rPr>
      </w:pPr>
    </w:p>
    <w:p w:rsidR="00CD7901" w:rsidRDefault="00CD7901" w:rsidP="00877C89">
      <w:pPr>
        <w:pStyle w:val="1"/>
        <w:ind w:left="142"/>
        <w:jc w:val="right"/>
        <w:rPr>
          <w:b/>
          <w:sz w:val="22"/>
        </w:rPr>
      </w:pPr>
    </w:p>
    <w:sectPr w:rsidR="00CD7901" w:rsidSect="00214D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A6249"/>
    <w:multiLevelType w:val="hybridMultilevel"/>
    <w:tmpl w:val="6922D322"/>
    <w:lvl w:ilvl="0" w:tplc="E046817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
    <w:nsid w:val="5E5E7837"/>
    <w:multiLevelType w:val="multilevel"/>
    <w:tmpl w:val="EE98F54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nsid w:val="6319061C"/>
    <w:multiLevelType w:val="hybridMultilevel"/>
    <w:tmpl w:val="BF4E9B4E"/>
    <w:lvl w:ilvl="0" w:tplc="5FB03D02">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77C89"/>
    <w:rsid w:val="00207126"/>
    <w:rsid w:val="00214D5C"/>
    <w:rsid w:val="00307181"/>
    <w:rsid w:val="00337A37"/>
    <w:rsid w:val="00454D1B"/>
    <w:rsid w:val="00455DBE"/>
    <w:rsid w:val="00490011"/>
    <w:rsid w:val="005E119C"/>
    <w:rsid w:val="00662E37"/>
    <w:rsid w:val="007B5F6E"/>
    <w:rsid w:val="007F5D65"/>
    <w:rsid w:val="008026F1"/>
    <w:rsid w:val="00852B82"/>
    <w:rsid w:val="008540C5"/>
    <w:rsid w:val="00877C89"/>
    <w:rsid w:val="0088733E"/>
    <w:rsid w:val="009270BB"/>
    <w:rsid w:val="009476C4"/>
    <w:rsid w:val="009B7C4D"/>
    <w:rsid w:val="009E32C6"/>
    <w:rsid w:val="00A549B9"/>
    <w:rsid w:val="00AD0498"/>
    <w:rsid w:val="00AF5D92"/>
    <w:rsid w:val="00B1179C"/>
    <w:rsid w:val="00B62B3E"/>
    <w:rsid w:val="00C44B9A"/>
    <w:rsid w:val="00CD7901"/>
    <w:rsid w:val="00D24025"/>
    <w:rsid w:val="00D32528"/>
    <w:rsid w:val="00D70F5E"/>
    <w:rsid w:val="00DB0151"/>
    <w:rsid w:val="00F47434"/>
    <w:rsid w:val="00F75E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C89"/>
    <w:pPr>
      <w:spacing w:after="0" w:line="240" w:lineRule="auto"/>
    </w:pPr>
    <w:rPr>
      <w:rFonts w:ascii="Times New Roman" w:eastAsia="Times New Roman" w:hAnsi="Times New Roman" w:cs="Times New Roman"/>
      <w:color w:val="000000"/>
      <w:sz w:val="24"/>
      <w:szCs w:val="20"/>
      <w:lang w:eastAsia="ru-RU"/>
    </w:rPr>
  </w:style>
  <w:style w:type="paragraph" w:styleId="2">
    <w:name w:val="heading 2"/>
    <w:basedOn w:val="a"/>
    <w:next w:val="a"/>
    <w:link w:val="21"/>
    <w:uiPriority w:val="9"/>
    <w:qFormat/>
    <w:rsid w:val="00877C89"/>
    <w:pPr>
      <w:widowControl w:val="0"/>
      <w:spacing w:before="120" w:after="120"/>
      <w:ind w:left="1418" w:hanging="851"/>
      <w:jc w:val="both"/>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877C89"/>
    <w:rPr>
      <w:rFonts w:asciiTheme="majorHAnsi" w:eastAsiaTheme="majorEastAsia" w:hAnsiTheme="majorHAnsi" w:cstheme="majorBidi"/>
      <w:b/>
      <w:bCs/>
      <w:color w:val="4F81BD" w:themeColor="accent1"/>
      <w:sz w:val="26"/>
      <w:szCs w:val="26"/>
      <w:lang w:eastAsia="ru-RU"/>
    </w:rPr>
  </w:style>
  <w:style w:type="paragraph" w:styleId="a3">
    <w:name w:val="Body Text Indent"/>
    <w:basedOn w:val="a"/>
    <w:link w:val="a4"/>
    <w:rsid w:val="00877C8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09" w:firstLine="11"/>
    </w:pPr>
  </w:style>
  <w:style w:type="character" w:customStyle="1" w:styleId="a4">
    <w:name w:val="Основной текст с отступом Знак"/>
    <w:basedOn w:val="a0"/>
    <w:link w:val="a3"/>
    <w:rsid w:val="00877C89"/>
    <w:rPr>
      <w:rFonts w:ascii="Times New Roman" w:eastAsia="Times New Roman" w:hAnsi="Times New Roman" w:cs="Times New Roman"/>
      <w:color w:val="000000"/>
      <w:sz w:val="24"/>
      <w:szCs w:val="20"/>
      <w:lang w:eastAsia="ru-RU"/>
    </w:rPr>
  </w:style>
  <w:style w:type="paragraph" w:customStyle="1" w:styleId="ConsPlusNormal">
    <w:name w:val="ConsPlusNormal"/>
    <w:link w:val="ConsPlusNormal0"/>
    <w:qFormat/>
    <w:rsid w:val="00877C89"/>
    <w:pPr>
      <w:widowControl w:val="0"/>
      <w:spacing w:after="0" w:line="240" w:lineRule="auto"/>
      <w:ind w:firstLine="720"/>
    </w:pPr>
    <w:rPr>
      <w:rFonts w:ascii="Arial" w:eastAsia="Times New Roman" w:hAnsi="Arial" w:cs="Times New Roman"/>
      <w:color w:val="000000"/>
      <w:sz w:val="20"/>
      <w:szCs w:val="20"/>
      <w:lang w:eastAsia="ru-RU"/>
    </w:rPr>
  </w:style>
  <w:style w:type="paragraph" w:customStyle="1" w:styleId="1">
    <w:name w:val="Обычный1"/>
    <w:rsid w:val="00877C89"/>
    <w:pPr>
      <w:spacing w:after="0" w:line="240" w:lineRule="auto"/>
    </w:pPr>
    <w:rPr>
      <w:rFonts w:ascii="Times New Roman" w:eastAsia="Times New Roman" w:hAnsi="Times New Roman" w:cs="Times New Roman"/>
      <w:color w:val="000000"/>
      <w:sz w:val="24"/>
      <w:szCs w:val="20"/>
      <w:lang w:eastAsia="ru-RU"/>
    </w:rPr>
  </w:style>
  <w:style w:type="character" w:customStyle="1" w:styleId="ConsPlusNormal0">
    <w:name w:val="ConsPlusNormal Знак"/>
    <w:link w:val="ConsPlusNormal"/>
    <w:rsid w:val="00877C89"/>
    <w:rPr>
      <w:rFonts w:ascii="Arial" w:eastAsia="Times New Roman" w:hAnsi="Arial" w:cs="Times New Roman"/>
      <w:color w:val="000000"/>
      <w:sz w:val="20"/>
      <w:szCs w:val="20"/>
      <w:lang w:eastAsia="ru-RU"/>
    </w:rPr>
  </w:style>
  <w:style w:type="character" w:customStyle="1" w:styleId="22">
    <w:name w:val="Основной шрифт абзаца2"/>
    <w:aliases w:val="Основной шрифт абзаца1,Знак Знак Знак16 Знак"/>
    <w:rsid w:val="00877C89"/>
    <w:rPr>
      <w:sz w:val="24"/>
    </w:rPr>
  </w:style>
  <w:style w:type="character" w:customStyle="1" w:styleId="21">
    <w:name w:val="Заголовок 2 Знак1"/>
    <w:link w:val="2"/>
    <w:uiPriority w:val="9"/>
    <w:rsid w:val="00877C89"/>
    <w:rPr>
      <w:rFonts w:ascii="Times New Roman" w:eastAsia="Times New Roman" w:hAnsi="Times New Roman" w:cs="Times New Roman"/>
      <w:b/>
      <w:color w:val="000000"/>
      <w:sz w:val="24"/>
      <w:szCs w:val="20"/>
      <w:lang w:eastAsia="ru-RU"/>
    </w:rPr>
  </w:style>
  <w:style w:type="paragraph" w:styleId="a5">
    <w:name w:val="Title"/>
    <w:basedOn w:val="a"/>
    <w:link w:val="a6"/>
    <w:qFormat/>
    <w:rsid w:val="00877C89"/>
    <w:pPr>
      <w:widowControl w:val="0"/>
      <w:jc w:val="center"/>
    </w:pPr>
    <w:rPr>
      <w:rFonts w:ascii="Courier New" w:hAnsi="Courier New"/>
      <w:b/>
      <w:color w:val="000080"/>
      <w:sz w:val="22"/>
    </w:rPr>
  </w:style>
  <w:style w:type="character" w:customStyle="1" w:styleId="a6">
    <w:name w:val="Название Знак"/>
    <w:basedOn w:val="a0"/>
    <w:link w:val="a5"/>
    <w:rsid w:val="00877C89"/>
    <w:rPr>
      <w:rFonts w:ascii="Courier New" w:eastAsia="Times New Roman" w:hAnsi="Courier New" w:cs="Times New Roman"/>
      <w:b/>
      <w:color w:val="000080"/>
      <w:szCs w:val="20"/>
      <w:lang w:eastAsia="ru-RU"/>
    </w:rPr>
  </w:style>
  <w:style w:type="paragraph" w:styleId="a7">
    <w:name w:val="No Spacing"/>
    <w:aliases w:val="для таблиц"/>
    <w:link w:val="a8"/>
    <w:uiPriority w:val="1"/>
    <w:qFormat/>
    <w:rsid w:val="00877C89"/>
    <w:pPr>
      <w:spacing w:after="0" w:line="240" w:lineRule="auto"/>
    </w:pPr>
    <w:rPr>
      <w:rFonts w:ascii="Times New Roman" w:eastAsia="Times New Roman" w:hAnsi="Times New Roman" w:cs="Times New Roman"/>
      <w:color w:val="000000"/>
      <w:sz w:val="24"/>
      <w:lang w:eastAsia="ru-RU"/>
    </w:rPr>
  </w:style>
  <w:style w:type="character" w:customStyle="1" w:styleId="a8">
    <w:name w:val="Без интервала Знак"/>
    <w:aliases w:val="для таблиц Знак"/>
    <w:link w:val="a7"/>
    <w:uiPriority w:val="1"/>
    <w:locked/>
    <w:rsid w:val="00877C89"/>
    <w:rPr>
      <w:rFonts w:ascii="Times New Roman" w:eastAsia="Times New Roman" w:hAnsi="Times New Roman" w:cs="Times New Roman"/>
      <w:color w:val="000000"/>
      <w:sz w:val="24"/>
      <w:lang w:eastAsia="ru-RU"/>
    </w:rPr>
  </w:style>
  <w:style w:type="character" w:customStyle="1" w:styleId="3">
    <w:name w:val="Основной шрифт абзаца3"/>
    <w:rsid w:val="00877C89"/>
    <w:rPr>
      <w:sz w:val="22"/>
    </w:rPr>
  </w:style>
  <w:style w:type="table" w:styleId="a9">
    <w:name w:val="Table Grid"/>
    <w:basedOn w:val="a1"/>
    <w:uiPriority w:val="39"/>
    <w:rsid w:val="00877C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semiHidden/>
    <w:unhideWhenUsed/>
    <w:rsid w:val="00DB0151"/>
    <w:pPr>
      <w:spacing w:after="120"/>
    </w:pPr>
  </w:style>
  <w:style w:type="character" w:customStyle="1" w:styleId="ab">
    <w:name w:val="Основной текст Знак"/>
    <w:basedOn w:val="a0"/>
    <w:link w:val="aa"/>
    <w:uiPriority w:val="99"/>
    <w:semiHidden/>
    <w:rsid w:val="00DB0151"/>
    <w:rPr>
      <w:rFonts w:ascii="Times New Roman" w:eastAsia="Times New Roman" w:hAnsi="Times New Roman" w:cs="Times New Roman"/>
      <w:color w:val="000000"/>
      <w:sz w:val="24"/>
      <w:szCs w:val="20"/>
      <w:lang w:eastAsia="ru-RU"/>
    </w:rPr>
  </w:style>
  <w:style w:type="character" w:styleId="ac">
    <w:name w:val="Hyperlink"/>
    <w:rsid w:val="00852B82"/>
    <w:rPr>
      <w:color w:val="0000FF"/>
      <w:u w:val="single"/>
    </w:rPr>
  </w:style>
  <w:style w:type="paragraph" w:styleId="ad">
    <w:name w:val="List Paragraph"/>
    <w:basedOn w:val="a"/>
    <w:uiPriority w:val="34"/>
    <w:qFormat/>
    <w:rsid w:val="00852B82"/>
    <w:pPr>
      <w:ind w:left="720"/>
      <w:contextualSpacing/>
      <w:jc w:val="both"/>
    </w:pPr>
    <w:rPr>
      <w:color w:val="auto"/>
    </w:rPr>
  </w:style>
  <w:style w:type="paragraph" w:customStyle="1" w:styleId="Default">
    <w:name w:val="Default"/>
    <w:rsid w:val="00852B82"/>
    <w:pPr>
      <w:autoSpaceDE w:val="0"/>
      <w:autoSpaceDN w:val="0"/>
      <w:adjustRightInd w:val="0"/>
      <w:spacing w:after="0" w:line="240" w:lineRule="auto"/>
      <w:ind w:left="-567"/>
      <w:jc w:val="both"/>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0829943">
      <w:bodyDiv w:val="1"/>
      <w:marLeft w:val="0"/>
      <w:marRight w:val="0"/>
      <w:marTop w:val="0"/>
      <w:marBottom w:val="0"/>
      <w:divBdr>
        <w:top w:val="none" w:sz="0" w:space="0" w:color="auto"/>
        <w:left w:val="none" w:sz="0" w:space="0" w:color="auto"/>
        <w:bottom w:val="none" w:sz="0" w:space="0" w:color="auto"/>
        <w:right w:val="none" w:sz="0" w:space="0" w:color="auto"/>
      </w:divBdr>
    </w:div>
    <w:div w:id="482548717">
      <w:bodyDiv w:val="1"/>
      <w:marLeft w:val="0"/>
      <w:marRight w:val="0"/>
      <w:marTop w:val="0"/>
      <w:marBottom w:val="0"/>
      <w:divBdr>
        <w:top w:val="none" w:sz="0" w:space="0" w:color="auto"/>
        <w:left w:val="none" w:sz="0" w:space="0" w:color="auto"/>
        <w:bottom w:val="none" w:sz="0" w:space="0" w:color="auto"/>
        <w:right w:val="none" w:sz="0" w:space="0" w:color="auto"/>
      </w:divBdr>
    </w:div>
    <w:div w:id="116470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6A1CCDF9E8F9BE73F6C9CEE624CA6854B03FD7325EB623C45DD763FA4908D711C3589AC172B38A340F2ABE9FEE8F65F8939480DBF1B8D4j9x9B"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ref=6D6A1CCDF9E8F9BE73F6C9CEE624CA6854B03FD7325EB623C45DD763FA4908D711C35899C372BA8769553ABAD6BA8B7AF18C8A83C5F1jBxAB"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35DFACF3B38F5B616750C9D2546C8BB545327ABBF74321F891AA049F53E4A1C0A455D31DC2805F5EC356F1130z3ED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6D6A1CCDF9E8F9BE73F6C9CEE624CA6854B03FD7325EB623C45DD763FA4908D711C35899C372BA8769553ABAD6BA8B7AF18C8A83C5F1jBxAB" TargetMode="External"/><Relationship Id="rId4" Type="http://schemas.openxmlformats.org/officeDocument/2006/relationships/settings" Target="settings.xml"/><Relationship Id="rId9" Type="http://schemas.openxmlformats.org/officeDocument/2006/relationships/hyperlink" Target="consultantplus://offline/ref=6D6A1CCDF9E8F9BE73F6C9CEE624CA6854B03FD7325EB623C45DD763FA4908D711C3589AC172B38B3D0F2ABE9FEE8F65F8939480DBF1B8D4j9x9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1E335-52C0-41A5-9C4A-6A95C8A3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2105</Words>
  <Characters>12000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Дарима</dc:creator>
  <cp:lastModifiedBy>Дарима</cp:lastModifiedBy>
  <cp:revision>12</cp:revision>
  <dcterms:created xsi:type="dcterms:W3CDTF">2022-03-14T14:23:00Z</dcterms:created>
  <dcterms:modified xsi:type="dcterms:W3CDTF">2022-07-03T18:28:00Z</dcterms:modified>
</cp:coreProperties>
</file>