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spacing w:lineRule="auto" w:line="360" w:before="0" w:after="0"/>
        <w:ind w:right="-28" w:hanging="0"/>
        <w:jc w:val="center"/>
        <w:rPr>
          <w:rFonts w:ascii="Calibri" w:hAnsi="Calibri" w:eastAsia="Times New Roman" w:asciiTheme="minorHAnsi" w:hAnsiTheme="minorHAnsi"/>
          <w:b/>
          <w:b/>
          <w:spacing w:val="20"/>
          <w:sz w:val="24"/>
          <w:szCs w:val="20"/>
          <w:lang w:eastAsia="ru-RU"/>
        </w:rPr>
      </w:pPr>
      <w:r>
        <w:rPr>
          <w:rFonts w:eastAsia="Times New Roman"/>
          <w:b/>
          <w:spacing w:val="20"/>
          <w:sz w:val="32"/>
          <w:szCs w:val="20"/>
          <w:lang w:eastAsia="ru-RU"/>
        </w:rPr>
        <w:t>ПРОТОКОЛ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Calibri" w:hAnsi="Calibri" w:eastAsia="Times New Roman" w:asciiTheme="minorHAnsi" w:hAnsiTheme="minorHAnsi"/>
          <w:sz w:val="24"/>
          <w:szCs w:val="20"/>
          <w:lang w:eastAsia="ru-RU"/>
        </w:rPr>
      </w:pPr>
      <w:r>
        <w:rPr>
          <w:rFonts w:cs="Calibri" w:cstheme="minorHAnsi"/>
          <w:sz w:val="28"/>
          <w:szCs w:val="28"/>
        </w:rPr>
        <w:t>подведения итогов определения поставщика (подрядчика, исполнителя)</w:t>
      </w:r>
      <w:r>
        <w:rPr>
          <w:rFonts w:eastAsia="Times New Roman"/>
          <w:sz w:val="24"/>
          <w:szCs w:val="20"/>
          <w:lang w:eastAsia="ru-RU"/>
        </w:rPr>
        <w:t>(0332300267523000011)</w:t>
      </w:r>
    </w:p>
    <w:p>
      <w:pPr>
        <w:pStyle w:val="Normal"/>
        <w:spacing w:lineRule="auto" w:line="240" w:before="0" w:after="0"/>
        <w:ind w:left="3828" w:right="5243" w:hanging="0"/>
        <w:rPr>
          <w:rFonts w:ascii="Calibri" w:hAnsi="Calibri" w:eastAsia="Times New Roman" w:asciiTheme="minorHAnsi" w:hAnsiTheme="minorHAnsi"/>
          <w:sz w:val="24"/>
          <w:szCs w:val="20"/>
          <w:lang w:eastAsia="ru-RU"/>
        </w:rPr>
      </w:pPr>
      <w:r>
        <w:rPr>
          <w:rFonts w:eastAsia="Times New Roman"/>
          <w:sz w:val="24"/>
          <w:szCs w:val="20"/>
          <w:lang w:eastAsia="ru-RU"/>
        </w:rPr>
      </w:r>
    </w:p>
    <w:tbl>
      <w:tblPr>
        <w:tblW w:w="10602" w:type="dxa"/>
        <w:jc w:val="left"/>
        <w:tblInd w:w="-5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34"/>
        <w:gridCol w:w="4395"/>
        <w:gridCol w:w="3373"/>
      </w:tblGrid>
      <w:tr>
        <w:trPr/>
        <w:tc>
          <w:tcPr>
            <w:tcW w:w="2834" w:type="dxa"/>
            <w:tcBorders/>
            <w:shd w:fill="auto" w:val="clear"/>
            <w:vAlign w:val="bottom"/>
          </w:tcPr>
          <w:p>
            <w:pPr>
              <w:pStyle w:val="ListParagraph1"/>
              <w:tabs>
                <w:tab w:val="left" w:pos="567" w:leader="none"/>
              </w:tabs>
              <w:spacing w:lineRule="auto" w:line="240" w:before="0" w:after="0"/>
              <w:ind w:left="0" w:hanging="0"/>
              <w:rPr>
                <w:rFonts w:ascii="Calibri" w:hAnsi="Calibri" w:cs="Times New Roman" w:asciiTheme="minorHAnsi" w:hAnsiTheme="minorHAnsi"/>
                <w:bCs/>
              </w:rPr>
            </w:pPr>
            <w:r>
              <w:rPr>
                <w:rFonts w:cs="Times New Roman"/>
                <w:lang w:eastAsia="ru-RU"/>
              </w:rPr>
              <w:t>22.02.2023</w:t>
            </w:r>
          </w:p>
        </w:tc>
        <w:tc>
          <w:tcPr>
            <w:tcW w:w="4395" w:type="dxa"/>
            <w:tcBorders/>
            <w:shd w:fill="auto" w:val="clear"/>
            <w:vAlign w:val="bottom"/>
          </w:tcPr>
          <w:p>
            <w:pPr>
              <w:pStyle w:val="Normal"/>
              <w:spacing w:before="0" w:after="200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</w:r>
          </w:p>
        </w:tc>
        <w:tc>
          <w:tcPr>
            <w:tcW w:w="3373" w:type="dxa"/>
            <w:tcBorders/>
            <w:shd w:fill="auto" w:val="clear"/>
          </w:tcPr>
          <w:p>
            <w:pPr>
              <w:pStyle w:val="ListParagraph1"/>
              <w:tabs>
                <w:tab w:val="left" w:pos="567" w:leader="none"/>
              </w:tabs>
              <w:spacing w:lineRule="auto" w:line="240" w:before="60" w:after="60"/>
              <w:ind w:left="0" w:hanging="0"/>
              <w:rPr>
                <w:rFonts w:ascii="Calibri" w:hAnsi="Calibri" w:cs="Times New Roman" w:asciiTheme="minorHAnsi" w:hAnsiTheme="minorHAnsi"/>
                <w:bCs/>
              </w:rPr>
            </w:pPr>
            <w:r>
              <w:rPr>
                <w:rFonts w:cs="Times New Roman"/>
                <w:bCs/>
              </w:rPr>
              <w:t xml:space="preserve">№ </w:t>
            </w:r>
            <w:r>
              <w:rPr>
                <w:rFonts w:cs="Calibri" w:cstheme="minorHAnsi"/>
                <w:lang w:eastAsia="ru-RU"/>
              </w:rPr>
              <w:t>0332300267523000011-2-1</w:t>
            </w:r>
          </w:p>
        </w:tc>
      </w:tr>
      <w:tr>
        <w:trPr/>
        <w:tc>
          <w:tcPr>
            <w:tcW w:w="2834" w:type="dxa"/>
            <w:tcBorders/>
            <w:shd w:fill="auto" w:val="clear"/>
            <w:vAlign w:val="bottom"/>
          </w:tcPr>
          <w:p>
            <w:pPr>
              <w:pStyle w:val="ListParagraph1"/>
              <w:tabs>
                <w:tab w:val="left" w:pos="567" w:leader="none"/>
              </w:tabs>
              <w:spacing w:lineRule="auto" w:line="240" w:before="0" w:after="0"/>
              <w:ind w:left="0" w:hanging="0"/>
              <w:jc w:val="center"/>
              <w:rPr>
                <w:rFonts w:ascii="Calibri" w:hAnsi="Calibri" w:cs="Times New Roman" w:asciiTheme="minorHAnsi" w:hAnsiTheme="minorHAnsi"/>
                <w:bCs/>
              </w:rPr>
            </w:pPr>
            <w:r>
              <w:rPr>
                <w:rFonts w:cs="Times New Roman"/>
                <w:bCs/>
              </w:rPr>
            </w:r>
          </w:p>
        </w:tc>
        <w:tc>
          <w:tcPr>
            <w:tcW w:w="439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52" w:before="0" w:after="0"/>
              <w:jc w:val="center"/>
              <w:rPr>
                <w:rFonts w:ascii="Calibri" w:hAnsi="Calibri" w:asciiTheme="minorHAnsi" w:hAnsiTheme="minorHAnsi"/>
                <w:bCs/>
              </w:rPr>
            </w:pPr>
            <w:r>
              <w:rPr>
                <w:rFonts w:eastAsia="Times New Roman"/>
                <w:lang w:eastAsia="ru-RU"/>
              </w:rPr>
              <w:t xml:space="preserve">   </w:t>
            </w:r>
            <w:r>
              <w:rPr>
                <w:rFonts w:eastAsia="Times New Roman"/>
                <w:lang w:eastAsia="ru-RU"/>
              </w:rPr>
              <w:t>Нижегородская обл, Арзамас г</w:t>
            </w:r>
          </w:p>
        </w:tc>
        <w:tc>
          <w:tcPr>
            <w:tcW w:w="3373" w:type="dxa"/>
            <w:tcBorders/>
            <w:shd w:fill="auto" w:val="clear"/>
          </w:tcPr>
          <w:p>
            <w:pPr>
              <w:pStyle w:val="ListParagraph1"/>
              <w:tabs>
                <w:tab w:val="left" w:pos="567" w:leader="none"/>
              </w:tabs>
              <w:spacing w:lineRule="auto" w:line="240" w:before="60" w:after="60"/>
              <w:ind w:left="0" w:hanging="0"/>
              <w:rPr>
                <w:rFonts w:ascii="Calibri" w:hAnsi="Calibri" w:cs="Times New Roman" w:asciiTheme="minorHAnsi" w:hAnsiTheme="minorHAnsi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</w:tbl>
    <w:p>
      <w:pPr>
        <w:pStyle w:val="ListParagraph1"/>
        <w:tabs>
          <w:tab w:val="left" w:pos="567" w:leader="none"/>
        </w:tabs>
        <w:spacing w:lineRule="auto" w:line="240" w:before="60" w:after="60"/>
        <w:ind w:left="360" w:hanging="0"/>
        <w:jc w:val="center"/>
        <w:rPr>
          <w:rFonts w:ascii="Calibri" w:hAnsi="Calibri" w:cs="Times New Roman" w:asciiTheme="minorHAnsi" w:hAnsiTheme="minorHAnsi"/>
          <w:bCs/>
        </w:rPr>
      </w:pPr>
      <w:r>
        <w:rPr>
          <w:rFonts w:cs="Times New Roman"/>
          <w:bCs/>
        </w:rPr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60" w:after="0"/>
        <w:ind w:left="284" w:hanging="284"/>
        <w:rPr>
          <w:rFonts w:ascii="Calibri" w:hAnsi="Calibri" w:eastAsia="Times New Roman" w:asciiTheme="minorHAnsi" w:hAnsiTheme="minorHAnsi"/>
          <w:lang w:eastAsia="ru-RU"/>
        </w:rPr>
      </w:pPr>
      <w:bookmarkStart w:id="0" w:name="_GoBack"/>
      <w:bookmarkEnd w:id="0"/>
      <w:r>
        <w:rPr>
          <w:rFonts w:eastAsia="Times New Roman"/>
          <w:lang w:eastAsia="ru-RU"/>
        </w:rPr>
        <w:t>Организатор: Заказчик. ГОСУДАРСТВЕННОЕ БЮДЖЕТНОЕ УЧРЕЖДЕНИЕ ЗДРАВООХРАНЕНИЯ НИЖЕГОРОДСКОЙ ОБЛАСТИ "ЦЕНТРАЛЬНАЯ ГОРОДСКАЯ БОЛЬНИЦА Г. АРЗАМАСА".</w:t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60" w:after="0"/>
        <w:ind w:left="284" w:hanging="284"/>
        <w:rPr>
          <w:rFonts w:ascii="Calibri" w:hAnsi="Calibri" w:eastAsia="Times New Roman" w:asciiTheme="minorHAnsi" w:hAnsiTheme="minorHAnsi"/>
          <w:lang w:eastAsia="ru-RU"/>
        </w:rPr>
      </w:pPr>
      <w:r>
        <w:rPr>
          <w:rFonts w:eastAsia="Times New Roman"/>
          <w:lang w:eastAsia="ru-RU"/>
        </w:rPr>
        <w:t xml:space="preserve">Заказчик(и): </w:t>
      </w:r>
    </w:p>
    <w:tbl>
      <w:tblPr>
        <w:tblStyle w:val="af7"/>
        <w:tblW w:w="10206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206"/>
      </w:tblGrid>
      <w:tr>
        <w:trPr/>
        <w:tc>
          <w:tcPr>
            <w:tcW w:w="1020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60" w:after="0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ГОСУДАРСТВЕННОЕ БЮДЖЕТНОЕ УЧРЕЖДЕНИЕ ЗДРАВООХРАНЕНИЯ НИЖЕГОРОДСКОЙ ОБЛАСТИ "ЦЕНТРАЛЬНАЯ ГОРОДСКАЯ БОЛЬНИЦА Г. АРЗАМАСА"</w:t>
            </w:r>
          </w:p>
        </w:tc>
      </w:tr>
    </w:tbl>
    <w:p>
      <w:pPr>
        <w:pStyle w:val="Normal"/>
        <w:widowControl w:val="false"/>
        <w:numPr>
          <w:ilvl w:val="0"/>
          <w:numId w:val="1"/>
        </w:numPr>
        <w:spacing w:lineRule="auto" w:line="240" w:before="60" w:after="0"/>
        <w:ind w:left="284" w:hanging="284"/>
        <w:rPr>
          <w:rFonts w:ascii="Calibri" w:hAnsi="Calibri" w:eastAsia="Times New Roman" w:asciiTheme="minorHAnsi" w:hAnsiTheme="minorHAnsi"/>
          <w:lang w:eastAsia="ru-RU"/>
        </w:rPr>
      </w:pPr>
      <w:r>
        <w:rPr>
          <w:rFonts w:eastAsia="Times New Roman"/>
          <w:lang w:eastAsia="ru-RU"/>
        </w:rPr>
        <w:t xml:space="preserve">Идентификационный код закупки: 232524300950152430100100140014120243. </w:t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60" w:after="0"/>
        <w:ind w:left="284" w:hanging="284"/>
        <w:rPr>
          <w:rFonts w:ascii="Calibri" w:hAnsi="Calibri" w:eastAsia="Times New Roman" w:asciiTheme="minorHAnsi" w:hAnsiTheme="minorHAnsi"/>
          <w:lang w:eastAsia="ru-RU"/>
        </w:rPr>
      </w:pPr>
      <w:r>
        <w:rPr>
          <w:rFonts w:eastAsia="Times New Roman"/>
          <w:lang w:eastAsia="ru-RU"/>
        </w:rPr>
        <w:t>Извещение об осуществлении закупки размещено 15.02.2023 09:11 (MSK+00:00) на сайте Единой информационной системы в сфере закупок (ЕИС) по адресу в сети «Интернет»: http://zakupki.gov.ru и на сайте электронной торговой площадки «Фабрикант» по адресу в сети «Интернет»: http://www.etp-ets.ru.</w:t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60" w:after="0"/>
        <w:ind w:left="284" w:hanging="284"/>
        <w:rPr>
          <w:rFonts w:ascii="Calibri" w:hAnsi="Calibri" w:eastAsia="Times New Roman" w:asciiTheme="minorHAnsi" w:hAnsiTheme="minorHAnsi"/>
          <w:lang w:eastAsia="ru-RU"/>
        </w:rPr>
      </w:pPr>
      <w:r>
        <w:rPr>
          <w:rFonts w:eastAsia="Times New Roman"/>
          <w:lang w:eastAsia="ru-RU"/>
        </w:rPr>
        <w:t>Наименование объекта закупки: Капитальный ремонт (отопление и вентиляция) помещений поликлиники №2 ГБУЗ НО "ЦГБ г. Арзамаса"по адресу: Нижегородская область. г. Арзамас, ул. Комсомольскицй бульвар, д.11.</w:t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60" w:after="0"/>
        <w:ind w:left="284" w:hanging="284"/>
        <w:rPr>
          <w:rFonts w:ascii="Calibri" w:hAnsi="Calibri" w:eastAsia="Times New Roman" w:asciiTheme="minorHAnsi" w:hAnsiTheme="minorHAnsi"/>
          <w:lang w:eastAsia="ru-RU"/>
        </w:rPr>
      </w:pPr>
      <w:r>
        <w:rPr>
          <w:rFonts w:eastAsia="Times New Roman"/>
          <w:lang w:eastAsia="ru-RU"/>
        </w:rPr>
        <w:t>Начальная (максимальная) цена контракта, руб.: 1 180 402.70</w:t>
      </w:r>
    </w:p>
    <w:p>
      <w:pPr>
        <w:pStyle w:val="Normal"/>
        <w:widowControl w:val="false"/>
        <w:spacing w:lineRule="auto" w:line="240" w:before="60" w:after="0"/>
        <w:rPr>
          <w:rFonts w:ascii="Calibri" w:hAnsi="Calibri" w:eastAsia="Times New Roman" w:asciiTheme="minorHAnsi" w:hAnsiTheme="minorHAnsi"/>
          <w:lang w:eastAsia="ru-RU"/>
        </w:rPr>
      </w:pPr>
      <w:r>
        <w:rPr>
          <w:rFonts w:eastAsia="Times New Roman"/>
          <w:lang w:eastAsia="ru-RU"/>
        </w:rPr>
      </w:r>
    </w:p>
    <w:p>
      <w:pPr>
        <w:pStyle w:val="Normal"/>
        <w:keepNext w:val="true"/>
        <w:widowControl w:val="false"/>
        <w:numPr>
          <w:ilvl w:val="0"/>
          <w:numId w:val="1"/>
        </w:numPr>
        <w:spacing w:lineRule="auto" w:line="240" w:before="60" w:after="0"/>
        <w:ind w:left="284" w:hanging="284"/>
        <w:rPr>
          <w:rFonts w:ascii="Calibri" w:hAnsi="Calibri" w:eastAsia="Times New Roman" w:asciiTheme="minorHAnsi" w:hAnsiTheme="minorHAnsi"/>
          <w:lang w:eastAsia="ru-RU"/>
        </w:rPr>
      </w:pPr>
      <w:r>
        <w:rPr>
          <w:rFonts w:eastAsia="Times New Roman"/>
          <w:lang w:eastAsia="ru-RU"/>
        </w:rPr>
        <w:t>Состав комиссии по осуществлению закупок:</w:t>
      </w:r>
    </w:p>
    <w:tbl>
      <w:tblPr>
        <w:tblW w:w="10205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34"/>
        <w:gridCol w:w="2636"/>
        <w:gridCol w:w="2964"/>
        <w:gridCol w:w="1770"/>
      </w:tblGrid>
      <w:tr>
        <w:trPr>
          <w:tblHeader w:val="true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b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Роль</w:t>
            </w: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b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Должность</w:t>
            </w:r>
          </w:p>
        </w:tc>
        <w:tc>
          <w:tcPr>
            <w:tcW w:w="2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b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Фамилия, имя, отчество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b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Статус</w:t>
            </w:r>
          </w:p>
        </w:tc>
      </w:tr>
      <w:tr>
        <w:trPr/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left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Председатель комиссии</w:t>
            </w: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left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начальник отдела закупок</w:t>
            </w:r>
          </w:p>
        </w:tc>
        <w:tc>
          <w:tcPr>
            <w:tcW w:w="2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left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Каславская Екатерина Валерьевна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Присутствует</w:t>
            </w:r>
          </w:p>
        </w:tc>
      </w:tr>
      <w:tr>
        <w:trPr/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left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Член комиссии</w:t>
            </w: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left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главный врач</w:t>
            </w:r>
          </w:p>
        </w:tc>
        <w:tc>
          <w:tcPr>
            <w:tcW w:w="2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left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Чебанюк Ксения Эдуардовна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Отсутствует</w:t>
            </w:r>
          </w:p>
        </w:tc>
      </w:tr>
      <w:tr>
        <w:trPr/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left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Член комиссии</w:t>
            </w: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left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главный врач</w:t>
            </w:r>
          </w:p>
        </w:tc>
        <w:tc>
          <w:tcPr>
            <w:tcW w:w="2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left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  <w:lang w:eastAsia="ru-RU"/>
              </w:rPr>
              <w:t>Курахтанов Олег Юрьевич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Присутствует</w:t>
            </w:r>
          </w:p>
        </w:tc>
      </w:tr>
      <w:tr>
        <w:trPr/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left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Член комиссии</w:t>
            </w: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left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Главный бухгалтер</w:t>
            </w:r>
          </w:p>
        </w:tc>
        <w:tc>
          <w:tcPr>
            <w:tcW w:w="2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left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Симанова Татьяна Анатольевна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Присутствует</w:t>
            </w:r>
          </w:p>
        </w:tc>
      </w:tr>
    </w:tbl>
    <w:p>
      <w:pPr>
        <w:pStyle w:val="Normal"/>
        <w:widowControl w:val="false"/>
        <w:spacing w:lineRule="auto" w:line="240" w:before="60" w:after="0"/>
        <w:rPr>
          <w:rFonts w:ascii="Calibri" w:hAnsi="Calibri" w:eastAsia="Times New Roman" w:asciiTheme="minorHAnsi" w:hAnsiTheme="minorHAnsi"/>
          <w:lang w:eastAsia="ru-RU"/>
        </w:rPr>
      </w:pPr>
      <w:r>
        <w:rPr>
          <w:rFonts w:eastAsia="Times New Roman"/>
          <w:lang w:eastAsia="ru-RU"/>
        </w:rPr>
        <w:t>Количество членов комиссии, присутствующих на заседании: 3. Кворум имеется. Комиссия правомочна.</w:t>
      </w:r>
    </w:p>
    <w:p>
      <w:pPr>
        <w:pStyle w:val="Normal"/>
        <w:numPr>
          <w:ilvl w:val="0"/>
          <w:numId w:val="1"/>
        </w:numPr>
        <w:spacing w:lineRule="auto" w:line="240" w:before="60" w:after="0"/>
        <w:ind w:left="284" w:hanging="284"/>
        <w:rPr>
          <w:rFonts w:ascii="Calibri" w:hAnsi="Calibri" w:eastAsia="Times New Roman" w:asciiTheme="minorHAnsi" w:hAnsiTheme="minorHAnsi"/>
          <w:lang w:eastAsia="ru-RU"/>
        </w:rPr>
      </w:pPr>
      <w:r>
        <w:rPr>
          <w:rFonts w:eastAsia="Times New Roman"/>
          <w:lang w:eastAsia="ru-RU"/>
        </w:rPr>
        <w:t>Комиссия рассмотрела информацию и документы, направленные в соответствии с п.4 ч.4 ст.49 Федерального закона №44-ФЗ, и приняла следующее решение:</w:t>
      </w:r>
    </w:p>
    <w:tbl>
      <w:tblPr>
        <w:tblStyle w:val="af7"/>
        <w:tblW w:w="10206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93"/>
        <w:gridCol w:w="1360"/>
        <w:gridCol w:w="1387"/>
        <w:gridCol w:w="2375"/>
        <w:gridCol w:w="1510"/>
        <w:gridCol w:w="1140"/>
        <w:gridCol w:w="1140"/>
      </w:tblGrid>
      <w:tr>
        <w:trPr>
          <w:trHeight w:val="843" w:hRule="atLeast"/>
        </w:trPr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ind w:left="-108" w:hanging="0"/>
              <w:jc w:val="center"/>
              <w:rPr>
                <w:rFonts w:ascii="Calibri" w:hAnsi="Calibri" w:eastAsia="Times New Roman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>Порядковый номер заявки, присвоенный оператором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ind w:right="-43" w:hanging="0"/>
              <w:jc w:val="center"/>
              <w:rPr>
                <w:rFonts w:ascii="Calibri" w:hAnsi="Calibri" w:eastAsia="Times New Roman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>Идентификационный номер заявки, присвоенный оператором,</w:t>
            </w:r>
          </w:p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>дата и время регистрации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>Решение о соответствии или об отклонении заявки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Обоснование решения об отклонении заявки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Предложение о цене, руб.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asciiTheme="minorHAnsi" w:hAnsiTheme="minorHAnsi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Снижение цены, %</w:t>
            </w:r>
          </w:p>
        </w:tc>
        <w:tc>
          <w:tcPr>
            <w:tcW w:w="114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hAnsiTheme="minorHAnsi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0"/>
                <w:lang w:eastAsia="ru-RU"/>
              </w:rPr>
              <w:t>Порядковый номер заявки, присвоенный комиссией по осуществлению закупок</w:t>
            </w:r>
          </w:p>
        </w:tc>
      </w:tr>
      <w:tr>
        <w:trPr>
          <w:trHeight w:val="504" w:hRule="atLeast"/>
        </w:trPr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4</w:t>
            </w:r>
          </w:p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21.02.2023 08:21:44 (MSK+00:00)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left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Соответствует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left"/>
              <w:rPr>
                <w:rFonts w:ascii="Calibri" w:hAnsi="Calibri" w:eastAsia="Calibri" w:cs="Times New Roman" w:asciiTheme="minorHAnsi" w:hAnsiTheme="minorHAnsi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ru-RU"/>
              </w:rPr>
              <w:t>1174000.00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ru-RU"/>
              </w:rPr>
              <w:t>- 0.5424165838 %</w:t>
            </w:r>
          </w:p>
        </w:tc>
        <w:tc>
          <w:tcPr>
            <w:tcW w:w="114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hAnsiTheme="minorHAnsi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0"/>
                <w:lang w:eastAsia="ru-RU"/>
              </w:rPr>
              <w:t>1</w:t>
            </w:r>
          </w:p>
        </w:tc>
      </w:tr>
      <w:tr>
        <w:trPr>
          <w:trHeight w:val="504" w:hRule="atLeast"/>
        </w:trPr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2</w:t>
            </w:r>
          </w:p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17.02.2023 15:48:09 (MSK+00:00)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left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Соответствует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left"/>
              <w:rPr>
                <w:rFonts w:ascii="Calibri" w:hAnsi="Calibri" w:eastAsia="Calibri" w:cs="Times New Roman" w:asciiTheme="minorHAnsi" w:hAnsiTheme="minorHAnsi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ru-RU"/>
              </w:rPr>
              <w:t>1174000.00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ru-RU"/>
              </w:rPr>
              <w:t>- 0.5424165838 %</w:t>
            </w:r>
          </w:p>
        </w:tc>
        <w:tc>
          <w:tcPr>
            <w:tcW w:w="114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hAnsiTheme="minorHAnsi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0"/>
                <w:lang w:eastAsia="ru-RU"/>
              </w:rPr>
              <w:t>2</w:t>
            </w:r>
          </w:p>
        </w:tc>
      </w:tr>
      <w:tr>
        <w:trPr>
          <w:trHeight w:val="504" w:hRule="atLeast"/>
        </w:trPr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3</w:t>
            </w:r>
          </w:p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21.02.2023 05:44:22 (MSK+00:00)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left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Соответствует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left"/>
              <w:rPr>
                <w:rFonts w:ascii="Calibri" w:hAnsi="Calibri" w:eastAsia="Calibri" w:cs="Times New Roman" w:asciiTheme="minorHAnsi" w:hAnsiTheme="minorHAnsi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ru-RU"/>
              </w:rPr>
              <w:t>1180400.00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ru-RU"/>
              </w:rPr>
              <w:t>- 0.0002287355 %</w:t>
            </w:r>
          </w:p>
        </w:tc>
        <w:tc>
          <w:tcPr>
            <w:tcW w:w="114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hAnsiTheme="minorHAnsi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0"/>
                <w:lang w:eastAsia="ru-RU"/>
              </w:rPr>
              <w:t>3</w:t>
            </w:r>
          </w:p>
        </w:tc>
      </w:tr>
      <w:tr>
        <w:trPr>
          <w:trHeight w:val="504" w:hRule="atLeast"/>
        </w:trPr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1</w:t>
            </w:r>
          </w:p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15.02.2023 16:39:38 (MSK+00:00)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left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Соответствует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left"/>
              <w:rPr>
                <w:rFonts w:ascii="Calibri" w:hAnsi="Calibri" w:eastAsia="Calibri" w:cs="Times New Roman" w:asciiTheme="minorHAnsi" w:hAnsiTheme="minorHAnsi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ru-RU"/>
              </w:rPr>
              <w:t>1180402.70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  <w:lang w:eastAsia="ru-RU"/>
              </w:rPr>
              <w:t>0.0000000000 %</w:t>
            </w:r>
          </w:p>
        </w:tc>
        <w:tc>
          <w:tcPr>
            <w:tcW w:w="114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hAnsiTheme="minorHAnsi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0"/>
                <w:lang w:eastAsia="ru-RU"/>
              </w:rPr>
              <w:t>4</w:t>
            </w:r>
          </w:p>
        </w:tc>
      </w:tr>
    </w:tbl>
    <w:p>
      <w:pPr>
        <w:pStyle w:val="Normal"/>
        <w:keepNext w:val="true"/>
        <w:widowControl w:val="false"/>
        <w:numPr>
          <w:ilvl w:val="0"/>
          <w:numId w:val="1"/>
        </w:numPr>
        <w:spacing w:lineRule="auto" w:line="240" w:before="60" w:after="0"/>
        <w:ind w:left="284" w:hanging="284"/>
        <w:rPr>
          <w:rFonts w:ascii="Calibri" w:hAnsi="Calibri" w:eastAsia="Times New Roman" w:asciiTheme="minorHAnsi" w:hAnsiTheme="minorHAnsi"/>
          <w:lang w:eastAsia="ru-RU"/>
        </w:rPr>
      </w:pPr>
      <w:r>
        <w:rPr>
          <w:rFonts w:eastAsia="Times New Roman"/>
          <w:lang w:eastAsia="ru-RU"/>
        </w:rPr>
        <w:t>Сведения о решении каждого члена комиссии по осуществлению закупок в отношении каждой заявки на участие в закупке:</w:t>
      </w:r>
    </w:p>
    <w:tbl>
      <w:tblPr>
        <w:bidiVisual w:val="true"/>
        <w:tblW w:w="5000" w:type="pct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6177"/>
        <w:gridCol w:w="4027"/>
      </w:tblGrid>
      <w:tr>
        <w:trPr>
          <w:trHeight w:val="509" w:hRule="atLeast"/>
        </w:trPr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b/>
                <w:bCs/>
              </w:rPr>
              <w:t>Фамилия, имя, отчество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b/>
                <w:bCs/>
              </w:rPr>
              <w:t>Решение о соответствии или об отклонении заявки на участие в закупке</w:t>
            </w:r>
          </w:p>
        </w:tc>
      </w:tr>
      <w:tr>
        <w:trPr/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Идентификационный номер заявки: 4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Каславская Екатерина Валерьевна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Соответствует</w:t>
            </w:r>
          </w:p>
        </w:tc>
      </w:tr>
      <w:tr>
        <w:trPr/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Курахтанов Олег Юрьевич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Соответствует</w:t>
            </w:r>
          </w:p>
        </w:tc>
      </w:tr>
      <w:tr>
        <w:trPr/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Симанова Татьяна Анатольевна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Соответствует</w:t>
            </w:r>
          </w:p>
        </w:tc>
      </w:tr>
      <w:tr>
        <w:trPr/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Идентификационный номер заявки: 2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Каславская Екатерина Валерьевна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Соответствует</w:t>
            </w:r>
          </w:p>
        </w:tc>
      </w:tr>
      <w:tr>
        <w:trPr/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Курахтанов Олег Юрьевич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Соответствует</w:t>
            </w:r>
          </w:p>
        </w:tc>
      </w:tr>
      <w:tr>
        <w:trPr/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Симанова Татьяна Анатольевна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Соответствует</w:t>
            </w:r>
          </w:p>
        </w:tc>
      </w:tr>
      <w:tr>
        <w:trPr/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Идентификационный номер заявки: 3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Каславская Екатерина Валерьевна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Соответствует</w:t>
            </w:r>
          </w:p>
        </w:tc>
      </w:tr>
      <w:tr>
        <w:trPr/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Курахтанов Олег Юрьевич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Соответствует</w:t>
            </w:r>
          </w:p>
        </w:tc>
      </w:tr>
      <w:tr>
        <w:trPr/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Симанова Татьяна Анатольевна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Соответствует</w:t>
            </w:r>
          </w:p>
        </w:tc>
      </w:tr>
      <w:tr>
        <w:trPr/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Идентификационный номер заявки: 1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Каславская Екатерина Валерьевна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Соответствует</w:t>
            </w:r>
          </w:p>
        </w:tc>
      </w:tr>
      <w:tr>
        <w:trPr/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Курахтанов Олег Юрьевич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Соответствует</w:t>
            </w:r>
          </w:p>
        </w:tc>
      </w:tr>
      <w:tr>
        <w:trPr/>
        <w:tc>
          <w:tcPr>
            <w:tcW w:w="6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Симанова Татьяна Анатольевна</w:t>
            </w:r>
          </w:p>
        </w:tc>
        <w:tc>
          <w:tcPr>
            <w:tcW w:w="4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  <w:t>Соответствует</w:t>
            </w:r>
          </w:p>
        </w:tc>
      </w:tr>
    </w:tbl>
    <w:p>
      <w:pPr>
        <w:pStyle w:val="Normal"/>
        <w:keepNext w:val="true"/>
        <w:widowControl w:val="false"/>
        <w:numPr>
          <w:ilvl w:val="0"/>
          <w:numId w:val="2"/>
        </w:numPr>
        <w:spacing w:lineRule="auto" w:line="240" w:before="60" w:after="0"/>
        <w:ind w:left="284" w:hanging="284"/>
        <w:rPr>
          <w:rFonts w:ascii="Calibri" w:hAnsi="Calibri" w:eastAsia="Times New Roman" w:asciiTheme="minorHAnsi" w:hAnsiTheme="minorHAnsi"/>
          <w:lang w:eastAsia="ru-RU"/>
        </w:rPr>
      </w:pPr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На основании информации, содержащейся в протоколе подачи ценовых предложений, а также результатов рассмотрения заявок, аукционная комиссия присвоила порядковые номера заявкам, признанным соответствующими извещению об осуществлении закупки:</w:t>
      </w:r>
    </w:p>
    <w:tbl>
      <w:tblPr>
        <w:tblW w:w="1020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521"/>
        <w:gridCol w:w="1735"/>
        <w:gridCol w:w="3826"/>
        <w:gridCol w:w="3118"/>
      </w:tblGrid>
      <w:tr>
        <w:trPr>
          <w:trHeight w:val="769" w:hRule="atLeast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ind w:left="-113" w:hanging="0"/>
              <w:jc w:val="center"/>
              <w:rPr>
                <w:rFonts w:ascii="Calibri" w:hAnsi="Calibri" w:eastAsia="Times New Roman" w:asciiTheme="minorHAnsi" w:hAnsiTheme="minorHAnsi"/>
                <w:b/>
                <w:b/>
                <w:lang w:eastAsia="ru-RU"/>
              </w:rPr>
            </w:pPr>
            <w:r>
              <w:rPr>
                <w:rFonts w:eastAsia="Times New Roman"/>
                <w:b/>
                <w:bCs/>
              </w:rPr>
              <w:t>Порядковый номер заявки, присвоенный оператором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b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Идентификационный номер заявки, </w:t>
            </w:r>
            <w:r>
              <w:rPr>
                <w:rFonts w:eastAsia="Times New Roman"/>
                <w:b/>
                <w:bCs/>
              </w:rPr>
              <w:t>присвоенный оператором</w:t>
            </w:r>
          </w:p>
        </w:tc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eastAsia="Times New Roman"/>
                <w:b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Порядковый номер заявки, присвоенный комиссией по осуществлению закупок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60" w:after="0"/>
              <w:jc w:val="center"/>
              <w:rPr>
                <w:rFonts w:ascii="Calibri" w:hAnsi="Calibri" w:eastAsia="Times New Roman" w:asciiTheme="minorHAnsi" w:hAnsiTheme="minorHAnsi"/>
                <w:b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Предложение о цене, руб.</w:t>
            </w:r>
          </w:p>
        </w:tc>
      </w:tr>
      <w:tr>
        <w:trPr>
          <w:trHeight w:val="723" w:hRule="atLeast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asciiTheme="minorHAnsi" w:hAnsiTheme="minorHAnsi"/>
                <w:lang w:eastAsia="ru-RU"/>
              </w:rPr>
            </w:pPr>
            <w:r>
              <w:rPr>
                <w:iCs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iCs/>
                <w:lang w:eastAsia="ru-RU"/>
              </w:rPr>
              <w:t>1174000.00</w:t>
            </w:r>
          </w:p>
        </w:tc>
      </w:tr>
      <w:tr>
        <w:trPr>
          <w:trHeight w:val="723" w:hRule="atLeast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asciiTheme="minorHAnsi" w:hAnsiTheme="minorHAnsi"/>
                <w:lang w:eastAsia="ru-RU"/>
              </w:rPr>
            </w:pPr>
            <w:r>
              <w:rPr>
                <w:iCs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iCs/>
                <w:lang w:eastAsia="ru-RU"/>
              </w:rPr>
              <w:t>1174000.00</w:t>
            </w:r>
          </w:p>
        </w:tc>
      </w:tr>
      <w:tr>
        <w:trPr>
          <w:trHeight w:val="723" w:hRule="atLeast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asciiTheme="minorHAnsi" w:hAnsiTheme="minorHAnsi"/>
                <w:lang w:eastAsia="ru-RU"/>
              </w:rPr>
            </w:pPr>
            <w:r>
              <w:rPr>
                <w:iCs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iCs/>
                <w:lang w:eastAsia="ru-RU"/>
              </w:rPr>
              <w:t>1180400.00</w:t>
            </w:r>
          </w:p>
        </w:tc>
      </w:tr>
      <w:tr>
        <w:trPr>
          <w:trHeight w:val="723" w:hRule="atLeast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asciiTheme="minorHAnsi" w:hAnsiTheme="minorHAnsi"/>
                <w:lang w:eastAsia="ru-RU"/>
              </w:rPr>
            </w:pPr>
            <w:r>
              <w:rPr>
                <w:iCs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eastAsia="Times New Roman" w:asciiTheme="minorHAnsi" w:hAnsiTheme="minorHAnsi"/>
                <w:lang w:eastAsia="ru-RU"/>
              </w:rPr>
            </w:pPr>
            <w:r>
              <w:rPr>
                <w:iCs/>
                <w:lang w:eastAsia="ru-RU"/>
              </w:rPr>
              <w:t>1180402.70</w:t>
            </w:r>
          </w:p>
        </w:tc>
      </w:tr>
    </w:tbl>
    <w:p>
      <w:pPr>
        <w:pStyle w:val="ListParagraph"/>
        <w:keepNext w:val="true"/>
        <w:widowControl w:val="false"/>
        <w:numPr>
          <w:ilvl w:val="0"/>
          <w:numId w:val="1"/>
        </w:numPr>
        <w:spacing w:lineRule="auto" w:line="240" w:before="60" w:after="0"/>
        <w:ind w:left="284" w:hanging="284"/>
        <w:rPr/>
      </w:pPr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На основании п.2 ч.5 ст.49 Федерального закона № 44-ФЗ настоящий протокол подведения итогов определения поставщика (подрядчика, исполнителя)сформирован заказчиком с использованием электронной площадки,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площадки. Протокол будет размещен на сайте электронной торговой площадки «Фабрикант» по адресу в сети «Интернет»: http://www.etp-ets.ru и на сайте Единой информационной системы в сфере закупок (ЕИС) по адресу в сети «Интернет»: http://zakupki.gov.ru.</w:t>
      </w:r>
    </w:p>
    <w:p/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8"/>
          <w:szCs w:val="28"/>
          <w:b w:val="1"/>
          <w:bCs w:val="1"/>
        </w:rPr>
        <w:t xml:space="preserve">Протокол подписан следующими электронными подписями: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ГОСУДАРСТВЕННОЕ БЮДЖЕТНОЕ УЧРЕЖДЕНИЕ ЗДРАВООХРАНЕНИЯ НИЖЕГОРОДСКОЙ ОБЛАСТИ "ЦЕНТРАЛЬНАЯ ГОРОДСКАЯ БОЛЬНИЦА Г. АРЗАМАСА"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Каславская Екатерина Валерьевна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87:6C:CE:C0:00:B4:17:86:04:52:0C:F4:05:6A:94:57, действителен с 20.06.2022 05:08:00 по 13.09.2023 05:08:00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22.02.2023 13:14:00 МСК</w:t>
      </w:r>
    </w:p>
    <w:p>
      <w:pPr>
        <w:keepNext w:val="true"/>
        <w:keepLines/>
        <w:pBdr>
          <w:bottom w:val="single" w:sz="6" w:space="1" w:color="000000"/>
        </w:pBdr>
        <w:spacing w:before="0" w:after="480"/>
        <w:rPr/>
      </w:pPr>
      <w:r>
        <w:rPr/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ГОСУДАРСТВЕННОЕ БЮДЖЕТНОЕ УЧРЕЖДЕНИЕ ЗДРАВООХРАНЕНИЯ НИЖЕГОРОДСКОЙ ОБЛАСТИ "ЦЕНТРАЛЬНАЯ ГОРОДСКАЯ БОЛЬНИЦА Г. АРЗАМАСА"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Курахтанов Олег Юрьевич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91:70:9E:81:C2:13:95:ED:98:16:A1:21:80:B0:F9:CF, действителен с 25.01.2023 05:12:00 по 19.04.2024 05:12:00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22.02.2023 13:14:15 МСК</w:t>
      </w:r>
    </w:p>
    <w:p>
      <w:pPr>
        <w:keepNext w:val="true"/>
        <w:keepLines/>
        <w:pBdr>
          <w:bottom w:val="single" w:sz="6" w:space="1" w:color="000000"/>
        </w:pBdr>
        <w:spacing w:before="0" w:after="480"/>
        <w:rPr/>
      </w:pPr>
      <w:r>
        <w:rPr/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ГОСУДАРСТВЕННОЕ БЮДЖЕТНОЕ УЧРЕЖДЕНИЕ ЗДРАВООХРАНЕНИЯ НИЖЕГОРОДСКОЙ ОБЛАСТИ "ЦЕНТРАЛЬНАЯ ГОРОДСКАЯ БОЛЬНИЦА Г. АРЗАМАСА"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Симанова Татьяна Анатольевна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02:D6:8A:4B:77:D3:C7:BC:9A:1B:1A:F1:93:82:96:24:31:14:C9:A8, действителен с 07.12.2021 11:39:20 по 07.03.2023 11:39:20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22.02.2023 13:14:55 МСК</w:t>
      </w:r>
    </w:p>
    <w:sectPr>
      <w:type w:val="nextPage"/>
      <w:pgSz w:w="11906" w:h="16838"/>
      <w:pgMar w:left="851" w:right="850" w:header="0" w:top="709" w:footer="0" w:bottom="709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i w:val="false"/>
        <w:b w:val="false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i w:val="false"/>
        <w:b w:val="false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d490a"/>
    <w:pPr>
      <w:widowControl/>
      <w:bidi w:val="0"/>
      <w:spacing w:lineRule="auto" w:line="276" w:before="0" w:after="200"/>
      <w:jc w:val="both"/>
    </w:pPr>
    <w:rPr>
      <w:rFonts w:ascii="Calibri" w:hAnsi="Calibri" w:eastAsia="Calibri" w:cs="Times New Roman" w:asciiTheme="minorHAnsi" w:eastAsiaTheme="minorHAnsi" w:hAnsiTheme="minorHAnsi"/>
      <w:color w:val="auto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0"/>
    <w:uiPriority w:val="9"/>
    <w:qFormat/>
    <w:rsid w:val="007d490a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link w:val="20"/>
    <w:uiPriority w:val="9"/>
    <w:unhideWhenUsed/>
    <w:qFormat/>
    <w:rsid w:val="007d490a"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link w:val="30"/>
    <w:uiPriority w:val="9"/>
    <w:unhideWhenUsed/>
    <w:qFormat/>
    <w:rsid w:val="007d490a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link w:val="40"/>
    <w:uiPriority w:val="9"/>
    <w:unhideWhenUsed/>
    <w:qFormat/>
    <w:rsid w:val="007d490a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link w:val="50"/>
    <w:uiPriority w:val="9"/>
    <w:unhideWhenUsed/>
    <w:qFormat/>
    <w:rsid w:val="007d490a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link w:val="60"/>
    <w:uiPriority w:val="9"/>
    <w:unhideWhenUsed/>
    <w:qFormat/>
    <w:rsid w:val="007d490a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Heading7">
    <w:name w:val="Heading 7"/>
    <w:basedOn w:val="Normal"/>
    <w:link w:val="70"/>
    <w:uiPriority w:val="9"/>
    <w:unhideWhenUsed/>
    <w:qFormat/>
    <w:rsid w:val="007d490a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Heading8">
    <w:name w:val="Heading 8"/>
    <w:basedOn w:val="Normal"/>
    <w:link w:val="80"/>
    <w:uiPriority w:val="9"/>
    <w:unhideWhenUsed/>
    <w:qFormat/>
    <w:rsid w:val="007d490a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Heading9">
    <w:name w:val="Heading 9"/>
    <w:basedOn w:val="Normal"/>
    <w:link w:val="90"/>
    <w:uiPriority w:val="9"/>
    <w:unhideWhenUsed/>
    <w:qFormat/>
    <w:rsid w:val="007d490a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link w:val="1"/>
    <w:uiPriority w:val="9"/>
    <w:qFormat/>
    <w:rsid w:val="007d490a"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basedOn w:val="DefaultParagraphFont"/>
    <w:link w:val="2"/>
    <w:uiPriority w:val="9"/>
    <w:qFormat/>
    <w:rsid w:val="007d490a"/>
    <w:rPr>
      <w:rFonts w:ascii="Arial" w:hAnsi="Arial" w:eastAsia="Arial" w:cs="Arial"/>
      <w:sz w:val="34"/>
    </w:rPr>
  </w:style>
  <w:style w:type="character" w:styleId="3" w:customStyle="1">
    <w:name w:val="Заголовок 3 Знак"/>
    <w:basedOn w:val="DefaultParagraphFont"/>
    <w:link w:val="3"/>
    <w:uiPriority w:val="9"/>
    <w:qFormat/>
    <w:rsid w:val="007d490a"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basedOn w:val="DefaultParagraphFont"/>
    <w:link w:val="4"/>
    <w:uiPriority w:val="9"/>
    <w:qFormat/>
    <w:rsid w:val="007d490a"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basedOn w:val="DefaultParagraphFont"/>
    <w:link w:val="5"/>
    <w:uiPriority w:val="9"/>
    <w:qFormat/>
    <w:rsid w:val="007d490a"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link w:val="6"/>
    <w:uiPriority w:val="9"/>
    <w:qFormat/>
    <w:rsid w:val="007d490a"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link w:val="7"/>
    <w:uiPriority w:val="9"/>
    <w:qFormat/>
    <w:rsid w:val="007d490a"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link w:val="8"/>
    <w:uiPriority w:val="9"/>
    <w:qFormat/>
    <w:rsid w:val="007d490a"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link w:val="9"/>
    <w:uiPriority w:val="9"/>
    <w:qFormat/>
    <w:rsid w:val="007d490a"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link w:val="a4"/>
    <w:uiPriority w:val="10"/>
    <w:qFormat/>
    <w:rsid w:val="007d490a"/>
    <w:rPr>
      <w:sz w:val="48"/>
      <w:szCs w:val="48"/>
    </w:rPr>
  </w:style>
  <w:style w:type="character" w:styleId="Style6" w:customStyle="1">
    <w:name w:val="Подзаголовок Знак"/>
    <w:basedOn w:val="DefaultParagraphFont"/>
    <w:link w:val="a6"/>
    <w:uiPriority w:val="11"/>
    <w:qFormat/>
    <w:rsid w:val="007d490a"/>
    <w:rPr>
      <w:sz w:val="24"/>
      <w:szCs w:val="24"/>
    </w:rPr>
  </w:style>
  <w:style w:type="character" w:styleId="21" w:customStyle="1">
    <w:name w:val="Цитата 2 Знак"/>
    <w:link w:val="21"/>
    <w:uiPriority w:val="29"/>
    <w:qFormat/>
    <w:rsid w:val="007d490a"/>
    <w:rPr>
      <w:i/>
    </w:rPr>
  </w:style>
  <w:style w:type="character" w:styleId="Style7" w:customStyle="1">
    <w:name w:val="Выделенная цитата Знак"/>
    <w:link w:val="a8"/>
    <w:uiPriority w:val="30"/>
    <w:qFormat/>
    <w:rsid w:val="007d490a"/>
    <w:rPr>
      <w:i/>
    </w:rPr>
  </w:style>
  <w:style w:type="character" w:styleId="Style8" w:customStyle="1">
    <w:name w:val="Верхний колонтитул Знак"/>
    <w:basedOn w:val="DefaultParagraphFont"/>
    <w:link w:val="aa"/>
    <w:uiPriority w:val="99"/>
    <w:qFormat/>
    <w:rsid w:val="007d490a"/>
    <w:rPr/>
  </w:style>
  <w:style w:type="character" w:styleId="FooterChar" w:customStyle="1">
    <w:name w:val="Footer Char"/>
    <w:basedOn w:val="DefaultParagraphFont"/>
    <w:uiPriority w:val="99"/>
    <w:qFormat/>
    <w:rsid w:val="007d490a"/>
    <w:rPr/>
  </w:style>
  <w:style w:type="character" w:styleId="Style9" w:customStyle="1">
    <w:name w:val="Нижний колонтитул Знак"/>
    <w:link w:val="ac"/>
    <w:uiPriority w:val="99"/>
    <w:qFormat/>
    <w:rsid w:val="007d490a"/>
    <w:rPr/>
  </w:style>
  <w:style w:type="character" w:styleId="Style10" w:customStyle="1">
    <w:name w:val="Текст сноски Знак"/>
    <w:link w:val="af"/>
    <w:uiPriority w:val="99"/>
    <w:qFormat/>
    <w:rsid w:val="007d490a"/>
    <w:rPr>
      <w:sz w:val="18"/>
    </w:rPr>
  </w:style>
  <w:style w:type="character" w:styleId="Footnotereference">
    <w:name w:val="footnote reference"/>
    <w:basedOn w:val="DefaultParagraphFont"/>
    <w:uiPriority w:val="99"/>
    <w:unhideWhenUsed/>
    <w:qFormat/>
    <w:rsid w:val="007d490a"/>
    <w:rPr>
      <w:vertAlign w:val="superscript"/>
    </w:rPr>
  </w:style>
  <w:style w:type="character" w:styleId="Style11" w:customStyle="1">
    <w:name w:val="Текст концевой сноски Знак"/>
    <w:link w:val="af2"/>
    <w:uiPriority w:val="99"/>
    <w:qFormat/>
    <w:rsid w:val="007d490a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7d490a"/>
    <w:rPr>
      <w:vertAlign w:val="superscript"/>
    </w:rPr>
  </w:style>
  <w:style w:type="character" w:styleId="InternetLink">
    <w:name w:val="Internet Link"/>
    <w:basedOn w:val="DefaultParagraphFont"/>
    <w:uiPriority w:val="99"/>
    <w:unhideWhenUsed/>
    <w:rsid w:val="007d490a"/>
    <w:rPr>
      <w:color w:val="0000FF" w:themeColor="hyperlink"/>
      <w:u w:val="single"/>
    </w:rPr>
  </w:style>
  <w:style w:type="character" w:styleId="ListLabel1">
    <w:name w:val="ListLabel 1"/>
    <w:qFormat/>
    <w:rPr>
      <w:rFonts w:eastAsia="Courier New" w:cs="Courier New"/>
    </w:rPr>
  </w:style>
  <w:style w:type="character" w:styleId="ListLabel2">
    <w:name w:val="ListLabel 2"/>
    <w:qFormat/>
    <w:rPr>
      <w:rFonts w:eastAsia="Wingdings" w:cs="Wingdings"/>
    </w:rPr>
  </w:style>
  <w:style w:type="character" w:styleId="ListLabel3">
    <w:name w:val="ListLabel 3"/>
    <w:qFormat/>
    <w:rPr>
      <w:rFonts w:eastAsia="Symbol" w:cs="Symbol"/>
    </w:rPr>
  </w:style>
  <w:style w:type="character" w:styleId="ListLabel4">
    <w:name w:val="ListLabel 4"/>
    <w:qFormat/>
    <w:rPr>
      <w:rFonts w:eastAsia="Courier New" w:cs="Courier New"/>
    </w:rPr>
  </w:style>
  <w:style w:type="character" w:styleId="ListLabel5">
    <w:name w:val="ListLabel 5"/>
    <w:qFormat/>
    <w:rPr>
      <w:rFonts w:eastAsia="Wingdings" w:cs="Wingdings"/>
    </w:rPr>
  </w:style>
  <w:style w:type="character" w:styleId="ListLabel6">
    <w:name w:val="ListLabel 6"/>
    <w:qFormat/>
    <w:rPr>
      <w:rFonts w:eastAsia="Symbol" w:cs="Symbol"/>
    </w:rPr>
  </w:style>
  <w:style w:type="character" w:styleId="ListLabel7">
    <w:name w:val="ListLabel 7"/>
    <w:qFormat/>
    <w:rPr>
      <w:rFonts w:eastAsia="Courier New" w:cs="Courier New"/>
    </w:rPr>
  </w:style>
  <w:style w:type="character" w:styleId="ListLabel8">
    <w:name w:val="ListLabel 8"/>
    <w:qFormat/>
    <w:rPr>
      <w:rFonts w:eastAsia="Wingdings" w:cs="Wingdings"/>
    </w:rPr>
  </w:style>
  <w:style w:type="character" w:styleId="ListLabel9">
    <w:name w:val="ListLabel 9"/>
    <w:qFormat/>
    <w:rPr>
      <w:b w:val="false"/>
      <w:i w:val="false"/>
      <w:color w:val="00000A"/>
    </w:rPr>
  </w:style>
  <w:style w:type="character" w:styleId="ListLabel10">
    <w:name w:val="ListLabel 10"/>
    <w:qFormat/>
    <w:rPr>
      <w:b w:val="false"/>
      <w:i w:val="false"/>
      <w:color w:val="00000A"/>
    </w:rPr>
  </w:style>
  <w:style w:type="character" w:styleId="ListLabel11">
    <w:name w:val="ListLabel 11"/>
    <w:qFormat/>
    <w:rPr>
      <w:b w:val="false"/>
      <w:i w:val="false"/>
      <w:color w:val="00000A"/>
    </w:rPr>
  </w:style>
  <w:style w:type="character" w:styleId="ListLabel12">
    <w:name w:val="ListLabel 12"/>
    <w:qFormat/>
    <w:rPr>
      <w:b w:val="false"/>
      <w:i w:val="false"/>
      <w:color w:val="00000A"/>
    </w:rPr>
  </w:style>
  <w:style w:type="character" w:styleId="ListLabel13">
    <w:name w:val="ListLabel 13"/>
    <w:qFormat/>
    <w:rPr>
      <w:b w:val="false"/>
      <w:i w:val="false"/>
      <w:color w:val="00000A"/>
    </w:rPr>
  </w:style>
  <w:style w:type="character" w:styleId="ListLabel14">
    <w:name w:val="ListLabel 14"/>
    <w:qFormat/>
    <w:rPr>
      <w:b w:val="false"/>
      <w:i w:val="false"/>
      <w:color w:val="00000A"/>
    </w:rPr>
  </w:style>
  <w:style w:type="character" w:styleId="ListLabel15">
    <w:name w:val="ListLabel 15"/>
    <w:qFormat/>
    <w:rPr>
      <w:b w:val="false"/>
      <w:i w:val="false"/>
      <w:color w:val="00000A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NoSpacing">
    <w:name w:val="No Spacing"/>
    <w:uiPriority w:val="1"/>
    <w:qFormat/>
    <w:rsid w:val="007d490a"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Title">
    <w:name w:val="Title"/>
    <w:basedOn w:val="Normal"/>
    <w:link w:val="a5"/>
    <w:uiPriority w:val="10"/>
    <w:qFormat/>
    <w:rsid w:val="007d490a"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link w:val="a7"/>
    <w:uiPriority w:val="11"/>
    <w:qFormat/>
    <w:rsid w:val="007d490a"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22"/>
    <w:uiPriority w:val="29"/>
    <w:qFormat/>
    <w:rsid w:val="007d490a"/>
    <w:pPr>
      <w:ind w:left="720" w:right="720" w:hanging="0"/>
    </w:pPr>
    <w:rPr>
      <w:i/>
    </w:rPr>
  </w:style>
  <w:style w:type="paragraph" w:styleId="IntenseQuote">
    <w:name w:val="Intense Quote"/>
    <w:basedOn w:val="Normal"/>
    <w:link w:val="a9"/>
    <w:uiPriority w:val="30"/>
    <w:qFormat/>
    <w:rsid w:val="007d490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Header">
    <w:name w:val="Header"/>
    <w:basedOn w:val="Normal"/>
    <w:link w:val="ab"/>
    <w:uiPriority w:val="99"/>
    <w:unhideWhenUsed/>
    <w:rsid w:val="007d490a"/>
    <w:pPr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ad"/>
    <w:uiPriority w:val="99"/>
    <w:unhideWhenUsed/>
    <w:rsid w:val="007d490a"/>
    <w:pPr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Caption1">
    <w:name w:val="caption"/>
    <w:basedOn w:val="Normal"/>
    <w:uiPriority w:val="35"/>
    <w:semiHidden/>
    <w:unhideWhenUsed/>
    <w:qFormat/>
    <w:rsid w:val="007d490a"/>
    <w:pPr/>
    <w:rPr>
      <w:b/>
      <w:bCs/>
      <w:color w:val="4F81BD" w:themeColor="accent1"/>
      <w:sz w:val="18"/>
      <w:szCs w:val="18"/>
    </w:rPr>
  </w:style>
  <w:style w:type="paragraph" w:styleId="Footnotetext">
    <w:name w:val="footnote text"/>
    <w:basedOn w:val="Normal"/>
    <w:link w:val="af0"/>
    <w:uiPriority w:val="99"/>
    <w:semiHidden/>
    <w:unhideWhenUsed/>
    <w:qFormat/>
    <w:rsid w:val="007d490a"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link w:val="af3"/>
    <w:uiPriority w:val="99"/>
    <w:semiHidden/>
    <w:unhideWhenUsed/>
    <w:qFormat/>
    <w:rsid w:val="007d490a"/>
    <w:pPr>
      <w:spacing w:lineRule="auto" w:line="240" w:before="0" w:after="0"/>
    </w:pPr>
    <w:rPr>
      <w:sz w:val="20"/>
    </w:rPr>
  </w:style>
  <w:style w:type="paragraph" w:styleId="Contents1">
    <w:name w:val="TOC 1"/>
    <w:basedOn w:val="Normal"/>
    <w:uiPriority w:val="39"/>
    <w:unhideWhenUsed/>
    <w:rsid w:val="007d490a"/>
    <w:pPr>
      <w:spacing w:before="0" w:after="57"/>
    </w:pPr>
    <w:rPr/>
  </w:style>
  <w:style w:type="paragraph" w:styleId="Contents2">
    <w:name w:val="TOC 2"/>
    <w:basedOn w:val="Normal"/>
    <w:uiPriority w:val="39"/>
    <w:unhideWhenUsed/>
    <w:rsid w:val="007d490a"/>
    <w:pPr>
      <w:spacing w:before="0" w:after="57"/>
      <w:ind w:left="283" w:hanging="0"/>
    </w:pPr>
    <w:rPr/>
  </w:style>
  <w:style w:type="paragraph" w:styleId="Contents3">
    <w:name w:val="TOC 3"/>
    <w:basedOn w:val="Normal"/>
    <w:uiPriority w:val="39"/>
    <w:unhideWhenUsed/>
    <w:rsid w:val="007d490a"/>
    <w:pPr>
      <w:spacing w:before="0" w:after="57"/>
      <w:ind w:left="567" w:hanging="0"/>
    </w:pPr>
    <w:rPr/>
  </w:style>
  <w:style w:type="paragraph" w:styleId="Contents4">
    <w:name w:val="TOC 4"/>
    <w:basedOn w:val="Normal"/>
    <w:uiPriority w:val="39"/>
    <w:unhideWhenUsed/>
    <w:rsid w:val="007d490a"/>
    <w:pPr>
      <w:spacing w:before="0" w:after="57"/>
      <w:ind w:left="850" w:hanging="0"/>
    </w:pPr>
    <w:rPr/>
  </w:style>
  <w:style w:type="paragraph" w:styleId="Contents5">
    <w:name w:val="TOC 5"/>
    <w:basedOn w:val="Normal"/>
    <w:uiPriority w:val="39"/>
    <w:unhideWhenUsed/>
    <w:rsid w:val="007d490a"/>
    <w:pPr>
      <w:spacing w:before="0" w:after="57"/>
      <w:ind w:left="1134" w:hanging="0"/>
    </w:pPr>
    <w:rPr/>
  </w:style>
  <w:style w:type="paragraph" w:styleId="Contents6">
    <w:name w:val="TOC 6"/>
    <w:basedOn w:val="Normal"/>
    <w:uiPriority w:val="39"/>
    <w:unhideWhenUsed/>
    <w:rsid w:val="007d490a"/>
    <w:pPr>
      <w:spacing w:before="0" w:after="57"/>
      <w:ind w:left="1417" w:hanging="0"/>
    </w:pPr>
    <w:rPr/>
  </w:style>
  <w:style w:type="paragraph" w:styleId="Contents7">
    <w:name w:val="TOC 7"/>
    <w:basedOn w:val="Normal"/>
    <w:uiPriority w:val="39"/>
    <w:unhideWhenUsed/>
    <w:rsid w:val="007d490a"/>
    <w:pPr>
      <w:spacing w:before="0" w:after="57"/>
      <w:ind w:left="1701" w:hanging="0"/>
    </w:pPr>
    <w:rPr/>
  </w:style>
  <w:style w:type="paragraph" w:styleId="Contents8">
    <w:name w:val="TOC 8"/>
    <w:basedOn w:val="Normal"/>
    <w:uiPriority w:val="39"/>
    <w:unhideWhenUsed/>
    <w:rsid w:val="007d490a"/>
    <w:pPr>
      <w:spacing w:before="0" w:after="57"/>
      <w:ind w:left="1984" w:hanging="0"/>
    </w:pPr>
    <w:rPr/>
  </w:style>
  <w:style w:type="paragraph" w:styleId="Contents9">
    <w:name w:val="TOC 9"/>
    <w:basedOn w:val="Normal"/>
    <w:uiPriority w:val="39"/>
    <w:unhideWhenUsed/>
    <w:rsid w:val="007d490a"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rsid w:val="007d490a"/>
    <w:pPr>
      <w:widowControl/>
      <w:bidi w:val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rsid w:val="007d490a"/>
    <w:pPr>
      <w:spacing w:before="0" w:after="0"/>
    </w:pPr>
    <w:rPr/>
  </w:style>
  <w:style w:type="paragraph" w:styleId="ListParagraph1" w:customStyle="1">
    <w:name w:val="List Paragraph1"/>
    <w:basedOn w:val="Normal"/>
    <w:qFormat/>
    <w:rsid w:val="007d490a"/>
    <w:pPr>
      <w:ind w:left="720" w:hanging="0"/>
    </w:pPr>
    <w:rPr>
      <w:rFonts w:eastAsia="Times New Roman" w:cs="Calibri"/>
    </w:rPr>
  </w:style>
  <w:style w:type="paragraph" w:styleId="ListParagraph">
    <w:name w:val="List Paragraph"/>
    <w:basedOn w:val="Normal"/>
    <w:uiPriority w:val="34"/>
    <w:qFormat/>
    <w:rsid w:val="007d490a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d490a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d490a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7d490a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GridTable2">
    <w:name w:val="Grid Table 2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">
    <w:name w:val="Grid Table 7 Colorful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ListTable1Light">
    <w:name w:val="List Table 1 Light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ListTable4">
    <w:name w:val="List Table 4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stTable7Colorful">
    <w:name w:val="List Table 7 Colorful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sid w:val="007d490a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d490a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d490a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d490a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d490a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d490a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d490a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d490a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d490a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d490a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d490a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d490a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d490a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d490a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7d4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af7">
    <w:name w:val="Table Grid"/>
    <w:basedOn w:val="a1"/>
    <w:uiPriority w:val="59"/>
    <w:rsid w:val="007d490a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LibreOffice/5.3.6.1$Linux_X86_64 LibreOffice_project/30$Build-1</Application>
  <Pages>3</Pages>
  <Words>659</Words>
  <Characters>3757</Characters>
  <CharactersWithSpaces>4408</CharactersWithSpaces>
  <Paragraphs>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2023-02-22T10:12:00Z</dcterms:created>
  <dc:creator>М.М. Матанина</dc:creator>
  <dc:description/>
  <dc:language>en-US</dc:language>
  <cp:lastModifiedBy>User</cp:lastModifiedBy>
  <dcterms:modified xsi:type="dcterms:W3CDTF">2023-02-22T10:12:00Z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