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6FBC4" w14:textId="75B0BCD4" w:rsidR="007E7E32" w:rsidRDefault="007E7E32" w:rsidP="007E7E32">
      <w:pPr>
        <w:jc w:val="center"/>
        <w:rPr>
          <w:b/>
          <w:bCs/>
          <w:sz w:val="28"/>
          <w:szCs w:val="28"/>
          <w:lang w:eastAsia="en-US"/>
        </w:rPr>
      </w:pPr>
      <w:bookmarkStart w:id="0" w:name="_GoBack"/>
      <w:bookmarkEnd w:id="0"/>
      <w:r>
        <w:rPr>
          <w:b/>
          <w:bCs/>
          <w:sz w:val="28"/>
          <w:szCs w:val="28"/>
        </w:rPr>
        <w:t xml:space="preserve">Требования к содержанию, составу заявки на участие в закупке в соответствии с </w:t>
      </w:r>
      <w:bookmarkStart w:id="1" w:name="_Hlk94542599"/>
      <w:r>
        <w:rPr>
          <w:b/>
          <w:bCs/>
          <w:sz w:val="28"/>
          <w:szCs w:val="28"/>
        </w:rPr>
        <w:t>Федеральным законом от 5 апреля 2013 года №44-Ф</w:t>
      </w:r>
      <w:r w:rsidR="001A1726">
        <w:rPr>
          <w:b/>
          <w:bCs/>
          <w:sz w:val="28"/>
          <w:szCs w:val="28"/>
        </w:rPr>
        <w:t>З</w:t>
      </w:r>
      <w:r>
        <w:rPr>
          <w:b/>
          <w:bCs/>
          <w:sz w:val="28"/>
          <w:szCs w:val="28"/>
        </w:rPr>
        <w:t xml:space="preserve"> «О контрактной системе в сфере закупок товаров, работ, услуг для обеспечения государственных и муниципальных нужд» (далее – Федеральный закон № 44-ФЗ) </w:t>
      </w:r>
      <w:bookmarkEnd w:id="1"/>
      <w:r>
        <w:rPr>
          <w:b/>
          <w:bCs/>
          <w:sz w:val="28"/>
          <w:szCs w:val="28"/>
        </w:rPr>
        <w:t>и инструкция по ее заполнению.</w:t>
      </w:r>
    </w:p>
    <w:p w14:paraId="55C57CB9" w14:textId="77777777" w:rsidR="007E7E32" w:rsidRDefault="007E7E32" w:rsidP="007E7E32">
      <w:pPr>
        <w:jc w:val="center"/>
        <w:rPr>
          <w:b/>
          <w:bCs/>
          <w:sz w:val="28"/>
          <w:szCs w:val="28"/>
        </w:rPr>
      </w:pPr>
    </w:p>
    <w:p w14:paraId="144E9BFA" w14:textId="77777777" w:rsidR="007E7E32" w:rsidRDefault="007E7E32" w:rsidP="007E7E32">
      <w:pPr>
        <w:jc w:val="center"/>
        <w:rPr>
          <w:b/>
          <w:sz w:val="28"/>
          <w:szCs w:val="28"/>
        </w:rPr>
      </w:pPr>
      <w:r>
        <w:rPr>
          <w:b/>
          <w:sz w:val="28"/>
          <w:szCs w:val="28"/>
        </w:rPr>
        <w:t>Раздел 1. ТРЕБОВАНИЯ К СОДЕРЖАНИЮ, СОСТАВУ ЗАЯВКИ НА УЧАСТИЕ В ЗАКУПКЕ</w:t>
      </w:r>
    </w:p>
    <w:p w14:paraId="26C28656" w14:textId="77777777" w:rsidR="007E7E32" w:rsidRDefault="007E7E32" w:rsidP="007E7E32">
      <w:pPr>
        <w:jc w:val="center"/>
        <w:rPr>
          <w:b/>
          <w:sz w:val="28"/>
          <w:szCs w:val="28"/>
        </w:rPr>
      </w:pPr>
    </w:p>
    <w:tbl>
      <w:tblPr>
        <w:tblStyle w:val="a9"/>
        <w:tblW w:w="10079" w:type="dxa"/>
        <w:tblInd w:w="-426" w:type="dxa"/>
        <w:tblLook w:val="04A0" w:firstRow="1" w:lastRow="0" w:firstColumn="1" w:lastColumn="0" w:noHBand="0" w:noVBand="1"/>
      </w:tblPr>
      <w:tblGrid>
        <w:gridCol w:w="913"/>
        <w:gridCol w:w="9166"/>
      </w:tblGrid>
      <w:tr w:rsidR="007E7E32" w14:paraId="47A2DE85" w14:textId="77777777" w:rsidTr="00167414">
        <w:trPr>
          <w:trHeight w:val="443"/>
        </w:trPr>
        <w:tc>
          <w:tcPr>
            <w:tcW w:w="10079" w:type="dxa"/>
            <w:gridSpan w:val="2"/>
            <w:tcBorders>
              <w:top w:val="single" w:sz="4" w:space="0" w:color="auto"/>
              <w:left w:val="single" w:sz="4" w:space="0" w:color="auto"/>
              <w:bottom w:val="single" w:sz="4" w:space="0" w:color="auto"/>
              <w:right w:val="single" w:sz="4" w:space="0" w:color="auto"/>
            </w:tcBorders>
            <w:hideMark/>
          </w:tcPr>
          <w:p w14:paraId="0FA853C8" w14:textId="77777777" w:rsidR="007E7E32" w:rsidRDefault="007E7E32" w:rsidP="00167414">
            <w:pPr>
              <w:jc w:val="center"/>
              <w:rPr>
                <w:b/>
                <w:sz w:val="28"/>
                <w:szCs w:val="28"/>
              </w:rPr>
            </w:pPr>
            <w:r>
              <w:rPr>
                <w:b/>
                <w:bCs/>
                <w:lang w:eastAsia="zh-CN"/>
              </w:rPr>
              <w:t>Требования к содержанию и составу заявки на участие в закупке</w:t>
            </w:r>
          </w:p>
        </w:tc>
      </w:tr>
      <w:tr w:rsidR="007E7E32" w14:paraId="33F53B8B" w14:textId="77777777" w:rsidTr="00167414">
        <w:trPr>
          <w:trHeight w:val="443"/>
        </w:trPr>
        <w:tc>
          <w:tcPr>
            <w:tcW w:w="913" w:type="dxa"/>
            <w:tcBorders>
              <w:top w:val="single" w:sz="4" w:space="0" w:color="auto"/>
              <w:left w:val="single" w:sz="4" w:space="0" w:color="auto"/>
              <w:bottom w:val="single" w:sz="4" w:space="0" w:color="auto"/>
              <w:right w:val="single" w:sz="4" w:space="0" w:color="auto"/>
            </w:tcBorders>
            <w:hideMark/>
          </w:tcPr>
          <w:p w14:paraId="4E3F7D5E" w14:textId="77777777" w:rsidR="007E7E32" w:rsidRDefault="007E7E32" w:rsidP="00167414">
            <w:pPr>
              <w:jc w:val="center"/>
              <w:rPr>
                <w:lang w:eastAsia="zh-CN"/>
              </w:rPr>
            </w:pPr>
            <w:r>
              <w:rPr>
                <w:lang w:eastAsia="zh-CN"/>
              </w:rPr>
              <w:t>№</w:t>
            </w:r>
          </w:p>
          <w:p w14:paraId="74B94BF2" w14:textId="77777777" w:rsidR="007E7E32" w:rsidRDefault="007E7E32" w:rsidP="00167414">
            <w:pPr>
              <w:jc w:val="center"/>
              <w:rPr>
                <w:rFonts w:eastAsiaTheme="minorHAnsi"/>
                <w:b/>
                <w:sz w:val="28"/>
                <w:szCs w:val="28"/>
                <w:lang w:eastAsia="en-US"/>
              </w:rPr>
            </w:pPr>
            <w:r>
              <w:rPr>
                <w:lang w:eastAsia="zh-CN"/>
              </w:rPr>
              <w:t>п/п</w:t>
            </w:r>
          </w:p>
        </w:tc>
        <w:tc>
          <w:tcPr>
            <w:tcW w:w="9166" w:type="dxa"/>
            <w:tcBorders>
              <w:top w:val="single" w:sz="4" w:space="0" w:color="auto"/>
              <w:left w:val="single" w:sz="4" w:space="0" w:color="auto"/>
              <w:bottom w:val="single" w:sz="4" w:space="0" w:color="auto"/>
              <w:right w:val="single" w:sz="4" w:space="0" w:color="auto"/>
            </w:tcBorders>
          </w:tcPr>
          <w:p w14:paraId="03A38A17" w14:textId="77777777" w:rsidR="007E7E32" w:rsidRPr="007C5D56" w:rsidRDefault="007E7E32" w:rsidP="00167414">
            <w:pPr>
              <w:jc w:val="both"/>
              <w:rPr>
                <w:rFonts w:eastAsiaTheme="minorHAnsi"/>
                <w:b/>
                <w:sz w:val="28"/>
                <w:szCs w:val="28"/>
                <w:lang w:eastAsia="en-US"/>
              </w:rPr>
            </w:pPr>
            <w:r w:rsidRPr="007C5D56">
              <w:rPr>
                <w:bCs/>
                <w:lang w:eastAsia="zh-CN"/>
              </w:rPr>
              <w:t>Заявка на участие в закупке должна содержать:</w:t>
            </w:r>
          </w:p>
        </w:tc>
      </w:tr>
      <w:tr w:rsidR="00B23E3F" w14:paraId="435E7AE9" w14:textId="77777777" w:rsidTr="00167414">
        <w:trPr>
          <w:trHeight w:val="443"/>
        </w:trPr>
        <w:tc>
          <w:tcPr>
            <w:tcW w:w="913" w:type="dxa"/>
            <w:tcBorders>
              <w:top w:val="single" w:sz="4" w:space="0" w:color="auto"/>
              <w:left w:val="single" w:sz="4" w:space="0" w:color="auto"/>
              <w:bottom w:val="single" w:sz="4" w:space="0" w:color="auto"/>
              <w:right w:val="single" w:sz="4" w:space="0" w:color="auto"/>
            </w:tcBorders>
            <w:hideMark/>
          </w:tcPr>
          <w:p w14:paraId="61FA1D42" w14:textId="77777777" w:rsidR="00B23E3F" w:rsidRDefault="00B23E3F" w:rsidP="00B23E3F">
            <w:pPr>
              <w:jc w:val="center"/>
              <w:rPr>
                <w:b/>
              </w:rPr>
            </w:pPr>
            <w:r>
              <w:rPr>
                <w:b/>
              </w:rPr>
              <w:t>1.</w:t>
            </w:r>
          </w:p>
        </w:tc>
        <w:tc>
          <w:tcPr>
            <w:tcW w:w="9166" w:type="dxa"/>
            <w:tcBorders>
              <w:top w:val="single" w:sz="4" w:space="0" w:color="auto"/>
              <w:left w:val="single" w:sz="4" w:space="0" w:color="auto"/>
              <w:bottom w:val="single" w:sz="4" w:space="0" w:color="auto"/>
              <w:right w:val="single" w:sz="4" w:space="0" w:color="auto"/>
            </w:tcBorders>
          </w:tcPr>
          <w:p w14:paraId="5D19953C" w14:textId="77777777" w:rsidR="00B23E3F" w:rsidRPr="00B31519" w:rsidRDefault="00B23E3F" w:rsidP="00B23E3F">
            <w:pPr>
              <w:autoSpaceDE w:val="0"/>
              <w:autoSpaceDN w:val="0"/>
              <w:adjustRightInd w:val="0"/>
              <w:ind w:firstLine="720"/>
              <w:jc w:val="both"/>
              <w:rPr>
                <w:color w:val="FF0000"/>
              </w:rPr>
            </w:pPr>
            <w:r w:rsidRPr="00945584">
              <w:rPr>
                <w:b/>
                <w:bCs/>
              </w:rPr>
              <w:t xml:space="preserve">Информация и документы, предусмотренные </w:t>
            </w:r>
            <w:hyperlink r:id="rId7" w:anchor="sub_431101" w:history="1">
              <w:r w:rsidRPr="00945584">
                <w:rPr>
                  <w:rStyle w:val="a5"/>
                  <w:b/>
                  <w:bCs/>
                  <w:color w:val="auto"/>
                </w:rPr>
                <w:t>подпунктами "а" - "л" пункта 1 части 1</w:t>
              </w:r>
            </w:hyperlink>
            <w:r w:rsidRPr="00945584">
              <w:rPr>
                <w:b/>
                <w:bCs/>
              </w:rPr>
              <w:t xml:space="preserve"> статьи 43 Федерального закона №44-ФЗ</w:t>
            </w:r>
            <w:r>
              <w:rPr>
                <w:bCs/>
              </w:rPr>
              <w:t xml:space="preserve"> </w:t>
            </w:r>
            <w:r w:rsidRPr="00B31519">
              <w:rPr>
                <w:bCs/>
                <w:i/>
                <w:iCs/>
              </w:rPr>
              <w:t>(</w:t>
            </w:r>
            <w:r w:rsidRPr="00B31519">
              <w:rPr>
                <w:i/>
                <w:iCs/>
              </w:rPr>
              <w:t>направляются (по состоянию на дату и время их направления) заказчику (уполномоченному органу) оператором электронной площадки путем информационного взаимодействия с единой информационной системой):</w:t>
            </w:r>
          </w:p>
          <w:p w14:paraId="397EF75D" w14:textId="77777777" w:rsidR="00B23E3F" w:rsidRPr="00F001BE" w:rsidRDefault="00B23E3F" w:rsidP="00B23E3F">
            <w:pPr>
              <w:jc w:val="both"/>
              <w:rPr>
                <w:rFonts w:eastAsia="Calibri"/>
              </w:rPr>
            </w:pPr>
            <w:r w:rsidRPr="00F001BE">
              <w:rPr>
                <w:rFonts w:eastAsia="Calibri"/>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56E47916" w14:textId="77777777" w:rsidR="00B23E3F" w:rsidRPr="00F001BE" w:rsidRDefault="00B23E3F" w:rsidP="00B23E3F">
            <w:pPr>
              <w:jc w:val="both"/>
              <w:rPr>
                <w:rFonts w:eastAsia="Calibri"/>
              </w:rPr>
            </w:pPr>
            <w:r w:rsidRPr="00F001BE">
              <w:rPr>
                <w:rFonts w:eastAsia="Calibri"/>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160613B7" w14:textId="77777777" w:rsidR="00B23E3F" w:rsidRPr="00CA66B1" w:rsidRDefault="00B23E3F" w:rsidP="00B23E3F">
            <w:pPr>
              <w:jc w:val="both"/>
              <w:rPr>
                <w:shd w:val="clear" w:color="auto" w:fill="FFFFFF"/>
              </w:rPr>
            </w:pPr>
            <w:r w:rsidRPr="00CA66B1">
              <w:rPr>
                <w:shd w:val="clear" w:color="auto" w:fill="FFFFFF"/>
              </w:rPr>
              <w:t>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22F1B57" w14:textId="77777777" w:rsidR="00B23E3F" w:rsidRPr="00F001BE" w:rsidRDefault="00B23E3F" w:rsidP="00B23E3F">
            <w:pPr>
              <w:jc w:val="both"/>
              <w:rPr>
                <w:rFonts w:eastAsia="Calibri"/>
              </w:rPr>
            </w:pPr>
            <w:r>
              <w:rPr>
                <w:rFonts w:eastAsia="Calibri"/>
              </w:rPr>
              <w:t>г</w:t>
            </w:r>
            <w:r w:rsidRPr="00F001BE">
              <w:rPr>
                <w:rFonts w:eastAsia="Calibri"/>
              </w:rPr>
              <w:t>)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6438937F" w14:textId="77777777" w:rsidR="00B23E3F" w:rsidRPr="00F001BE" w:rsidRDefault="00B23E3F" w:rsidP="00B23E3F">
            <w:pPr>
              <w:jc w:val="both"/>
              <w:rPr>
                <w:rFonts w:eastAsia="Calibri"/>
              </w:rPr>
            </w:pPr>
            <w:r>
              <w:rPr>
                <w:rFonts w:eastAsia="Calibri"/>
              </w:rPr>
              <w:lastRenderedPageBreak/>
              <w:t>д</w:t>
            </w:r>
            <w:r w:rsidRPr="00F001BE">
              <w:rPr>
                <w:rFonts w:eastAsia="Calibri"/>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697F667F" w14:textId="77777777" w:rsidR="00B23E3F" w:rsidRPr="00F001BE" w:rsidRDefault="00B23E3F" w:rsidP="00B23E3F">
            <w:pPr>
              <w:jc w:val="both"/>
              <w:rPr>
                <w:rFonts w:eastAsia="Calibri"/>
              </w:rPr>
            </w:pPr>
            <w:r>
              <w:rPr>
                <w:rFonts w:eastAsia="Calibri"/>
              </w:rPr>
              <w:t>е</w:t>
            </w:r>
            <w:r w:rsidRPr="00F001BE">
              <w:rPr>
                <w:rFonts w:eastAsia="Calibri"/>
              </w:rPr>
              <w:t>)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578C148A" w14:textId="77777777" w:rsidR="00B23E3F" w:rsidRPr="00F001BE" w:rsidRDefault="00B23E3F" w:rsidP="00B23E3F">
            <w:pPr>
              <w:jc w:val="both"/>
              <w:rPr>
                <w:rFonts w:eastAsia="Calibri"/>
              </w:rPr>
            </w:pPr>
            <w:r>
              <w:rPr>
                <w:rFonts w:eastAsia="Calibri"/>
              </w:rPr>
              <w:t>ж</w:t>
            </w:r>
            <w:r w:rsidRPr="00F001BE">
              <w:rPr>
                <w:rFonts w:eastAsia="Calibri"/>
              </w:rPr>
              <w:t>)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33FCDC62" w14:textId="77777777" w:rsidR="00B23E3F" w:rsidRPr="00F001BE" w:rsidRDefault="00B23E3F" w:rsidP="00B23E3F">
            <w:pPr>
              <w:jc w:val="both"/>
              <w:rPr>
                <w:rFonts w:eastAsia="Calibri"/>
              </w:rPr>
            </w:pPr>
            <w:r>
              <w:rPr>
                <w:rFonts w:eastAsia="Calibri"/>
              </w:rPr>
              <w:t>з</w:t>
            </w:r>
            <w:r w:rsidRPr="00F001BE">
              <w:rPr>
                <w:rFonts w:eastAsia="Calibri"/>
              </w:rPr>
              <w:t xml:space="preserve">) </w:t>
            </w:r>
            <w:proofErr w:type="gramStart"/>
            <w:r w:rsidRPr="00F001BE">
              <w:rPr>
                <w:rFonts w:eastAsia="Calibri"/>
              </w:rPr>
              <w:t>надлежащим образом</w:t>
            </w:r>
            <w:proofErr w:type="gramEnd"/>
            <w:r w:rsidRPr="00F001BE">
              <w:rPr>
                <w:rFonts w:eastAsia="Calibri"/>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069F64CF" w14:textId="77777777" w:rsidR="00B23E3F" w:rsidRPr="00F001BE" w:rsidRDefault="00B23E3F" w:rsidP="00B23E3F">
            <w:pPr>
              <w:jc w:val="both"/>
              <w:rPr>
                <w:rFonts w:eastAsia="Calibri"/>
              </w:rPr>
            </w:pPr>
            <w:r>
              <w:rPr>
                <w:rFonts w:eastAsia="Calibri"/>
              </w:rPr>
              <w:t>и</w:t>
            </w:r>
            <w:r w:rsidRPr="00F001BE">
              <w:rPr>
                <w:rFonts w:eastAsia="Calibri"/>
              </w:rPr>
              <w:t>)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14:paraId="63E78176" w14:textId="2BEB1E6F" w:rsidR="00B23E3F" w:rsidRPr="009329C4" w:rsidRDefault="00B23E3F" w:rsidP="00B23E3F">
            <w:pPr>
              <w:jc w:val="both"/>
              <w:rPr>
                <w:rFonts w:eastAsia="Calibri"/>
              </w:rPr>
            </w:pPr>
            <w:r>
              <w:rPr>
                <w:rFonts w:eastAsia="Calibri"/>
              </w:rPr>
              <w:t>к</w:t>
            </w:r>
            <w:r w:rsidRPr="00F001BE">
              <w:rPr>
                <w:rFonts w:eastAsia="Calibri"/>
              </w:rPr>
              <w:t xml:space="preserve">) декларация о принадлежности участника закупки к организации инвалидов, предусмотренной частью 2 статьи 29 Федерального закона </w:t>
            </w:r>
            <w:r>
              <w:rPr>
                <w:rFonts w:eastAsia="Calibri"/>
              </w:rPr>
              <w:t xml:space="preserve">№44-ФЗ </w:t>
            </w:r>
            <w:r w:rsidRPr="00F001BE">
              <w:rPr>
                <w:rFonts w:eastAsia="Calibri"/>
              </w:rPr>
              <w:t>(если участник закупки является такой организацией);</w:t>
            </w:r>
          </w:p>
        </w:tc>
      </w:tr>
      <w:tr w:rsidR="009329C4" w14:paraId="5C064984" w14:textId="77777777" w:rsidTr="00167414">
        <w:trPr>
          <w:trHeight w:val="443"/>
        </w:trPr>
        <w:tc>
          <w:tcPr>
            <w:tcW w:w="913" w:type="dxa"/>
            <w:tcBorders>
              <w:top w:val="single" w:sz="4" w:space="0" w:color="auto"/>
              <w:left w:val="single" w:sz="4" w:space="0" w:color="auto"/>
              <w:bottom w:val="single" w:sz="4" w:space="0" w:color="auto"/>
              <w:right w:val="single" w:sz="4" w:space="0" w:color="auto"/>
            </w:tcBorders>
          </w:tcPr>
          <w:p w14:paraId="1A9E1DD4" w14:textId="77777777" w:rsidR="009329C4" w:rsidRDefault="009329C4" w:rsidP="00167414">
            <w:pPr>
              <w:jc w:val="center"/>
              <w:rPr>
                <w:b/>
              </w:rPr>
            </w:pPr>
          </w:p>
        </w:tc>
        <w:tc>
          <w:tcPr>
            <w:tcW w:w="9166" w:type="dxa"/>
            <w:tcBorders>
              <w:top w:val="single" w:sz="4" w:space="0" w:color="auto"/>
              <w:left w:val="single" w:sz="4" w:space="0" w:color="auto"/>
              <w:bottom w:val="single" w:sz="4" w:space="0" w:color="auto"/>
              <w:right w:val="single" w:sz="4" w:space="0" w:color="auto"/>
            </w:tcBorders>
          </w:tcPr>
          <w:p w14:paraId="3EEB180C" w14:textId="77777777" w:rsidR="009329C4" w:rsidRPr="009329C4" w:rsidRDefault="009329C4" w:rsidP="009329C4">
            <w:pPr>
              <w:jc w:val="both"/>
              <w:rPr>
                <w:b/>
                <w:lang w:eastAsia="zh-CN"/>
              </w:rPr>
            </w:pPr>
            <w:r>
              <w:rPr>
                <w:b/>
                <w:lang w:eastAsia="zh-CN"/>
              </w:rPr>
              <w:t>Информация и документы во в</w:t>
            </w:r>
            <w:r w:rsidRPr="007C5D56">
              <w:rPr>
                <w:b/>
                <w:lang w:eastAsia="zh-CN"/>
              </w:rPr>
              <w:t>тор</w:t>
            </w:r>
            <w:r>
              <w:rPr>
                <w:b/>
                <w:lang w:eastAsia="zh-CN"/>
              </w:rPr>
              <w:t>ой</w:t>
            </w:r>
            <w:r w:rsidRPr="007C5D56">
              <w:rPr>
                <w:b/>
                <w:lang w:eastAsia="zh-CN"/>
              </w:rPr>
              <w:t xml:space="preserve"> част</w:t>
            </w:r>
            <w:r>
              <w:rPr>
                <w:b/>
                <w:lang w:eastAsia="zh-CN"/>
              </w:rPr>
              <w:t>и</w:t>
            </w:r>
            <w:r w:rsidRPr="007C5D56">
              <w:rPr>
                <w:b/>
                <w:lang w:eastAsia="zh-CN"/>
              </w:rPr>
              <w:t xml:space="preserve"> заявки:</w:t>
            </w:r>
          </w:p>
        </w:tc>
      </w:tr>
      <w:tr w:rsidR="00EA457C" w14:paraId="15A772B6" w14:textId="77777777" w:rsidTr="00167414">
        <w:trPr>
          <w:trHeight w:val="443"/>
        </w:trPr>
        <w:tc>
          <w:tcPr>
            <w:tcW w:w="913" w:type="dxa"/>
            <w:tcBorders>
              <w:top w:val="single" w:sz="4" w:space="0" w:color="auto"/>
              <w:left w:val="single" w:sz="4" w:space="0" w:color="auto"/>
              <w:bottom w:val="single" w:sz="4" w:space="0" w:color="auto"/>
              <w:right w:val="single" w:sz="4" w:space="0" w:color="auto"/>
            </w:tcBorders>
          </w:tcPr>
          <w:p w14:paraId="783F3FE4" w14:textId="77777777" w:rsidR="00EA457C" w:rsidRDefault="00766E5C" w:rsidP="00167414">
            <w:pPr>
              <w:jc w:val="center"/>
              <w:rPr>
                <w:b/>
              </w:rPr>
            </w:pPr>
            <w:r>
              <w:rPr>
                <w:b/>
              </w:rPr>
              <w:t>2.</w:t>
            </w:r>
          </w:p>
        </w:tc>
        <w:tc>
          <w:tcPr>
            <w:tcW w:w="9166" w:type="dxa"/>
            <w:tcBorders>
              <w:top w:val="single" w:sz="4" w:space="0" w:color="auto"/>
              <w:left w:val="single" w:sz="4" w:space="0" w:color="auto"/>
              <w:bottom w:val="single" w:sz="4" w:space="0" w:color="auto"/>
              <w:right w:val="single" w:sz="4" w:space="0" w:color="auto"/>
            </w:tcBorders>
          </w:tcPr>
          <w:p w14:paraId="2D830018" w14:textId="77777777" w:rsidR="00EA457C" w:rsidRPr="00766E5C" w:rsidRDefault="00FC117E" w:rsidP="00766E5C">
            <w:pPr>
              <w:jc w:val="both"/>
              <w:rPr>
                <w:bCs/>
                <w:lang w:eastAsia="zh-CN"/>
              </w:rPr>
            </w:pPr>
            <w:r>
              <w:rPr>
                <w:bCs/>
                <w:lang w:eastAsia="zh-CN"/>
              </w:rPr>
              <w:t>Р</w:t>
            </w:r>
            <w:r w:rsidR="009329C4" w:rsidRPr="006F34E3">
              <w:rPr>
                <w:bCs/>
                <w:lang w:eastAsia="zh-CN"/>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766E5C" w14:paraId="2302C574" w14:textId="77777777" w:rsidTr="00D16D37">
        <w:trPr>
          <w:trHeight w:val="443"/>
        </w:trPr>
        <w:tc>
          <w:tcPr>
            <w:tcW w:w="913" w:type="dxa"/>
            <w:tcBorders>
              <w:top w:val="single" w:sz="4" w:space="0" w:color="auto"/>
              <w:left w:val="single" w:sz="4" w:space="0" w:color="auto"/>
              <w:bottom w:val="single" w:sz="4" w:space="0" w:color="auto"/>
              <w:right w:val="single" w:sz="4" w:space="0" w:color="auto"/>
            </w:tcBorders>
          </w:tcPr>
          <w:p w14:paraId="11A60DFC" w14:textId="7FF2E751" w:rsidR="00766E5C" w:rsidRDefault="00F27709" w:rsidP="00D16D37">
            <w:pPr>
              <w:jc w:val="center"/>
              <w:rPr>
                <w:b/>
              </w:rPr>
            </w:pPr>
            <w:r>
              <w:rPr>
                <w:b/>
              </w:rPr>
              <w:t>3</w:t>
            </w:r>
            <w:r w:rsidR="00766E5C">
              <w:rPr>
                <w:b/>
              </w:rPr>
              <w:t>.</w:t>
            </w:r>
          </w:p>
        </w:tc>
        <w:tc>
          <w:tcPr>
            <w:tcW w:w="9166" w:type="dxa"/>
            <w:tcBorders>
              <w:top w:val="single" w:sz="4" w:space="0" w:color="auto"/>
              <w:left w:val="single" w:sz="4" w:space="0" w:color="auto"/>
              <w:bottom w:val="single" w:sz="4" w:space="0" w:color="auto"/>
              <w:right w:val="single" w:sz="4" w:space="0" w:color="auto"/>
            </w:tcBorders>
          </w:tcPr>
          <w:p w14:paraId="2A7343F5" w14:textId="77777777" w:rsidR="00766E5C" w:rsidRPr="00904992" w:rsidRDefault="00FC117E" w:rsidP="00904992">
            <w:pPr>
              <w:jc w:val="both"/>
              <w:rPr>
                <w:bCs/>
                <w:lang w:eastAsia="zh-CN"/>
              </w:rPr>
            </w:pPr>
            <w:r>
              <w:rPr>
                <w:bCs/>
                <w:lang w:eastAsia="zh-CN"/>
              </w:rPr>
              <w:t>Д</w:t>
            </w:r>
            <w:r w:rsidR="00766E5C" w:rsidRPr="00945584">
              <w:rPr>
                <w:bCs/>
                <w:lang w:eastAsia="zh-CN"/>
              </w:rPr>
              <w:t>екларация о соответствии участника закупки требованиям, установленным </w:t>
            </w:r>
            <w:hyperlink r:id="rId8" w:anchor="/document/70353464/entry/3113" w:history="1">
              <w:r w:rsidR="00766E5C" w:rsidRPr="00945584">
                <w:rPr>
                  <w:rStyle w:val="a5"/>
                  <w:bCs/>
                  <w:color w:val="auto"/>
                  <w:lang w:eastAsia="zh-CN"/>
                </w:rPr>
                <w:t>пунктами 3 - 5</w:t>
              </w:r>
            </w:hyperlink>
            <w:r w:rsidR="00766E5C" w:rsidRPr="00945584">
              <w:rPr>
                <w:bCs/>
                <w:lang w:eastAsia="zh-CN"/>
              </w:rPr>
              <w:t>, </w:t>
            </w:r>
            <w:hyperlink r:id="rId9" w:anchor="/document/70353464/entry/3117" w:history="1">
              <w:r w:rsidR="00766E5C" w:rsidRPr="00945584">
                <w:rPr>
                  <w:rStyle w:val="a5"/>
                  <w:bCs/>
                  <w:color w:val="auto"/>
                  <w:lang w:eastAsia="zh-CN"/>
                </w:rPr>
                <w:t>7 - 11 части 1 статьи 31</w:t>
              </w:r>
            </w:hyperlink>
            <w:r w:rsidR="00766E5C" w:rsidRPr="00945584">
              <w:rPr>
                <w:bCs/>
                <w:lang w:eastAsia="zh-CN"/>
              </w:rPr>
              <w:t> Федерального закона №44-ФЗ;</w:t>
            </w:r>
          </w:p>
        </w:tc>
      </w:tr>
      <w:tr w:rsidR="00E825B7" w14:paraId="1790B5C0" w14:textId="77777777" w:rsidTr="00D16D37">
        <w:trPr>
          <w:trHeight w:val="443"/>
        </w:trPr>
        <w:tc>
          <w:tcPr>
            <w:tcW w:w="913" w:type="dxa"/>
            <w:tcBorders>
              <w:top w:val="single" w:sz="4" w:space="0" w:color="auto"/>
              <w:left w:val="single" w:sz="4" w:space="0" w:color="auto"/>
              <w:bottom w:val="single" w:sz="4" w:space="0" w:color="auto"/>
              <w:right w:val="single" w:sz="4" w:space="0" w:color="auto"/>
            </w:tcBorders>
          </w:tcPr>
          <w:p w14:paraId="3C5DB680" w14:textId="522E0310" w:rsidR="00E825B7" w:rsidRDefault="00F27709" w:rsidP="00E825B7">
            <w:pPr>
              <w:jc w:val="center"/>
              <w:rPr>
                <w:b/>
              </w:rPr>
            </w:pPr>
            <w:r>
              <w:rPr>
                <w:b/>
              </w:rPr>
              <w:t>4</w:t>
            </w:r>
            <w:r w:rsidR="00E825B7">
              <w:rPr>
                <w:b/>
              </w:rPr>
              <w:t>.</w:t>
            </w:r>
          </w:p>
        </w:tc>
        <w:tc>
          <w:tcPr>
            <w:tcW w:w="9166" w:type="dxa"/>
            <w:tcBorders>
              <w:top w:val="single" w:sz="4" w:space="0" w:color="auto"/>
              <w:left w:val="single" w:sz="4" w:space="0" w:color="auto"/>
              <w:bottom w:val="single" w:sz="4" w:space="0" w:color="auto"/>
              <w:right w:val="single" w:sz="4" w:space="0" w:color="auto"/>
            </w:tcBorders>
          </w:tcPr>
          <w:p w14:paraId="722F31A7" w14:textId="77777777" w:rsidR="00E825B7" w:rsidRPr="00C90A08" w:rsidRDefault="00E825B7" w:rsidP="00E825B7">
            <w:pPr>
              <w:jc w:val="both"/>
              <w:rPr>
                <w:bCs/>
                <w:lang w:eastAsia="zh-CN"/>
              </w:rPr>
            </w:pPr>
            <w:r>
              <w:rPr>
                <w:bCs/>
                <w:lang w:eastAsia="zh-CN"/>
              </w:rPr>
              <w:t>Р</w:t>
            </w:r>
            <w:r w:rsidRPr="00945584">
              <w:rPr>
                <w:bCs/>
                <w:lang w:eastAsia="zh-CN"/>
              </w:rPr>
              <w:t>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E825B7" w14:paraId="10EA1EA0" w14:textId="77777777" w:rsidTr="00D16D37">
        <w:trPr>
          <w:trHeight w:val="443"/>
        </w:trPr>
        <w:tc>
          <w:tcPr>
            <w:tcW w:w="913" w:type="dxa"/>
            <w:tcBorders>
              <w:top w:val="single" w:sz="4" w:space="0" w:color="auto"/>
              <w:left w:val="single" w:sz="4" w:space="0" w:color="auto"/>
              <w:bottom w:val="single" w:sz="4" w:space="0" w:color="auto"/>
              <w:right w:val="single" w:sz="4" w:space="0" w:color="auto"/>
            </w:tcBorders>
          </w:tcPr>
          <w:p w14:paraId="259957C0" w14:textId="6DA63EBE" w:rsidR="00E825B7" w:rsidRDefault="00F27709" w:rsidP="00E825B7">
            <w:pPr>
              <w:jc w:val="center"/>
              <w:rPr>
                <w:b/>
              </w:rPr>
            </w:pPr>
            <w:r>
              <w:rPr>
                <w:b/>
              </w:rPr>
              <w:t>5</w:t>
            </w:r>
            <w:r w:rsidR="00E825B7">
              <w:rPr>
                <w:b/>
              </w:rPr>
              <w:t>.</w:t>
            </w:r>
          </w:p>
        </w:tc>
        <w:tc>
          <w:tcPr>
            <w:tcW w:w="9166" w:type="dxa"/>
            <w:tcBorders>
              <w:top w:val="single" w:sz="4" w:space="0" w:color="auto"/>
              <w:left w:val="single" w:sz="4" w:space="0" w:color="auto"/>
              <w:bottom w:val="single" w:sz="4" w:space="0" w:color="auto"/>
              <w:right w:val="single" w:sz="4" w:space="0" w:color="auto"/>
            </w:tcBorders>
          </w:tcPr>
          <w:p w14:paraId="06C821CB" w14:textId="77777777" w:rsidR="00CF33C3" w:rsidRDefault="00481C4D" w:rsidP="00E825B7">
            <w:pPr>
              <w:jc w:val="both"/>
              <w:rPr>
                <w:bCs/>
                <w:lang w:eastAsia="zh-CN"/>
              </w:rPr>
            </w:pPr>
            <w:r>
              <w:rPr>
                <w:bCs/>
                <w:lang w:eastAsia="zh-CN"/>
              </w:rPr>
              <w:t>З</w:t>
            </w:r>
            <w:r w:rsidRPr="00945584">
              <w:rPr>
                <w:bCs/>
                <w:lang w:eastAsia="zh-CN"/>
              </w:rPr>
              <w:t>аявка</w:t>
            </w:r>
            <w:r w:rsidR="00E825B7" w:rsidRPr="00945584">
              <w:rPr>
                <w:bCs/>
                <w:lang w:eastAsia="zh-CN"/>
              </w:rPr>
              <w:t xml:space="preserve"> на участие в закупке может содержать документы, подтверждающие квалификацию участника закупки. </w:t>
            </w:r>
          </w:p>
          <w:p w14:paraId="46C50F56" w14:textId="77777777" w:rsidR="00E825B7" w:rsidRPr="006F34E3" w:rsidRDefault="00E825B7" w:rsidP="00E825B7">
            <w:pPr>
              <w:jc w:val="both"/>
              <w:rPr>
                <w:bCs/>
                <w:lang w:eastAsia="zh-CN"/>
              </w:rPr>
            </w:pPr>
            <w:r w:rsidRPr="00945584">
              <w:rPr>
                <w:bCs/>
                <w:lang w:eastAsia="zh-CN"/>
              </w:rPr>
              <w:t>Отсутствие таких документов не является основанием для признания заявки не соответствующей требованиям Федерального закона №44-ФЗ</w:t>
            </w:r>
          </w:p>
        </w:tc>
      </w:tr>
      <w:tr w:rsidR="00E825B7" w14:paraId="044D056E" w14:textId="77777777" w:rsidTr="00167414">
        <w:trPr>
          <w:trHeight w:val="443"/>
        </w:trPr>
        <w:tc>
          <w:tcPr>
            <w:tcW w:w="913" w:type="dxa"/>
            <w:tcBorders>
              <w:top w:val="single" w:sz="4" w:space="0" w:color="auto"/>
              <w:left w:val="single" w:sz="4" w:space="0" w:color="auto"/>
              <w:bottom w:val="single" w:sz="4" w:space="0" w:color="auto"/>
              <w:right w:val="single" w:sz="4" w:space="0" w:color="auto"/>
            </w:tcBorders>
          </w:tcPr>
          <w:p w14:paraId="00A5A570" w14:textId="363E07AF" w:rsidR="00E825B7" w:rsidRDefault="00F27709" w:rsidP="00E825B7">
            <w:pPr>
              <w:jc w:val="center"/>
              <w:rPr>
                <w:b/>
              </w:rPr>
            </w:pPr>
            <w:r>
              <w:rPr>
                <w:b/>
              </w:rPr>
              <w:lastRenderedPageBreak/>
              <w:t>6</w:t>
            </w:r>
            <w:r w:rsidR="00F001BE">
              <w:rPr>
                <w:b/>
              </w:rPr>
              <w:t>.</w:t>
            </w:r>
          </w:p>
        </w:tc>
        <w:tc>
          <w:tcPr>
            <w:tcW w:w="9166" w:type="dxa"/>
            <w:tcBorders>
              <w:top w:val="single" w:sz="4" w:space="0" w:color="auto"/>
              <w:left w:val="single" w:sz="4" w:space="0" w:color="auto"/>
              <w:bottom w:val="single" w:sz="4" w:space="0" w:color="auto"/>
              <w:right w:val="single" w:sz="4" w:space="0" w:color="auto"/>
            </w:tcBorders>
          </w:tcPr>
          <w:p w14:paraId="6DC86DD6" w14:textId="77777777" w:rsidR="00E825B7" w:rsidRPr="004F117A" w:rsidRDefault="00E825B7" w:rsidP="000A76BC">
            <w:pPr>
              <w:jc w:val="both"/>
              <w:rPr>
                <w:bCs/>
                <w:lang w:eastAsia="zh-CN"/>
              </w:rPr>
            </w:pPr>
            <w:r w:rsidRPr="004F117A">
              <w:rPr>
                <w:b/>
                <w:lang w:eastAsia="zh-CN"/>
              </w:rPr>
              <w:t xml:space="preserve">Документы, подтверждающие соответствие участника закупки дополнительным требованиям, установленным в соответствии </w:t>
            </w:r>
            <w:r w:rsidRPr="004F117A">
              <w:rPr>
                <w:b/>
                <w:u w:val="single"/>
                <w:lang w:eastAsia="zh-CN"/>
              </w:rPr>
              <w:t>с частью 2 статьи 31</w:t>
            </w:r>
            <w:r w:rsidRPr="004F117A">
              <w:rPr>
                <w:b/>
                <w:lang w:eastAsia="zh-CN"/>
              </w:rPr>
              <w:t xml:space="preserve"> Федерального закона №44-ФЗ</w:t>
            </w:r>
            <w:r w:rsidR="00481C4D" w:rsidRPr="004F117A">
              <w:rPr>
                <w:b/>
                <w:lang w:eastAsia="zh-CN"/>
              </w:rPr>
              <w:t xml:space="preserve"> </w:t>
            </w:r>
            <w:r w:rsidRPr="004F117A">
              <w:rPr>
                <w:bCs/>
                <w:i/>
                <w:iCs/>
                <w:lang w:eastAsia="zh-CN"/>
              </w:rPr>
              <w:t>(направляются (по состоянию на дату и время их направления) заказчику (уполномоченному органу) оператором электронной площадки из реестра участников закупок, аккредитованных на электронной площадке):</w:t>
            </w:r>
          </w:p>
          <w:p w14:paraId="3D2A94C4" w14:textId="0F464AF0" w:rsidR="007B1211" w:rsidRPr="004F117A" w:rsidRDefault="00E825B7" w:rsidP="000A76BC">
            <w:pPr>
              <w:jc w:val="both"/>
              <w:rPr>
                <w:u w:val="single"/>
              </w:rPr>
            </w:pPr>
            <w:r w:rsidRPr="004F117A">
              <w:rPr>
                <w:u w:val="single"/>
              </w:rPr>
              <w:t xml:space="preserve">В соответствии с позицией </w:t>
            </w:r>
            <w:r w:rsidR="004F117A" w:rsidRPr="004F117A">
              <w:rPr>
                <w:u w:val="single"/>
              </w:rPr>
              <w:t>10</w:t>
            </w:r>
            <w:r w:rsidRPr="004F117A">
              <w:rPr>
                <w:u w:val="single"/>
              </w:rPr>
              <w:t xml:space="preserve"> приложения к постановлению Правительства РФ от 29.12.2021 №2571 установлены дополнительные требования к участникам закупок на </w:t>
            </w:r>
          </w:p>
          <w:p w14:paraId="259A097B" w14:textId="12BE58C3" w:rsidR="00E825B7" w:rsidRPr="004F117A" w:rsidRDefault="004F117A" w:rsidP="00B24A7E">
            <w:pPr>
              <w:jc w:val="both"/>
              <w:rPr>
                <w:u w:val="single"/>
              </w:rPr>
            </w:pPr>
            <w:r w:rsidRPr="004F117A">
              <w:rPr>
                <w:u w:val="single"/>
              </w:rPr>
              <w:t>Работы по капитальному ремонту объекта капитального строительства (за исключением линейного объекта)</w:t>
            </w:r>
            <w:r w:rsidR="00E825B7" w:rsidRPr="004F117A">
              <w:rPr>
                <w:u w:val="single"/>
              </w:rPr>
              <w:t>:</w:t>
            </w:r>
          </w:p>
          <w:p w14:paraId="216A8B34" w14:textId="77777777" w:rsidR="007B1211" w:rsidRPr="004F117A" w:rsidRDefault="007B1211" w:rsidP="000A76BC">
            <w:pPr>
              <w:jc w:val="both"/>
              <w:rPr>
                <w:lang w:eastAsia="ru-RU"/>
              </w:rPr>
            </w:pPr>
            <w:r w:rsidRPr="004F117A">
              <w:rPr>
                <w:lang w:eastAsia="ru-RU"/>
              </w:rPr>
              <w:t>наличие у участника закупки следующего опыта выполнения работ:</w:t>
            </w:r>
          </w:p>
          <w:p w14:paraId="0794BBB2" w14:textId="0AB22D5D" w:rsidR="00AA4726" w:rsidRPr="004F117A" w:rsidRDefault="00AA4726" w:rsidP="00AA4726">
            <w:pPr>
              <w:jc w:val="both"/>
              <w:rPr>
                <w:lang w:eastAsia="ru-RU"/>
              </w:rPr>
            </w:pPr>
            <w:r w:rsidRPr="004F117A">
              <w:rPr>
                <w:lang w:eastAsia="ru-RU"/>
              </w:rPr>
              <w:t xml:space="preserve">1) </w:t>
            </w:r>
            <w:r w:rsidR="004F117A" w:rsidRPr="004F117A">
              <w:rPr>
                <w:lang w:eastAsia="ru-RU"/>
              </w:rPr>
              <w:t>опыт исполнения договора, предусматривающего выполнение работ по капитальному ремонту объекта капитального строительства (за исключением линейного объекта)</w:t>
            </w:r>
            <w:r w:rsidRPr="004F117A">
              <w:rPr>
                <w:lang w:eastAsia="ru-RU"/>
              </w:rPr>
              <w:t>;</w:t>
            </w:r>
          </w:p>
          <w:p w14:paraId="571F5DC9" w14:textId="46F5A317" w:rsidR="00AA4726" w:rsidRPr="004F117A" w:rsidRDefault="00AA4726" w:rsidP="00AA4726">
            <w:pPr>
              <w:jc w:val="both"/>
              <w:rPr>
                <w:lang w:eastAsia="ru-RU"/>
              </w:rPr>
            </w:pPr>
            <w:r w:rsidRPr="004F117A">
              <w:rPr>
                <w:lang w:eastAsia="ru-RU"/>
              </w:rPr>
              <w:t xml:space="preserve">2) </w:t>
            </w:r>
            <w:r w:rsidR="004F117A" w:rsidRPr="004F117A">
              <w:rPr>
                <w:lang w:eastAsia="ru-RU"/>
              </w:rPr>
              <w:t>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w:t>
            </w:r>
          </w:p>
          <w:p w14:paraId="71490BCA" w14:textId="6B149385" w:rsidR="004F117A" w:rsidRPr="004F117A" w:rsidRDefault="004F117A" w:rsidP="00AA4726">
            <w:pPr>
              <w:jc w:val="both"/>
              <w:rPr>
                <w:lang w:eastAsia="ru-RU"/>
              </w:rPr>
            </w:pPr>
            <w:r w:rsidRPr="004F117A">
              <w:rPr>
                <w:lang w:eastAsia="ru-RU"/>
              </w:rPr>
              <w:t>3) опыт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p>
          <w:p w14:paraId="0F6C444A" w14:textId="77777777" w:rsidR="004F117A" w:rsidRPr="004F117A" w:rsidRDefault="004F117A" w:rsidP="00AA4726">
            <w:pPr>
              <w:jc w:val="both"/>
              <w:rPr>
                <w:lang w:eastAsia="ru-RU"/>
              </w:rPr>
            </w:pPr>
          </w:p>
          <w:p w14:paraId="7D88AEA7" w14:textId="68D5E8D4" w:rsidR="007B1211" w:rsidRPr="004F117A" w:rsidRDefault="004F117A" w:rsidP="00AA4726">
            <w:pPr>
              <w:jc w:val="both"/>
              <w:rPr>
                <w:i/>
                <w:iCs/>
                <w:lang w:eastAsia="ru-RU"/>
              </w:rPr>
            </w:pPr>
            <w:r w:rsidRPr="004F117A">
              <w:rPr>
                <w:i/>
                <w:iCs/>
                <w:lang w:eastAsia="ru-RU"/>
              </w:rPr>
              <w:t>Цена выполненных работ по договору, предусмотренному пунктом 1 или 2 настоящей графы настоящей позиции, цена выполненных работ, предусмотренных пунктом 3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14:paraId="7FA147F5" w14:textId="77777777" w:rsidR="00E825B7" w:rsidRPr="004F117A" w:rsidRDefault="00E825B7" w:rsidP="000A76BC">
            <w:pPr>
              <w:jc w:val="both"/>
            </w:pPr>
            <w:r w:rsidRPr="004F117A">
              <w:t>Документы, подтверждающие соответствие участника закупки требованиям, предъявляемым к участникам закупки в соответствии с частью 2 статьи 31 Федерального закона 44-ФЗ:</w:t>
            </w:r>
          </w:p>
          <w:p w14:paraId="6952759E" w14:textId="1FCE8E6D" w:rsidR="00736F2A" w:rsidRPr="004F117A" w:rsidRDefault="00736F2A" w:rsidP="000A76BC">
            <w:pPr>
              <w:jc w:val="both"/>
              <w:rPr>
                <w:b/>
              </w:rPr>
            </w:pPr>
            <w:r w:rsidRPr="004F117A">
              <w:rPr>
                <w:b/>
              </w:rPr>
              <w:t xml:space="preserve">в случае наличия опыта, предусмотренного </w:t>
            </w:r>
            <w:r w:rsidR="003E0689" w:rsidRPr="004F117A">
              <w:rPr>
                <w:b/>
              </w:rPr>
              <w:t>под</w:t>
            </w:r>
            <w:r w:rsidRPr="004F117A">
              <w:rPr>
                <w:b/>
              </w:rPr>
              <w:t>пунктом 1</w:t>
            </w:r>
            <w:r w:rsidR="00C21566" w:rsidRPr="004F117A">
              <w:rPr>
                <w:b/>
              </w:rPr>
              <w:t>)</w:t>
            </w:r>
            <w:r w:rsidRPr="004F117A">
              <w:rPr>
                <w:b/>
              </w:rPr>
              <w:t>:</w:t>
            </w:r>
          </w:p>
          <w:p w14:paraId="5AE497A1" w14:textId="77777777" w:rsidR="009E570B" w:rsidRPr="004F117A" w:rsidRDefault="009E570B" w:rsidP="009E570B">
            <w:pPr>
              <w:jc w:val="both"/>
            </w:pPr>
            <w:r w:rsidRPr="004F117A">
              <w:t>1) исполненный договор;</w:t>
            </w:r>
          </w:p>
          <w:p w14:paraId="0E99E6DD" w14:textId="73C710C4" w:rsidR="009E570B" w:rsidRPr="004F117A" w:rsidRDefault="009E570B" w:rsidP="009E570B">
            <w:pPr>
              <w:jc w:val="both"/>
            </w:pPr>
            <w:r w:rsidRPr="004F117A">
              <w:t xml:space="preserve">2) </w:t>
            </w:r>
            <w:r w:rsidR="004F117A" w:rsidRPr="004F117A">
              <w:t>акт выполненных работ, подтверждающий цену выполненных работ.</w:t>
            </w:r>
          </w:p>
          <w:p w14:paraId="51F2E92E" w14:textId="64C06F4F" w:rsidR="00736F2A" w:rsidRPr="004F117A" w:rsidRDefault="00736F2A" w:rsidP="000A76BC">
            <w:pPr>
              <w:jc w:val="both"/>
              <w:rPr>
                <w:b/>
              </w:rPr>
            </w:pPr>
            <w:r w:rsidRPr="004F117A">
              <w:rPr>
                <w:b/>
              </w:rPr>
              <w:t xml:space="preserve">в случае наличия опыта, предусмотренного </w:t>
            </w:r>
            <w:r w:rsidR="003E0689" w:rsidRPr="004F117A">
              <w:rPr>
                <w:b/>
              </w:rPr>
              <w:t>под</w:t>
            </w:r>
            <w:r w:rsidRPr="004F117A">
              <w:rPr>
                <w:b/>
              </w:rPr>
              <w:t>пунктом 2</w:t>
            </w:r>
            <w:r w:rsidR="00C21566" w:rsidRPr="004F117A">
              <w:rPr>
                <w:b/>
              </w:rPr>
              <w:t>)</w:t>
            </w:r>
            <w:r w:rsidRPr="004F117A">
              <w:rPr>
                <w:b/>
              </w:rPr>
              <w:t>:</w:t>
            </w:r>
          </w:p>
          <w:p w14:paraId="32438158" w14:textId="77777777" w:rsidR="004F117A" w:rsidRPr="004F117A" w:rsidRDefault="004F117A" w:rsidP="004F117A">
            <w:pPr>
              <w:jc w:val="both"/>
            </w:pPr>
            <w:r w:rsidRPr="004F117A">
              <w:t>1) исполненный договор;</w:t>
            </w:r>
          </w:p>
          <w:p w14:paraId="5ABC0152" w14:textId="77777777" w:rsidR="004F117A" w:rsidRPr="004F117A" w:rsidRDefault="004F117A" w:rsidP="004F117A">
            <w:pPr>
              <w:jc w:val="both"/>
            </w:pPr>
            <w:r w:rsidRPr="004F117A">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7B648908" w14:textId="77777777" w:rsidR="004F117A" w:rsidRPr="004F117A" w:rsidRDefault="004F117A" w:rsidP="004F117A">
            <w:pPr>
              <w:jc w:val="both"/>
            </w:pPr>
            <w:r w:rsidRPr="004F117A">
              <w:t>3) разрешение на ввод объекта капитального строительства в эксплуатацию</w:t>
            </w:r>
          </w:p>
          <w:p w14:paraId="01B3CC33" w14:textId="77777777" w:rsidR="009E570B" w:rsidRPr="004F117A" w:rsidRDefault="004F117A" w:rsidP="004F117A">
            <w:pPr>
              <w:jc w:val="both"/>
            </w:pPr>
            <w:r w:rsidRPr="004F117A">
              <w:t>(за исключением случаев, при которых такое разрешение не выдается в соответствии с законодательством о градостроительной деятельности).</w:t>
            </w:r>
          </w:p>
          <w:p w14:paraId="3CAD0E88" w14:textId="3DD5F2EC" w:rsidR="004F117A" w:rsidRPr="004F117A" w:rsidRDefault="004F117A" w:rsidP="004F117A">
            <w:pPr>
              <w:jc w:val="both"/>
              <w:rPr>
                <w:b/>
              </w:rPr>
            </w:pPr>
            <w:r w:rsidRPr="004F117A">
              <w:rPr>
                <w:b/>
              </w:rPr>
              <w:t>в случае наличия опыта, предусмотренного подпунктом 3):</w:t>
            </w:r>
          </w:p>
          <w:p w14:paraId="41CCF619" w14:textId="77777777" w:rsidR="004F117A" w:rsidRPr="004F117A" w:rsidRDefault="004F117A" w:rsidP="004F117A">
            <w:pPr>
              <w:jc w:val="both"/>
            </w:pPr>
            <w:r w:rsidRPr="004F117A">
              <w:t>1) раздел 11 "Смета на строительство объектов капитального строительства" проектной документации;</w:t>
            </w:r>
          </w:p>
          <w:p w14:paraId="1269EA45" w14:textId="6C94AA6E" w:rsidR="004F117A" w:rsidRPr="004F117A" w:rsidRDefault="004F117A" w:rsidP="004F117A">
            <w:pPr>
              <w:jc w:val="both"/>
            </w:pPr>
            <w:r w:rsidRPr="004F117A">
              <w:t>2) разрешение на ввод объекта капитального строительства в эксплуатацию</w:t>
            </w:r>
          </w:p>
        </w:tc>
      </w:tr>
      <w:tr w:rsidR="004C535E" w14:paraId="25ACBC59" w14:textId="77777777" w:rsidTr="00167414">
        <w:trPr>
          <w:trHeight w:val="443"/>
        </w:trPr>
        <w:tc>
          <w:tcPr>
            <w:tcW w:w="913" w:type="dxa"/>
            <w:tcBorders>
              <w:top w:val="single" w:sz="4" w:space="0" w:color="auto"/>
              <w:left w:val="single" w:sz="4" w:space="0" w:color="auto"/>
              <w:bottom w:val="single" w:sz="4" w:space="0" w:color="auto"/>
              <w:right w:val="single" w:sz="4" w:space="0" w:color="auto"/>
            </w:tcBorders>
          </w:tcPr>
          <w:p w14:paraId="58667B84" w14:textId="2AAB3716" w:rsidR="004C535E" w:rsidRPr="006A1F45" w:rsidRDefault="004C535E" w:rsidP="006A1F45">
            <w:pPr>
              <w:jc w:val="center"/>
              <w:rPr>
                <w:b/>
                <w:highlight w:val="green"/>
              </w:rPr>
            </w:pPr>
          </w:p>
        </w:tc>
        <w:tc>
          <w:tcPr>
            <w:tcW w:w="9166" w:type="dxa"/>
            <w:tcBorders>
              <w:top w:val="single" w:sz="4" w:space="0" w:color="auto"/>
              <w:left w:val="single" w:sz="4" w:space="0" w:color="auto"/>
              <w:bottom w:val="single" w:sz="4" w:space="0" w:color="auto"/>
              <w:right w:val="single" w:sz="4" w:space="0" w:color="auto"/>
            </w:tcBorders>
          </w:tcPr>
          <w:p w14:paraId="6E9D5AAE" w14:textId="460A4321" w:rsidR="004C535E" w:rsidRPr="004F117A" w:rsidRDefault="004C535E" w:rsidP="006A1F45">
            <w:pPr>
              <w:jc w:val="both"/>
              <w:rPr>
                <w:b/>
                <w:lang w:eastAsia="zh-CN"/>
              </w:rPr>
            </w:pPr>
            <w:r w:rsidRPr="00BC5F69">
              <w:rPr>
                <w:b/>
                <w:lang w:eastAsia="zh-CN"/>
              </w:rPr>
              <w:t>Информация в третьей части заявки</w:t>
            </w:r>
          </w:p>
        </w:tc>
      </w:tr>
      <w:tr w:rsidR="004C535E" w14:paraId="3EBA4F0D" w14:textId="77777777" w:rsidTr="00167414">
        <w:trPr>
          <w:trHeight w:val="443"/>
        </w:trPr>
        <w:tc>
          <w:tcPr>
            <w:tcW w:w="913" w:type="dxa"/>
            <w:tcBorders>
              <w:top w:val="single" w:sz="4" w:space="0" w:color="auto"/>
              <w:left w:val="single" w:sz="4" w:space="0" w:color="auto"/>
              <w:bottom w:val="single" w:sz="4" w:space="0" w:color="auto"/>
              <w:right w:val="single" w:sz="4" w:space="0" w:color="auto"/>
            </w:tcBorders>
          </w:tcPr>
          <w:p w14:paraId="19D5EE75" w14:textId="05E2DFBF" w:rsidR="004C535E" w:rsidRDefault="006A3955" w:rsidP="00E825B7">
            <w:pPr>
              <w:jc w:val="center"/>
              <w:rPr>
                <w:b/>
              </w:rPr>
            </w:pPr>
            <w:r>
              <w:rPr>
                <w:b/>
              </w:rPr>
              <w:t>7</w:t>
            </w:r>
            <w:r w:rsidR="004C535E">
              <w:rPr>
                <w:b/>
              </w:rPr>
              <w:t>.</w:t>
            </w:r>
          </w:p>
        </w:tc>
        <w:tc>
          <w:tcPr>
            <w:tcW w:w="9166" w:type="dxa"/>
            <w:tcBorders>
              <w:top w:val="single" w:sz="4" w:space="0" w:color="auto"/>
              <w:left w:val="single" w:sz="4" w:space="0" w:color="auto"/>
              <w:bottom w:val="single" w:sz="4" w:space="0" w:color="auto"/>
              <w:right w:val="single" w:sz="4" w:space="0" w:color="auto"/>
            </w:tcBorders>
          </w:tcPr>
          <w:p w14:paraId="3F29B966" w14:textId="3C3A4540" w:rsidR="004C535E" w:rsidRPr="00BC5F69" w:rsidRDefault="004C535E" w:rsidP="00E825B7">
            <w:pPr>
              <w:jc w:val="both"/>
              <w:rPr>
                <w:b/>
                <w:lang w:eastAsia="zh-CN"/>
              </w:rPr>
            </w:pPr>
            <w:r w:rsidRPr="00BC5F69">
              <w:rPr>
                <w:bCs/>
                <w:lang w:eastAsia="zh-CN"/>
              </w:rPr>
              <w:t xml:space="preserve">Предложение участника закупки о цене контракта </w:t>
            </w:r>
            <w:r w:rsidRPr="00BC5F69">
              <w:rPr>
                <w:bCs/>
                <w:i/>
                <w:iCs/>
                <w:lang w:eastAsia="zh-CN"/>
              </w:rPr>
              <w:t xml:space="preserve">(в соответствии с п. 9 ч. 12 ст. 48 </w:t>
            </w:r>
            <w:r w:rsidRPr="00BC5F69">
              <w:rPr>
                <w:i/>
                <w:iCs/>
              </w:rPr>
              <w:t xml:space="preserve">Федерального закона 44-ФЗ при рассмотрении </w:t>
            </w:r>
            <w:r w:rsidRPr="003D6DCA">
              <w:rPr>
                <w:b/>
                <w:bCs/>
                <w:i/>
                <w:iCs/>
              </w:rPr>
              <w:t>вторых</w:t>
            </w:r>
            <w:r w:rsidRPr="00BC5F69">
              <w:rPr>
                <w:i/>
                <w:iCs/>
              </w:rPr>
              <w:t xml:space="preserve"> частей заявок на участие в закупке заявка подлежит отклонению в случае указания информации о </w:t>
            </w:r>
            <w:r>
              <w:rPr>
                <w:i/>
                <w:iCs/>
              </w:rPr>
              <w:t>цене контракта)</w:t>
            </w:r>
          </w:p>
        </w:tc>
      </w:tr>
    </w:tbl>
    <w:p w14:paraId="18CD0834" w14:textId="350F633A" w:rsidR="00886E47" w:rsidRDefault="00886E47" w:rsidP="004A266A">
      <w:pPr>
        <w:suppressAutoHyphens w:val="0"/>
        <w:spacing w:after="160" w:line="259" w:lineRule="auto"/>
        <w:jc w:val="center"/>
        <w:rPr>
          <w:b/>
          <w:sz w:val="28"/>
          <w:szCs w:val="28"/>
        </w:rPr>
      </w:pPr>
    </w:p>
    <w:p w14:paraId="2A5E765F" w14:textId="77777777" w:rsidR="004C535E" w:rsidRDefault="004C535E" w:rsidP="004A266A">
      <w:pPr>
        <w:suppressAutoHyphens w:val="0"/>
        <w:spacing w:after="160" w:line="259" w:lineRule="auto"/>
        <w:jc w:val="center"/>
        <w:rPr>
          <w:b/>
          <w:sz w:val="28"/>
          <w:szCs w:val="28"/>
        </w:rPr>
      </w:pPr>
    </w:p>
    <w:p w14:paraId="069F5945" w14:textId="62FCD6E5" w:rsidR="00520EEB" w:rsidRDefault="00520EEB" w:rsidP="004A266A">
      <w:pPr>
        <w:suppressAutoHyphens w:val="0"/>
        <w:spacing w:after="160" w:line="259" w:lineRule="auto"/>
        <w:jc w:val="center"/>
        <w:rPr>
          <w:b/>
          <w:bCs/>
          <w:sz w:val="28"/>
          <w:szCs w:val="28"/>
        </w:rPr>
      </w:pPr>
      <w:r>
        <w:rPr>
          <w:b/>
          <w:sz w:val="28"/>
          <w:szCs w:val="28"/>
        </w:rPr>
        <w:lastRenderedPageBreak/>
        <w:t>Раздел 2.</w:t>
      </w:r>
      <w:r>
        <w:rPr>
          <w:b/>
          <w:bCs/>
          <w:sz w:val="28"/>
          <w:szCs w:val="28"/>
        </w:rPr>
        <w:t xml:space="preserve"> ИНСТРУКЦИЯ ПО ЗАПОЛНЕНИЮ ЗАЯВКИ НА УЧАСТИЕ В ЭЛЕКТРОННОМ КОНКУРСЕ</w:t>
      </w:r>
    </w:p>
    <w:p w14:paraId="2A30574D" w14:textId="77777777" w:rsidR="00520EEB" w:rsidRDefault="00520EEB" w:rsidP="00520EEB">
      <w:pPr>
        <w:jc w:val="center"/>
        <w:rPr>
          <w:bCs/>
          <w:sz w:val="28"/>
          <w:szCs w:val="28"/>
        </w:rPr>
      </w:pPr>
    </w:p>
    <w:p w14:paraId="1B91F765" w14:textId="77777777" w:rsidR="00520EEB" w:rsidRDefault="00520EEB" w:rsidP="00520EEB">
      <w:pPr>
        <w:ind w:firstLine="708"/>
        <w:jc w:val="both"/>
        <w:rPr>
          <w:bCs/>
        </w:rPr>
      </w:pPr>
      <w:r w:rsidRPr="00350D61">
        <w:rPr>
          <w:bCs/>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Федеральным законом №44-ФЗ срока подачи заявок на участие в закупке.</w:t>
      </w:r>
    </w:p>
    <w:p w14:paraId="49CCB00A" w14:textId="77777777" w:rsidR="00350D61" w:rsidRPr="00350D61" w:rsidRDefault="00350D61" w:rsidP="00520EEB">
      <w:pPr>
        <w:ind w:firstLine="708"/>
        <w:jc w:val="both"/>
        <w:rPr>
          <w:bCs/>
        </w:rPr>
      </w:pPr>
    </w:p>
    <w:p w14:paraId="4C8A3B03" w14:textId="77777777" w:rsidR="00350D61" w:rsidRPr="00350D61" w:rsidRDefault="00350D61" w:rsidP="00350D61">
      <w:pPr>
        <w:ind w:firstLine="708"/>
        <w:jc w:val="both"/>
        <w:rPr>
          <w:bCs/>
        </w:rPr>
      </w:pPr>
      <w:r w:rsidRPr="00350D61">
        <w:rPr>
          <w:bCs/>
        </w:rPr>
        <w:t>Подача заявки на участие в закупке означает согласие участника закупки, подавшего такую заявку, на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6E06B196" w14:textId="77777777" w:rsidR="00520EEB" w:rsidRPr="00350D61" w:rsidRDefault="00520EEB" w:rsidP="00520EEB">
      <w:pPr>
        <w:ind w:firstLine="708"/>
        <w:jc w:val="both"/>
        <w:rPr>
          <w:bCs/>
        </w:rPr>
      </w:pPr>
    </w:p>
    <w:p w14:paraId="11D7BCFC" w14:textId="77777777" w:rsidR="00520EEB" w:rsidRPr="00350D61" w:rsidRDefault="00520EEB" w:rsidP="00520EEB">
      <w:pPr>
        <w:autoSpaceDE w:val="0"/>
        <w:autoSpaceDN w:val="0"/>
        <w:adjustRightInd w:val="0"/>
        <w:ind w:firstLine="720"/>
        <w:jc w:val="both"/>
      </w:pPr>
      <w:r w:rsidRPr="00350D61">
        <w:t xml:space="preserve">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Федеральным законом </w:t>
      </w:r>
      <w:r w:rsidRPr="00350D61">
        <w:rPr>
          <w:bCs/>
        </w:rPr>
        <w:t xml:space="preserve">№44-ФЗ </w:t>
      </w:r>
      <w:r w:rsidRPr="00350D61">
        <w:t>оператору электронной площадки.</w:t>
      </w:r>
    </w:p>
    <w:p w14:paraId="1C79BBD5" w14:textId="77777777" w:rsidR="00520EEB" w:rsidRPr="007F5FBA" w:rsidRDefault="00520EEB" w:rsidP="00520EEB">
      <w:pPr>
        <w:autoSpaceDE w:val="0"/>
        <w:autoSpaceDN w:val="0"/>
        <w:adjustRightInd w:val="0"/>
        <w:ind w:firstLine="720"/>
        <w:jc w:val="both"/>
        <w:rPr>
          <w:color w:val="FF0000"/>
        </w:rPr>
      </w:pPr>
    </w:p>
    <w:p w14:paraId="05279B45" w14:textId="3D39A45C" w:rsidR="003E634A" w:rsidRDefault="00236E7F" w:rsidP="003E634A">
      <w:pPr>
        <w:ind w:firstLine="708"/>
        <w:jc w:val="both"/>
        <w:rPr>
          <w:b/>
        </w:rPr>
      </w:pPr>
      <w:r w:rsidRPr="00236E7F">
        <w:t xml:space="preserve">Поскольку в извещении об осуществлении закупки не установлены критерии, предусмотренные пунктами 2 и 3 части 1 статьи 32 Федерального закона №44-ФЗ, а также заказчиком в соответствии с пунктом 8 части 1 статьи 33 Федерального закона №44-ФЗ в описание объекта закупки включена проектная документация, то данный электронный конкурс проводится в соответствии с частью 19 статьи 48 Федерального закона </w:t>
      </w:r>
      <w:r w:rsidRPr="00236E7F">
        <w:rPr>
          <w:bCs/>
        </w:rPr>
        <w:t xml:space="preserve">№44-ФЗ, поэтому </w:t>
      </w:r>
      <w:r w:rsidRPr="00236E7F">
        <w:t>заявка состоит из второй и третьей частей. Вторая часть должна содержать информацию и документы, предусмотренные </w:t>
      </w:r>
      <w:hyperlink r:id="rId10" w:anchor="/document/70353464/entry/431112" w:history="1">
        <w:r w:rsidRPr="00236E7F">
          <w:rPr>
            <w:rStyle w:val="a5"/>
          </w:rPr>
          <w:t>подпунктами "м" - "р" пункта 1</w:t>
        </w:r>
      </w:hyperlink>
      <w:r w:rsidRPr="00236E7F">
        <w:t xml:space="preserve"> части 1 статьи 43 Федерального закона. </w:t>
      </w:r>
      <w:r w:rsidRPr="00236E7F">
        <w:rPr>
          <w:bCs/>
        </w:rPr>
        <w:t xml:space="preserve"> Третья часть должна содержать предложение участника закупки о цене контракта.</w:t>
      </w:r>
    </w:p>
    <w:p w14:paraId="5B7C6514" w14:textId="77777777" w:rsidR="00520EEB" w:rsidRPr="00350D61" w:rsidRDefault="00520EEB" w:rsidP="00520EEB">
      <w:pPr>
        <w:ind w:firstLine="708"/>
        <w:jc w:val="both"/>
      </w:pPr>
    </w:p>
    <w:p w14:paraId="4E3EA740" w14:textId="77777777" w:rsidR="00E14887" w:rsidRPr="00350D61" w:rsidRDefault="00E14887" w:rsidP="00E14887">
      <w:pPr>
        <w:autoSpaceDE w:val="0"/>
        <w:autoSpaceDN w:val="0"/>
        <w:adjustRightInd w:val="0"/>
        <w:ind w:firstLine="720"/>
        <w:jc w:val="both"/>
      </w:pPr>
      <w:r w:rsidRPr="00350D61">
        <w:t xml:space="preserve">Информация и документы, предусмотренные </w:t>
      </w:r>
      <w:hyperlink r:id="rId11" w:anchor="sub_431101" w:history="1">
        <w:r w:rsidRPr="00350D61">
          <w:rPr>
            <w:rStyle w:val="a5"/>
            <w:color w:val="auto"/>
          </w:rPr>
          <w:t>подпунктами "а" - "л" пункта 1 части 1</w:t>
        </w:r>
      </w:hyperlink>
      <w:r w:rsidRPr="00350D61">
        <w:t xml:space="preserve"> статьи 43 Федерального закона </w:t>
      </w:r>
      <w:r w:rsidRPr="00350D61">
        <w:rPr>
          <w:bCs/>
        </w:rPr>
        <w:t>№44-ФЗ (</w:t>
      </w:r>
      <w:r w:rsidRPr="00350D61">
        <w:t>пункт 1 Раздела 1</w:t>
      </w:r>
      <w:r w:rsidRPr="00350D61">
        <w:rPr>
          <w:bCs/>
        </w:rPr>
        <w:t>«ТРЕБОВАНИЯ К СОДЕРЖАНИЮ, СОСТАВУ ЗАЯВКИ НА УЧАСТИЕ В ЗАКУПКЕ»)</w:t>
      </w:r>
      <w:r w:rsidRPr="00350D61">
        <w:t xml:space="preserve">, не включаются участником закупки в заявку на участие в закупке. Такие информация и документы в случаях, предусмотренных Федеральным законом </w:t>
      </w:r>
      <w:r w:rsidRPr="00350D61">
        <w:rPr>
          <w:bCs/>
        </w:rPr>
        <w:t>№44-ФЗ</w:t>
      </w:r>
      <w:r w:rsidRPr="00350D61">
        <w:t>, направляются (по состоянию на дату и время их направления) заказчику (уполномоченному органу) оператором электронной площадки путем информационного взаимодействия с единой информационной системой.</w:t>
      </w:r>
    </w:p>
    <w:p w14:paraId="54A32D2C" w14:textId="77777777" w:rsidR="008F086C" w:rsidRPr="00350D61" w:rsidRDefault="008F086C" w:rsidP="00520EEB">
      <w:pPr>
        <w:ind w:firstLine="708"/>
        <w:jc w:val="both"/>
      </w:pPr>
    </w:p>
    <w:p w14:paraId="163B2E48" w14:textId="68539902" w:rsidR="00520EEB" w:rsidRPr="00350D61" w:rsidRDefault="00520EEB" w:rsidP="00520EEB">
      <w:pPr>
        <w:suppressAutoHyphens w:val="0"/>
        <w:autoSpaceDE w:val="0"/>
        <w:autoSpaceDN w:val="0"/>
        <w:adjustRightInd w:val="0"/>
        <w:ind w:firstLine="720"/>
        <w:jc w:val="both"/>
        <w:rPr>
          <w:rFonts w:eastAsiaTheme="minorHAnsi"/>
          <w:lang w:eastAsia="en-US"/>
        </w:rPr>
      </w:pPr>
      <w:r w:rsidRPr="00350D61">
        <w:rPr>
          <w:rFonts w:eastAsiaTheme="minorHAnsi"/>
          <w:lang w:eastAsia="en-US"/>
        </w:rPr>
        <w:t xml:space="preserve">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w:anchor="sub_3120" w:history="1">
        <w:r w:rsidRPr="00350D61">
          <w:rPr>
            <w:rFonts w:eastAsiaTheme="minorHAnsi"/>
            <w:lang w:eastAsia="en-US"/>
          </w:rPr>
          <w:t>частью 2</w:t>
        </w:r>
      </w:hyperlink>
      <w:r w:rsidRPr="00350D61">
        <w:rPr>
          <w:rFonts w:eastAsiaTheme="minorHAnsi"/>
          <w:lang w:eastAsia="en-US"/>
        </w:rPr>
        <w:t xml:space="preserve"> или </w:t>
      </w:r>
      <w:hyperlink w:anchor="sub_990272" w:history="1">
        <w:r w:rsidRPr="00350D61">
          <w:rPr>
            <w:rFonts w:eastAsiaTheme="minorHAnsi"/>
            <w:lang w:eastAsia="en-US"/>
          </w:rPr>
          <w:t>2.1</w:t>
        </w:r>
      </w:hyperlink>
      <w:r w:rsidRPr="00350D61">
        <w:rPr>
          <w:rFonts w:eastAsiaTheme="minorHAnsi"/>
          <w:lang w:eastAsia="en-US"/>
        </w:rPr>
        <w:t xml:space="preserve"> (при наличии таких требований) статьи 31 Федерального закона №44-ФЗ, и предусмотренные </w:t>
      </w:r>
      <w:hyperlink w:anchor="sub_431113" w:history="1">
        <w:r w:rsidRPr="00350D61">
          <w:rPr>
            <w:rFonts w:eastAsiaTheme="minorHAnsi"/>
            <w:lang w:eastAsia="en-US"/>
          </w:rPr>
          <w:t>подпунктом "н" пункта 1 части 1</w:t>
        </w:r>
      </w:hyperlink>
      <w:r w:rsidRPr="00350D61">
        <w:rPr>
          <w:rFonts w:eastAsiaTheme="minorHAnsi"/>
          <w:lang w:eastAsia="en-US"/>
        </w:rPr>
        <w:t xml:space="preserve"> статьи 43 Федерального закона №44-ФЗ</w:t>
      </w:r>
      <w:r w:rsidR="00411B2F">
        <w:rPr>
          <w:rFonts w:eastAsiaTheme="minorHAnsi"/>
          <w:lang w:eastAsia="en-US"/>
        </w:rPr>
        <w:t xml:space="preserve"> </w:t>
      </w:r>
      <w:r w:rsidR="00880F1F" w:rsidRPr="00350D61">
        <w:rPr>
          <w:bCs/>
        </w:rPr>
        <w:t>(</w:t>
      </w:r>
      <w:r w:rsidR="00880F1F" w:rsidRPr="009B517C">
        <w:t xml:space="preserve">пункт </w:t>
      </w:r>
      <w:r w:rsidR="009B517C" w:rsidRPr="009B517C">
        <w:t>6</w:t>
      </w:r>
      <w:r w:rsidR="00880F1F" w:rsidRPr="009B517C">
        <w:t xml:space="preserve"> Раздела 1</w:t>
      </w:r>
      <w:r w:rsidR="009B517C">
        <w:rPr>
          <w:color w:val="FF0000"/>
        </w:rPr>
        <w:t xml:space="preserve"> </w:t>
      </w:r>
      <w:r w:rsidR="00880F1F" w:rsidRPr="00350D61">
        <w:rPr>
          <w:bCs/>
        </w:rPr>
        <w:t>«ТРЕБОВАНИЯ К СОДЕРЖАНИЮ, СОСТАВУ ЗАЯВКИ НА УЧАСТИЕ В ЗАКУПКЕ»)</w:t>
      </w:r>
      <w:r w:rsidRPr="00350D61">
        <w:rPr>
          <w:rFonts w:eastAsiaTheme="minorHAnsi"/>
          <w:lang w:eastAsia="en-US"/>
        </w:rPr>
        <w:t xml:space="preserve">, не включаются участником закупки в заявку на участие в закупке. Такие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w:t>
      </w:r>
      <w:r w:rsidRPr="00350D61">
        <w:rPr>
          <w:rFonts w:eastAsiaTheme="minorHAnsi"/>
          <w:i/>
          <w:iCs/>
          <w:lang w:eastAsia="en-US"/>
        </w:rPr>
        <w:t>из реестра участников закупок</w:t>
      </w:r>
      <w:r w:rsidRPr="00350D61">
        <w:rPr>
          <w:rFonts w:eastAsiaTheme="minorHAnsi"/>
          <w:lang w:eastAsia="en-US"/>
        </w:rPr>
        <w:t>, аккредитованных на электронной площадке.</w:t>
      </w:r>
    </w:p>
    <w:p w14:paraId="40B7DCBD" w14:textId="1A87FA81" w:rsidR="00853EF5" w:rsidRPr="00853EF5" w:rsidRDefault="00853EF5" w:rsidP="00853EF5">
      <w:pPr>
        <w:pStyle w:val="1"/>
        <w:spacing w:before="0" w:after="0"/>
        <w:ind w:firstLine="708"/>
        <w:jc w:val="both"/>
        <w:rPr>
          <w:rFonts w:ascii="Times New Roman" w:hAnsi="Times New Roman" w:cs="Times New Roman"/>
          <w:b w:val="0"/>
          <w:bCs w:val="0"/>
          <w:color w:val="auto"/>
        </w:rPr>
      </w:pPr>
      <w:r w:rsidRPr="00853EF5">
        <w:rPr>
          <w:rFonts w:ascii="Times New Roman" w:hAnsi="Times New Roman" w:cs="Times New Roman"/>
          <w:b w:val="0"/>
          <w:bCs w:val="0"/>
          <w:color w:val="auto"/>
        </w:rPr>
        <w:t>Предусмотренные приложением к постановлению Правительства РФ от 29.12.2021г. №2571 "</w:t>
      </w:r>
      <w:r w:rsidR="00397575" w:rsidRPr="00397575">
        <w:rPr>
          <w:rFonts w:ascii="Times New Roman" w:hAnsi="Times New Roman" w:cs="Times New Roman"/>
          <w:b w:val="0"/>
          <w:bCs w:val="0"/>
          <w:color w:val="auto"/>
        </w:rPr>
        <w:t>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sidRPr="00853EF5">
        <w:rPr>
          <w:rFonts w:ascii="Times New Roman" w:hAnsi="Times New Roman" w:cs="Times New Roman"/>
          <w:b w:val="0"/>
          <w:bCs w:val="0"/>
          <w:color w:val="auto"/>
        </w:rPr>
        <w:t xml:space="preserve">" (далее – приложение) в </w:t>
      </w:r>
      <w:hyperlink w:anchor="sub_10010" w:history="1">
        <w:r w:rsidRPr="00853EF5">
          <w:rPr>
            <w:rStyle w:val="a5"/>
            <w:rFonts w:ascii="Times New Roman" w:hAnsi="Times New Roman" w:cs="Times New Roman"/>
            <w:b w:val="0"/>
            <w:bCs w:val="0"/>
            <w:color w:val="auto"/>
          </w:rPr>
          <w:t>графе</w:t>
        </w:r>
      </w:hyperlink>
      <w:r w:rsidRPr="00853EF5">
        <w:rPr>
          <w:rFonts w:ascii="Times New Roman" w:hAnsi="Times New Roman" w:cs="Times New Roman"/>
          <w:b w:val="0"/>
          <w:bCs w:val="0"/>
          <w:color w:val="auto"/>
        </w:rPr>
        <w:t xml:space="preserve">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w:t>
      </w:r>
      <w:r w:rsidRPr="00853EF5">
        <w:rPr>
          <w:rFonts w:ascii="Times New Roman" w:hAnsi="Times New Roman" w:cs="Times New Roman"/>
          <w:b w:val="0"/>
          <w:bCs w:val="0"/>
          <w:color w:val="auto"/>
          <w:lang w:eastAsia="en-US"/>
        </w:rPr>
        <w:t>Федерального закона №44-ФЗ</w:t>
      </w:r>
      <w:r w:rsidRPr="00853EF5">
        <w:rPr>
          <w:rFonts w:ascii="Times New Roman" w:hAnsi="Times New Roman" w:cs="Times New Roman"/>
          <w:b w:val="0"/>
          <w:bCs w:val="0"/>
          <w:color w:val="auto"/>
        </w:rPr>
        <w:t xml:space="preserve"> в полном объеме и со всеми приложениями, за исключением случая, предусмотренного </w:t>
      </w:r>
      <w:hyperlink w:anchor="sub_346" w:history="1">
        <w:r w:rsidRPr="00853EF5">
          <w:rPr>
            <w:rStyle w:val="a5"/>
            <w:rFonts w:ascii="Times New Roman" w:hAnsi="Times New Roman" w:cs="Times New Roman"/>
            <w:b w:val="0"/>
            <w:bCs w:val="0"/>
            <w:color w:val="auto"/>
          </w:rPr>
          <w:t>абзацем шестым</w:t>
        </w:r>
      </w:hyperlink>
      <w:r w:rsidRPr="00853EF5">
        <w:rPr>
          <w:rFonts w:ascii="Times New Roman" w:hAnsi="Times New Roman" w:cs="Times New Roman"/>
          <w:b w:val="0"/>
          <w:bCs w:val="0"/>
          <w:color w:val="auto"/>
        </w:rPr>
        <w:t xml:space="preserve"> и седьмым подпункта «г» пункта 3 постановления Правительства РФ от 29.12.2021г. №2571 "</w:t>
      </w:r>
      <w:r w:rsidR="00397575" w:rsidRPr="00397575">
        <w:rPr>
          <w:rFonts w:ascii="Times New Roman" w:hAnsi="Times New Roman" w:cs="Times New Roman"/>
          <w:b w:val="0"/>
          <w:bCs w:val="0"/>
          <w:color w:val="auto"/>
        </w:rPr>
        <w:t xml:space="preserve">О требованиях </w:t>
      </w:r>
      <w:r w:rsidR="00397575" w:rsidRPr="00397575">
        <w:rPr>
          <w:rFonts w:ascii="Times New Roman" w:hAnsi="Times New Roman" w:cs="Times New Roman"/>
          <w:b w:val="0"/>
          <w:bCs w:val="0"/>
          <w:color w:val="auto"/>
        </w:rPr>
        <w:lastRenderedPageBreak/>
        <w:t>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sidRPr="00853EF5">
        <w:rPr>
          <w:rFonts w:ascii="Times New Roman" w:hAnsi="Times New Roman" w:cs="Times New Roman"/>
          <w:b w:val="0"/>
          <w:bCs w:val="0"/>
          <w:color w:val="auto"/>
        </w:rPr>
        <w:t xml:space="preserve">". Вышеуказанная информация и документы направляются в форме электронных документов или в форме электронных образов бумажных документов. </w:t>
      </w:r>
    </w:p>
    <w:p w14:paraId="689C1EDE" w14:textId="77777777" w:rsidR="00853EF5" w:rsidRPr="00853EF5" w:rsidRDefault="00853EF5" w:rsidP="00853EF5">
      <w:pPr>
        <w:autoSpaceDE w:val="0"/>
        <w:autoSpaceDN w:val="0"/>
        <w:adjustRightInd w:val="0"/>
        <w:ind w:firstLine="720"/>
        <w:jc w:val="both"/>
      </w:pPr>
      <w:r w:rsidRPr="00853EF5">
        <w:t xml:space="preserve">Если предусмотренные приложением в </w:t>
      </w:r>
      <w:hyperlink w:anchor="sub_10010" w:history="1">
        <w:r w:rsidRPr="00853EF5">
          <w:rPr>
            <w:rStyle w:val="a5"/>
            <w:color w:val="auto"/>
          </w:rPr>
          <w:t>графе</w:t>
        </w:r>
      </w:hyperlink>
      <w:r w:rsidRPr="00853EF5">
        <w:t xml:space="preserve">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w:t>
      </w:r>
      <w:r w:rsidRPr="00853EF5">
        <w:rPr>
          <w:lang w:eastAsia="en-US"/>
        </w:rPr>
        <w:t>Федеральным законом №44-ФЗ</w:t>
      </w:r>
      <w:r w:rsidRPr="00853EF5">
        <w:rPr>
          <w:b/>
          <w:bCs/>
        </w:rPr>
        <w:t xml:space="preserve"> </w:t>
      </w:r>
      <w:r w:rsidRPr="00853EF5">
        <w:t>номер реестровой записи из соответствующего реестра.</w:t>
      </w:r>
    </w:p>
    <w:p w14:paraId="48590D2E" w14:textId="77777777" w:rsidR="00853EF5" w:rsidRPr="00853EF5" w:rsidRDefault="00853EF5" w:rsidP="00853EF5">
      <w:pPr>
        <w:autoSpaceDE w:val="0"/>
        <w:autoSpaceDN w:val="0"/>
        <w:adjustRightInd w:val="0"/>
        <w:ind w:firstLine="720"/>
        <w:jc w:val="both"/>
      </w:pPr>
      <w:r w:rsidRPr="00853EF5">
        <w:t xml:space="preserve">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и предусмотренных приложением в </w:t>
      </w:r>
      <w:hyperlink w:anchor="sub_10010" w:history="1">
        <w:r w:rsidRPr="00853EF5">
          <w:rPr>
            <w:rStyle w:val="a5"/>
            <w:color w:val="auto"/>
          </w:rPr>
          <w:t>графе</w:t>
        </w:r>
      </w:hyperlink>
      <w:r w:rsidRPr="00853EF5">
        <w:t xml:space="preserve"> "Информация и документы, подтверждающие соответствие участников закупки дополнительным требованиям", приоритет имеет информация, содержащаяся в единой информационной системе.</w:t>
      </w:r>
    </w:p>
    <w:p w14:paraId="1B5B7215" w14:textId="77777777" w:rsidR="00853EF5" w:rsidRPr="00853EF5" w:rsidRDefault="00853EF5" w:rsidP="00853EF5">
      <w:pPr>
        <w:autoSpaceDE w:val="0"/>
        <w:autoSpaceDN w:val="0"/>
        <w:adjustRightInd w:val="0"/>
        <w:ind w:firstLine="709"/>
        <w:jc w:val="both"/>
      </w:pPr>
      <w:r w:rsidRPr="00853EF5">
        <w:t xml:space="preserve">Опытом исполнения договора, предусмотренным приложением в графе «Дополнительные требования к участникам закупки», считается опыт исполнения участником закупки договора, предметом которого являются выполнение одной или нескольких работ, указанных в приложении в соответствующей позиции в графе «Дополнительные требования к участникам закупки». </w:t>
      </w:r>
    </w:p>
    <w:p w14:paraId="29CC016D" w14:textId="43F9E125" w:rsidR="00BD6804" w:rsidRPr="00BD6804" w:rsidRDefault="00BD6804" w:rsidP="00BD6804">
      <w:pPr>
        <w:ind w:firstLine="708"/>
        <w:jc w:val="both"/>
      </w:pPr>
      <w:r>
        <w:t>Е</w:t>
      </w:r>
      <w:r w:rsidRPr="00BD6804">
        <w:t>сли приложением в </w:t>
      </w:r>
      <w:hyperlink r:id="rId12" w:anchor="/document/403335623/entry/10010" w:history="1">
        <w:r w:rsidRPr="00BD6804">
          <w:rPr>
            <w:rStyle w:val="a5"/>
          </w:rPr>
          <w:t>графе</w:t>
        </w:r>
      </w:hyperlink>
      <w:r w:rsidRPr="00BD6804">
        <w:t>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r>
        <w:t>.</w:t>
      </w:r>
    </w:p>
    <w:p w14:paraId="1E345756" w14:textId="0007059E" w:rsidR="00853EF5" w:rsidRPr="00853EF5" w:rsidRDefault="00F02DF3" w:rsidP="00853EF5">
      <w:pPr>
        <w:ind w:firstLine="709"/>
        <w:jc w:val="both"/>
      </w:pPr>
      <w:r w:rsidRPr="00F02DF3">
        <w:t>Опытом исполнения договора, предусмотренным приложением в графе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приложением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14:paraId="59075190" w14:textId="77777777" w:rsidR="00853EF5" w:rsidRPr="00853EF5" w:rsidRDefault="00853EF5" w:rsidP="00853EF5">
      <w:pPr>
        <w:ind w:firstLine="709"/>
        <w:jc w:val="both"/>
      </w:pPr>
      <w:r w:rsidRPr="00853EF5">
        <w:t>Ценой выполненных работ по договору, предусмотренному приложением в графе «Дополнительные требования к участникам закупки», считается общая цена (сумма цен) работ, указанная в акте (актах) приемки выполненных работ, предусмотренных приложением в графе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выполненных работ, участниками закупки направляются в соответствии с требованиями Федерального закона №44-ФЗ все такие акты.</w:t>
      </w:r>
    </w:p>
    <w:p w14:paraId="32E6AD66" w14:textId="77777777" w:rsidR="006A1F45" w:rsidRPr="003A788C" w:rsidRDefault="006A1F45" w:rsidP="006A1F45">
      <w:pPr>
        <w:autoSpaceDE w:val="0"/>
        <w:autoSpaceDN w:val="0"/>
        <w:adjustRightInd w:val="0"/>
        <w:ind w:firstLine="720"/>
        <w:jc w:val="both"/>
        <w:rPr>
          <w:i/>
          <w:iCs/>
        </w:rPr>
      </w:pPr>
      <w:bookmarkStart w:id="2" w:name="sub_325"/>
      <w:r w:rsidRPr="003A788C">
        <w:rPr>
          <w:i/>
          <w:iCs/>
        </w:rPr>
        <w:t xml:space="preserve">Договором, предусмотренным </w:t>
      </w:r>
      <w:hyperlink w:anchor="sub_10172" w:history="1">
        <w:r w:rsidRPr="003A788C">
          <w:rPr>
            <w:i/>
            <w:iCs/>
          </w:rPr>
          <w:t xml:space="preserve">пунктом </w:t>
        </w:r>
        <w:r>
          <w:rPr>
            <w:i/>
            <w:iCs/>
          </w:rPr>
          <w:t>1</w:t>
        </w:r>
        <w:r w:rsidRPr="003A788C">
          <w:rPr>
            <w:i/>
            <w:iCs/>
          </w:rPr>
          <w:t xml:space="preserve"> позиции 1</w:t>
        </w:r>
        <w:r>
          <w:rPr>
            <w:i/>
            <w:iCs/>
          </w:rPr>
          <w:t>0</w:t>
        </w:r>
      </w:hyperlink>
      <w:r w:rsidRPr="003A788C">
        <w:rPr>
          <w:i/>
          <w:iCs/>
        </w:rPr>
        <w:t xml:space="preserve"> приложения в графе "Дополнительные требования к участникам закупки", считается контракт, заключенный и исполненный в соответствии с Законом о контрактной системе, либо договор, заключенный и исполненный в соответствии с </w:t>
      </w:r>
      <w:hyperlink r:id="rId13" w:history="1">
        <w:r w:rsidRPr="003A788C">
          <w:rPr>
            <w:i/>
            <w:iCs/>
          </w:rPr>
          <w:t>Федеральным законом</w:t>
        </w:r>
      </w:hyperlink>
      <w:r w:rsidRPr="003A788C">
        <w:rPr>
          <w:i/>
          <w:iCs/>
        </w:rPr>
        <w:t xml:space="preserve"> "О закупках товаров, работ, услуг отдельными видами юридических лиц".</w:t>
      </w:r>
    </w:p>
    <w:bookmarkEnd w:id="2"/>
    <w:p w14:paraId="26D7BF50" w14:textId="77777777" w:rsidR="00B5043E" w:rsidRPr="00BD6804" w:rsidRDefault="00B5043E" w:rsidP="00B5043E">
      <w:pPr>
        <w:ind w:firstLine="708"/>
        <w:jc w:val="both"/>
      </w:pPr>
      <w:r w:rsidRPr="00BD6804">
        <w:t>Опытом исполнения договора, предусмотренным приложением в </w:t>
      </w:r>
      <w:hyperlink r:id="rId14" w:anchor="/document/403335623/entry/10010" w:history="1">
        <w:r w:rsidRPr="00BD6804">
          <w:rPr>
            <w:rStyle w:val="a5"/>
            <w:color w:val="auto"/>
          </w:rPr>
          <w:t>графе</w:t>
        </w:r>
      </w:hyperlink>
      <w:r w:rsidRPr="00BD6804">
        <w:t xml:space="preserve"> "Дополнительные требования к участникам закупки", также считается опыт исполнения контрактов, исполненных участником закупки по результатам проведения совместного конкурса или аукциона. При этом </w:t>
      </w:r>
      <w:r w:rsidRPr="00BD6804">
        <w:lastRenderedPageBreak/>
        <w:t>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14:paraId="3DD31CD4" w14:textId="77777777" w:rsidR="00B5043E" w:rsidRPr="00BD6804" w:rsidRDefault="00B5043E" w:rsidP="00B5043E">
      <w:pPr>
        <w:ind w:firstLine="708"/>
        <w:jc w:val="both"/>
      </w:pPr>
      <w:r w:rsidRPr="00BD6804">
        <w:t>К предусмотренному приложением в </w:t>
      </w:r>
      <w:hyperlink r:id="rId15" w:anchor="/document/403335623/entry/10010" w:history="1">
        <w:r w:rsidRPr="00BD6804">
          <w:rPr>
            <w:rStyle w:val="a5"/>
            <w:color w:val="auto"/>
          </w:rPr>
          <w:t>графе</w:t>
        </w:r>
      </w:hyperlink>
      <w:r w:rsidRPr="00BD6804">
        <w:t>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w:t>
      </w:r>
      <w:hyperlink r:id="rId16" w:anchor="/document/12105441/entry/1038" w:history="1">
        <w:r w:rsidRPr="00BD6804">
          <w:rPr>
            <w:rStyle w:val="a5"/>
            <w:color w:val="auto"/>
          </w:rPr>
          <w:t>N КС-11</w:t>
        </w:r>
      </w:hyperlink>
      <w:r w:rsidRPr="00BD6804">
        <w:t>, </w:t>
      </w:r>
      <w:hyperlink r:id="rId17" w:anchor="/document/12105441/entry/1039" w:history="1">
        <w:r w:rsidRPr="00BD6804">
          <w:rPr>
            <w:rStyle w:val="a5"/>
            <w:color w:val="auto"/>
          </w:rPr>
          <w:t>N КС-14</w:t>
        </w:r>
      </w:hyperlink>
      <w:r w:rsidRPr="00BD6804">
        <w:t>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w:t>
      </w:r>
      <w:hyperlink r:id="rId18" w:anchor="/document/70353464/entry/0" w:history="1">
        <w:r w:rsidRPr="00BD6804">
          <w:rPr>
            <w:rStyle w:val="a5"/>
            <w:color w:val="auto"/>
          </w:rPr>
          <w:t>Законом</w:t>
        </w:r>
      </w:hyperlink>
      <w:r w:rsidRPr="00BD6804">
        <w:t> о контрактной системе таких актов без приложений. Ценой выполненных работ по договорам, предусмотренным приложением в графе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14:paraId="6705D6C4" w14:textId="77777777" w:rsidR="00B5043E" w:rsidRPr="00BD6804" w:rsidRDefault="00B5043E" w:rsidP="00B5043E">
      <w:pPr>
        <w:ind w:firstLine="708"/>
        <w:jc w:val="both"/>
      </w:pPr>
      <w:r w:rsidRPr="00BD6804">
        <w:t>Допускается направление в соответствии с </w:t>
      </w:r>
      <w:hyperlink r:id="rId19" w:anchor="/document/70353464/entry/0" w:history="1">
        <w:r w:rsidRPr="00BD6804">
          <w:rPr>
            <w:rStyle w:val="a5"/>
            <w:color w:val="auto"/>
          </w:rPr>
          <w:t>Законом</w:t>
        </w:r>
      </w:hyperlink>
      <w:r w:rsidRPr="00BD6804">
        <w:t> о контрактной системе предусмотренных приложением в </w:t>
      </w:r>
      <w:hyperlink r:id="rId20" w:anchor="/document/403335623/entry/10010" w:history="1">
        <w:r w:rsidRPr="00BD6804">
          <w:rPr>
            <w:rStyle w:val="a5"/>
            <w:color w:val="auto"/>
          </w:rPr>
          <w:t>графе</w:t>
        </w:r>
      </w:hyperlink>
      <w:r w:rsidRPr="00BD6804">
        <w:t> "Информация и документы, подтверждающие соответствие участников закупки дополнительным требованиям"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14:paraId="660D10AA" w14:textId="77777777" w:rsidR="00B5043E" w:rsidRPr="00BD6804" w:rsidRDefault="00B5043E" w:rsidP="00B5043E">
      <w:pPr>
        <w:ind w:firstLine="708"/>
        <w:jc w:val="both"/>
      </w:pPr>
      <w:r w:rsidRPr="00BD6804">
        <w:t>Разделом 11 "Смета на строительство объектов капитального строительства" проектной документации, указанным в приложении в </w:t>
      </w:r>
      <w:hyperlink r:id="rId21" w:anchor="/document/403335623/entry/10010" w:history="1">
        <w:r w:rsidRPr="00BD6804">
          <w:rPr>
            <w:rStyle w:val="a5"/>
            <w:color w:val="auto"/>
          </w:rPr>
          <w:t>графе</w:t>
        </w:r>
      </w:hyperlink>
      <w:r w:rsidRPr="00BD6804">
        <w:t> "Информация и документы, подтверждающие соответствие участников закупки дополнительным требованиям", является раздел, предусмотренный </w:t>
      </w:r>
      <w:hyperlink r:id="rId22" w:anchor="/document/12158997/entry/1028" w:history="1">
        <w:r w:rsidRPr="00BD6804">
          <w:rPr>
            <w:rStyle w:val="a5"/>
            <w:color w:val="auto"/>
          </w:rPr>
          <w:t>пунктом 28</w:t>
        </w:r>
      </w:hyperlink>
      <w:r w:rsidRPr="00BD6804">
        <w:t> Положения о составе разделов проектной документации и требованиях к их содержанию, утвержденного </w:t>
      </w:r>
      <w:hyperlink r:id="rId23" w:anchor="/document/12158997/entry/0" w:history="1">
        <w:r w:rsidRPr="00BD6804">
          <w:rPr>
            <w:rStyle w:val="a5"/>
            <w:color w:val="auto"/>
          </w:rPr>
          <w:t>постановлением</w:t>
        </w:r>
      </w:hyperlink>
      <w:r w:rsidRPr="00BD6804">
        <w:t> Правительства Российской Федерации от 16 февраля 2008 г. N 87 "О составе разделов проектной документации и требованиях к их содержанию".</w:t>
      </w:r>
    </w:p>
    <w:p w14:paraId="35785681" w14:textId="77777777" w:rsidR="008A1A47" w:rsidRPr="00CF33C3" w:rsidRDefault="008A1A47" w:rsidP="00520EEB">
      <w:pPr>
        <w:ind w:firstLine="708"/>
        <w:jc w:val="both"/>
        <w:rPr>
          <w:bCs/>
        </w:rPr>
      </w:pPr>
    </w:p>
    <w:p w14:paraId="649B5493" w14:textId="77777777" w:rsidR="00520EEB" w:rsidRPr="00CF33C3" w:rsidRDefault="00520EEB" w:rsidP="00520EEB">
      <w:pPr>
        <w:autoSpaceDE w:val="0"/>
        <w:autoSpaceDN w:val="0"/>
        <w:adjustRightInd w:val="0"/>
        <w:ind w:firstLine="720"/>
        <w:jc w:val="both"/>
      </w:pPr>
      <w:r w:rsidRPr="00CF33C3">
        <w:t>Поскольку в извещении об осуществлении закупки установлены критерии, предусмотренные пунктом 4 части 1 статьи 32 Федерального закона</w:t>
      </w:r>
      <w:r w:rsidR="004E2C18" w:rsidRPr="00CF33C3">
        <w:t xml:space="preserve"> №44-ФЗ</w:t>
      </w:r>
      <w:r w:rsidRPr="00CF33C3">
        <w:t>,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Федерального закона</w:t>
      </w:r>
      <w:r w:rsidR="00F95AD0" w:rsidRPr="00CF33C3">
        <w:t xml:space="preserve"> №44-ФЗ.</w:t>
      </w:r>
    </w:p>
    <w:p w14:paraId="36087C2C" w14:textId="77777777" w:rsidR="00520EEB" w:rsidRPr="00CC401D" w:rsidRDefault="00520EEB" w:rsidP="00520EEB">
      <w:pPr>
        <w:ind w:firstLine="708"/>
        <w:jc w:val="both"/>
        <w:rPr>
          <w:bCs/>
        </w:rPr>
      </w:pPr>
    </w:p>
    <w:p w14:paraId="7E90659E" w14:textId="462E96D8" w:rsidR="00520EEB" w:rsidRPr="00CC401D" w:rsidRDefault="00520EEB" w:rsidP="00520EEB">
      <w:pPr>
        <w:ind w:firstLine="708"/>
        <w:jc w:val="both"/>
        <w:rPr>
          <w:bCs/>
        </w:rPr>
      </w:pPr>
      <w:r w:rsidRPr="00CC401D">
        <w:rPr>
          <w:bCs/>
          <w:lang w:eastAsia="zh-CN"/>
        </w:rPr>
        <w:t xml:space="preserve">В соответствии с п. 9 ч. 12 ст. 48 </w:t>
      </w:r>
      <w:r w:rsidRPr="00CC401D">
        <w:t xml:space="preserve">Федерального закона 44-ФЗ при рассмотрении </w:t>
      </w:r>
      <w:r w:rsidRPr="00CC401D">
        <w:rPr>
          <w:b/>
          <w:bCs/>
        </w:rPr>
        <w:t>вторых</w:t>
      </w:r>
      <w:r w:rsidRPr="00CC401D">
        <w:t xml:space="preserve"> частей заявок на участие в закупке заявка подлежит отклонению в случае указания информации о предложении участника закупки, предусмотренном пунктом 3 части 1 статьи 43 Федерального закона </w:t>
      </w:r>
      <w:r w:rsidRPr="00CC401D">
        <w:rPr>
          <w:bCs/>
        </w:rPr>
        <w:t>№44-ФЗ.</w:t>
      </w:r>
    </w:p>
    <w:p w14:paraId="0497631A" w14:textId="77777777" w:rsidR="00520EEB" w:rsidRPr="00CC401D" w:rsidRDefault="00520EEB" w:rsidP="00520EEB">
      <w:pPr>
        <w:ind w:firstLine="708"/>
        <w:jc w:val="both"/>
        <w:rPr>
          <w:bCs/>
        </w:rPr>
      </w:pPr>
    </w:p>
    <w:p w14:paraId="3EC183EF" w14:textId="77777777" w:rsidR="00520EEB" w:rsidRPr="00CC401D" w:rsidRDefault="00520EEB" w:rsidP="00520EEB">
      <w:pPr>
        <w:ind w:firstLine="708"/>
        <w:jc w:val="both"/>
        <w:rPr>
          <w:bCs/>
        </w:rPr>
      </w:pPr>
      <w:r w:rsidRPr="00CC401D">
        <w:rPr>
          <w:bCs/>
        </w:rPr>
        <w:t>Все документы, входящие в состав заявки на участие в закупке, должны быть составлены на русском языке.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14:paraId="4D5DC084" w14:textId="77777777" w:rsidR="006A1F45" w:rsidRDefault="006A1F45" w:rsidP="006A1F45">
      <w:pPr>
        <w:ind w:firstLine="708"/>
        <w:jc w:val="both"/>
        <w:rPr>
          <w:bCs/>
        </w:rPr>
      </w:pPr>
    </w:p>
    <w:p w14:paraId="3A754012" w14:textId="77777777" w:rsidR="006A1F45" w:rsidRPr="008E21FF" w:rsidRDefault="006A1F45" w:rsidP="006A1F45">
      <w:pPr>
        <w:ind w:firstLine="708"/>
        <w:jc w:val="both"/>
        <w:rPr>
          <w:bCs/>
        </w:rPr>
      </w:pPr>
      <w:r w:rsidRPr="008E21FF">
        <w:rPr>
          <w:bCs/>
        </w:rPr>
        <w:t xml:space="preserve">Информация, предусмотренная подпунктами «а» и «г» пункта 2 части 1 статьи </w:t>
      </w:r>
      <w:r w:rsidRPr="008E21FF">
        <w:t xml:space="preserve">43 Федерального закона </w:t>
      </w:r>
      <w:r w:rsidRPr="008E21FF">
        <w:rPr>
          <w:bCs/>
        </w:rPr>
        <w:t xml:space="preserve">№44-ФЗ не включаются в заявку на участие в закупке в случае включения заказчиком в соответствии с пунктом 8 части 1 статьи 33 </w:t>
      </w:r>
      <w:r w:rsidRPr="008E21FF">
        <w:t xml:space="preserve">Федерального закона </w:t>
      </w:r>
      <w:r w:rsidRPr="008E21FF">
        <w:rPr>
          <w:bCs/>
        </w:rPr>
        <w:t>№44-ФЗ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14:paraId="3F27D8BE" w14:textId="77777777" w:rsidR="006A1F45" w:rsidRPr="00180459" w:rsidRDefault="006A1F45" w:rsidP="006A1F45">
      <w:pPr>
        <w:jc w:val="both"/>
        <w:rPr>
          <w:bCs/>
          <w:color w:val="FF0000"/>
          <w:sz w:val="18"/>
        </w:rPr>
      </w:pPr>
    </w:p>
    <w:p w14:paraId="76B2C191" w14:textId="77777777" w:rsidR="006A1F45" w:rsidRPr="00736A9B" w:rsidRDefault="006A1F45" w:rsidP="006A1F45">
      <w:pPr>
        <w:ind w:left="77" w:firstLine="632"/>
        <w:contextualSpacing/>
        <w:jc w:val="both"/>
        <w:rPr>
          <w:bCs/>
          <w:lang w:eastAsia="zh-CN"/>
        </w:rPr>
      </w:pPr>
      <w:r w:rsidRPr="00736A9B">
        <w:rPr>
          <w:bCs/>
          <w:lang w:eastAsia="zh-CN"/>
        </w:rPr>
        <w:t xml:space="preserve">Соответствие участника закупки требованиям, установленным пунктом 1 части 1 статьи 31 Федерального закона №44-ФЗ: </w:t>
      </w:r>
    </w:p>
    <w:p w14:paraId="42B8E1FE" w14:textId="77777777" w:rsidR="006A1F45" w:rsidRPr="00736A9B" w:rsidRDefault="006A1F45" w:rsidP="006A1F45">
      <w:pPr>
        <w:ind w:left="77" w:firstLine="632"/>
        <w:contextualSpacing/>
        <w:jc w:val="both"/>
        <w:rPr>
          <w:bCs/>
          <w:lang w:eastAsia="zh-CN"/>
        </w:rPr>
      </w:pPr>
      <w:r w:rsidRPr="00736A9B">
        <w:rPr>
          <w:bCs/>
          <w:lang w:eastAsia="zh-CN"/>
        </w:rPr>
        <w:lastRenderedPageBreak/>
        <w:t xml:space="preserve">С учетом положений части 2 статьи 7.1 Федерального закона от 1 декабря 2007 г. N 315-ФЗ «О саморегулируемых организациях» </w:t>
      </w:r>
      <w:r w:rsidRPr="00736A9B">
        <w:rPr>
          <w:b/>
          <w:bCs/>
          <w:lang w:eastAsia="zh-CN"/>
        </w:rPr>
        <w:t>наличие сведений в едином реестре сведений о членах саморегулируемых организаций и их обязательствах является подтверждением членства в соответствующей саморегулируемой организации</w:t>
      </w:r>
      <w:r w:rsidRPr="00736A9B">
        <w:rPr>
          <w:bCs/>
          <w:lang w:eastAsia="zh-CN"/>
        </w:rPr>
        <w:t>.</w:t>
      </w:r>
    </w:p>
    <w:p w14:paraId="49C2B31A" w14:textId="77777777" w:rsidR="006A1F45" w:rsidRPr="00736A9B" w:rsidRDefault="006A1F45" w:rsidP="006A1F45">
      <w:pPr>
        <w:ind w:left="77" w:firstLine="632"/>
        <w:contextualSpacing/>
        <w:jc w:val="both"/>
        <w:rPr>
          <w:bCs/>
          <w:lang w:eastAsia="zh-CN"/>
        </w:rPr>
      </w:pPr>
      <w:r w:rsidRPr="00736A9B">
        <w:rPr>
          <w:bCs/>
          <w:lang w:eastAsia="zh-CN"/>
        </w:rPr>
        <w:t>В случае отсутствия сведений об участнике закупки в вышеуказанном едином реестре, заявка такого участника закупки отклоняется в соответствии с подпунктом «а» пункта 1 части 11 статьи 48 Федерального закона № 44-ФЗ на основании пункта 3 части 12 статьи 48 Федерального закона № 44-ФЗ в связи с несоответствием участника закупки требованиям, установленным в извещении об осуществлении закупки в соответствии с частью 1 статьи 31 Федерального закона № 44-ФЗ.</w:t>
      </w:r>
    </w:p>
    <w:p w14:paraId="20EF371A" w14:textId="77777777" w:rsidR="00520EEB" w:rsidRPr="00CC401D" w:rsidRDefault="00520EEB" w:rsidP="007E7E32">
      <w:pPr>
        <w:ind w:firstLine="708"/>
        <w:jc w:val="both"/>
        <w:rPr>
          <w:bCs/>
        </w:rPr>
      </w:pPr>
    </w:p>
    <w:sectPr w:rsidR="00520EEB" w:rsidRPr="00CC401D" w:rsidSect="00D032D2">
      <w:headerReference w:type="default" r:id="rId24"/>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543BF" w14:textId="77777777" w:rsidR="00956979" w:rsidRDefault="00956979">
      <w:r>
        <w:separator/>
      </w:r>
    </w:p>
  </w:endnote>
  <w:endnote w:type="continuationSeparator" w:id="0">
    <w:p w14:paraId="0D316BC7" w14:textId="77777777" w:rsidR="00956979" w:rsidRDefault="00956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A0AB4" w14:textId="77777777" w:rsidR="00956979" w:rsidRDefault="00956979">
      <w:r>
        <w:separator/>
      </w:r>
    </w:p>
  </w:footnote>
  <w:footnote w:type="continuationSeparator" w:id="0">
    <w:p w14:paraId="0879F950" w14:textId="77777777" w:rsidR="00956979" w:rsidRDefault="009569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CB5A6" w14:textId="77777777" w:rsidR="00C35717" w:rsidRDefault="00C35717" w:rsidP="00EB67C6">
    <w:pPr>
      <w:pStyle w:val="a3"/>
      <w:tabs>
        <w:tab w:val="clear" w:pos="9355"/>
        <w:tab w:val="right" w:pos="8931"/>
      </w:tabs>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D36204"/>
    <w:multiLevelType w:val="hybridMultilevel"/>
    <w:tmpl w:val="526EBDBC"/>
    <w:lvl w:ilvl="0" w:tplc="04190011">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 w15:restartNumberingAfterBreak="0">
    <w:nsid w:val="7CA93CFF"/>
    <w:multiLevelType w:val="multilevel"/>
    <w:tmpl w:val="32E4D8BE"/>
    <w:lvl w:ilvl="0">
      <w:start w:val="1"/>
      <w:numFmt w:val="decimal"/>
      <w:lvlText w:val="%1."/>
      <w:lvlJc w:val="left"/>
      <w:pPr>
        <w:ind w:left="360" w:hanging="360"/>
      </w:pPr>
      <w:rPr>
        <w:rFonts w:cs="Times New Roman" w:hint="default"/>
      </w:rPr>
    </w:lvl>
    <w:lvl w:ilvl="1">
      <w:start w:val="1"/>
      <w:numFmt w:val="decimal"/>
      <w:suff w:val="space"/>
      <w:lvlText w:val="%1.%2."/>
      <w:lvlJc w:val="left"/>
      <w:pPr>
        <w:ind w:left="1000"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suff w:val="space"/>
      <w:lvlText w:val="%1.%2.%3.%4."/>
      <w:lvlJc w:val="left"/>
      <w:pPr>
        <w:ind w:left="1331" w:hanging="621"/>
      </w:pPr>
      <w:rPr>
        <w:rFonts w:cs="Times New Roman" w:hint="default"/>
      </w:rPr>
    </w:lvl>
    <w:lvl w:ilvl="4">
      <w:start w:val="1"/>
      <w:numFmt w:val="decimal"/>
      <w:suff w:val="space"/>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A79"/>
    <w:rsid w:val="000172C0"/>
    <w:rsid w:val="00041762"/>
    <w:rsid w:val="00045DCA"/>
    <w:rsid w:val="00091406"/>
    <w:rsid w:val="000A76BC"/>
    <w:rsid w:val="000B33EC"/>
    <w:rsid w:val="000B5EE1"/>
    <w:rsid w:val="000F4844"/>
    <w:rsid w:val="00107A90"/>
    <w:rsid w:val="00110C7E"/>
    <w:rsid w:val="00112797"/>
    <w:rsid w:val="00135792"/>
    <w:rsid w:val="0013726E"/>
    <w:rsid w:val="001A0BF6"/>
    <w:rsid w:val="001A0EB9"/>
    <w:rsid w:val="001A1726"/>
    <w:rsid w:val="001A382C"/>
    <w:rsid w:val="001E2246"/>
    <w:rsid w:val="001E26B4"/>
    <w:rsid w:val="0020049F"/>
    <w:rsid w:val="00215806"/>
    <w:rsid w:val="00236E7F"/>
    <w:rsid w:val="0026594D"/>
    <w:rsid w:val="00295D50"/>
    <w:rsid w:val="002A3502"/>
    <w:rsid w:val="00300C90"/>
    <w:rsid w:val="00301096"/>
    <w:rsid w:val="0031071F"/>
    <w:rsid w:val="00310CDA"/>
    <w:rsid w:val="00330961"/>
    <w:rsid w:val="003315E4"/>
    <w:rsid w:val="003379BA"/>
    <w:rsid w:val="003460CB"/>
    <w:rsid w:val="00350D61"/>
    <w:rsid w:val="003602C0"/>
    <w:rsid w:val="003719B0"/>
    <w:rsid w:val="003728B7"/>
    <w:rsid w:val="00385891"/>
    <w:rsid w:val="00397575"/>
    <w:rsid w:val="003A575B"/>
    <w:rsid w:val="003B5B12"/>
    <w:rsid w:val="003D6DCA"/>
    <w:rsid w:val="003E0689"/>
    <w:rsid w:val="003E5642"/>
    <w:rsid w:val="003E634A"/>
    <w:rsid w:val="003E741A"/>
    <w:rsid w:val="0040151C"/>
    <w:rsid w:val="0040582F"/>
    <w:rsid w:val="00411B2F"/>
    <w:rsid w:val="0043642E"/>
    <w:rsid w:val="00447833"/>
    <w:rsid w:val="00452E0D"/>
    <w:rsid w:val="004546C9"/>
    <w:rsid w:val="00473E2C"/>
    <w:rsid w:val="004747E4"/>
    <w:rsid w:val="00481C4D"/>
    <w:rsid w:val="00495AB9"/>
    <w:rsid w:val="004A266A"/>
    <w:rsid w:val="004A65E6"/>
    <w:rsid w:val="004C535E"/>
    <w:rsid w:val="004C75D8"/>
    <w:rsid w:val="004D6E08"/>
    <w:rsid w:val="004E2C18"/>
    <w:rsid w:val="004F117A"/>
    <w:rsid w:val="00520EEB"/>
    <w:rsid w:val="00530378"/>
    <w:rsid w:val="00533EAF"/>
    <w:rsid w:val="0054037B"/>
    <w:rsid w:val="00541F08"/>
    <w:rsid w:val="0054592F"/>
    <w:rsid w:val="00563919"/>
    <w:rsid w:val="00563BB2"/>
    <w:rsid w:val="0057140C"/>
    <w:rsid w:val="005821F1"/>
    <w:rsid w:val="005976F9"/>
    <w:rsid w:val="005D118B"/>
    <w:rsid w:val="005E4326"/>
    <w:rsid w:val="00624E1E"/>
    <w:rsid w:val="00640CF2"/>
    <w:rsid w:val="00645A79"/>
    <w:rsid w:val="0064648B"/>
    <w:rsid w:val="00670DFA"/>
    <w:rsid w:val="00682535"/>
    <w:rsid w:val="00694BB8"/>
    <w:rsid w:val="006A1F45"/>
    <w:rsid w:val="006A3955"/>
    <w:rsid w:val="006B4B59"/>
    <w:rsid w:val="006B581C"/>
    <w:rsid w:val="006C340B"/>
    <w:rsid w:val="006D60EB"/>
    <w:rsid w:val="006D781E"/>
    <w:rsid w:val="006F34E3"/>
    <w:rsid w:val="00701BA4"/>
    <w:rsid w:val="00716535"/>
    <w:rsid w:val="00736F2A"/>
    <w:rsid w:val="00755E50"/>
    <w:rsid w:val="00766E5C"/>
    <w:rsid w:val="0077164A"/>
    <w:rsid w:val="00783D1E"/>
    <w:rsid w:val="007A0BF0"/>
    <w:rsid w:val="007B1211"/>
    <w:rsid w:val="007B2E1C"/>
    <w:rsid w:val="007B5C28"/>
    <w:rsid w:val="007C5D56"/>
    <w:rsid w:val="007E7E32"/>
    <w:rsid w:val="007F5FBA"/>
    <w:rsid w:val="00846C30"/>
    <w:rsid w:val="0085289F"/>
    <w:rsid w:val="00853EF5"/>
    <w:rsid w:val="00866B9E"/>
    <w:rsid w:val="00880F1F"/>
    <w:rsid w:val="00886E47"/>
    <w:rsid w:val="00896C88"/>
    <w:rsid w:val="008A1A47"/>
    <w:rsid w:val="008E289D"/>
    <w:rsid w:val="008F086C"/>
    <w:rsid w:val="00904992"/>
    <w:rsid w:val="00910FAA"/>
    <w:rsid w:val="00927461"/>
    <w:rsid w:val="009303C1"/>
    <w:rsid w:val="009329C4"/>
    <w:rsid w:val="00937754"/>
    <w:rsid w:val="00940845"/>
    <w:rsid w:val="00945584"/>
    <w:rsid w:val="00956979"/>
    <w:rsid w:val="00985F48"/>
    <w:rsid w:val="009928CA"/>
    <w:rsid w:val="00994867"/>
    <w:rsid w:val="009A1648"/>
    <w:rsid w:val="009A7132"/>
    <w:rsid w:val="009B517C"/>
    <w:rsid w:val="009C0DCE"/>
    <w:rsid w:val="009C4B41"/>
    <w:rsid w:val="009E570B"/>
    <w:rsid w:val="009F4ABF"/>
    <w:rsid w:val="00A1769E"/>
    <w:rsid w:val="00A21548"/>
    <w:rsid w:val="00A55F53"/>
    <w:rsid w:val="00A653F9"/>
    <w:rsid w:val="00A72850"/>
    <w:rsid w:val="00A90316"/>
    <w:rsid w:val="00AA4726"/>
    <w:rsid w:val="00AB44DE"/>
    <w:rsid w:val="00AC43FB"/>
    <w:rsid w:val="00AC69E2"/>
    <w:rsid w:val="00AF5DD6"/>
    <w:rsid w:val="00AF7E5E"/>
    <w:rsid w:val="00B05297"/>
    <w:rsid w:val="00B05CD6"/>
    <w:rsid w:val="00B16B09"/>
    <w:rsid w:val="00B23E3F"/>
    <w:rsid w:val="00B24A7E"/>
    <w:rsid w:val="00B31519"/>
    <w:rsid w:val="00B5043E"/>
    <w:rsid w:val="00B72939"/>
    <w:rsid w:val="00BC5F69"/>
    <w:rsid w:val="00BC76F0"/>
    <w:rsid w:val="00BD2012"/>
    <w:rsid w:val="00BD6804"/>
    <w:rsid w:val="00C21566"/>
    <w:rsid w:val="00C33603"/>
    <w:rsid w:val="00C35717"/>
    <w:rsid w:val="00C400BD"/>
    <w:rsid w:val="00C54B42"/>
    <w:rsid w:val="00C73B48"/>
    <w:rsid w:val="00C83D2B"/>
    <w:rsid w:val="00C856E6"/>
    <w:rsid w:val="00C90A08"/>
    <w:rsid w:val="00C92020"/>
    <w:rsid w:val="00CA632F"/>
    <w:rsid w:val="00CC401D"/>
    <w:rsid w:val="00CE0BD5"/>
    <w:rsid w:val="00CE6509"/>
    <w:rsid w:val="00CE75BF"/>
    <w:rsid w:val="00CF1230"/>
    <w:rsid w:val="00CF33C3"/>
    <w:rsid w:val="00CF5385"/>
    <w:rsid w:val="00D071DF"/>
    <w:rsid w:val="00D243B3"/>
    <w:rsid w:val="00D40E4C"/>
    <w:rsid w:val="00D67F7E"/>
    <w:rsid w:val="00D90E62"/>
    <w:rsid w:val="00D9695D"/>
    <w:rsid w:val="00DB11B8"/>
    <w:rsid w:val="00DB3C8D"/>
    <w:rsid w:val="00DB5B8D"/>
    <w:rsid w:val="00DC26D5"/>
    <w:rsid w:val="00DE73E2"/>
    <w:rsid w:val="00E14887"/>
    <w:rsid w:val="00E33562"/>
    <w:rsid w:val="00E4165F"/>
    <w:rsid w:val="00E53660"/>
    <w:rsid w:val="00E66E97"/>
    <w:rsid w:val="00E80B96"/>
    <w:rsid w:val="00E825B7"/>
    <w:rsid w:val="00E91369"/>
    <w:rsid w:val="00EA13E9"/>
    <w:rsid w:val="00EA457C"/>
    <w:rsid w:val="00EA6D99"/>
    <w:rsid w:val="00EE483C"/>
    <w:rsid w:val="00EF0C82"/>
    <w:rsid w:val="00F001BE"/>
    <w:rsid w:val="00F02DF3"/>
    <w:rsid w:val="00F141CA"/>
    <w:rsid w:val="00F14841"/>
    <w:rsid w:val="00F27709"/>
    <w:rsid w:val="00F30B18"/>
    <w:rsid w:val="00F402EE"/>
    <w:rsid w:val="00F518BE"/>
    <w:rsid w:val="00F55A2B"/>
    <w:rsid w:val="00F835A5"/>
    <w:rsid w:val="00F95AD0"/>
    <w:rsid w:val="00FA6C8D"/>
    <w:rsid w:val="00FC0F3A"/>
    <w:rsid w:val="00FC117E"/>
    <w:rsid w:val="00FC58CC"/>
    <w:rsid w:val="00FD0239"/>
    <w:rsid w:val="00FD4F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A3EAE"/>
  <w15:docId w15:val="{C2102020-EA22-4636-BF4C-4051BD228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18B"/>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9"/>
    <w:qFormat/>
    <w:rsid w:val="008A1A47"/>
    <w:pPr>
      <w:suppressAutoHyphens w:val="0"/>
      <w:autoSpaceDE w:val="0"/>
      <w:autoSpaceDN w:val="0"/>
      <w:adjustRightInd w:val="0"/>
      <w:spacing w:before="108" w:after="108"/>
      <w:jc w:val="center"/>
      <w:outlineLvl w:val="0"/>
    </w:pPr>
    <w:rPr>
      <w:rFonts w:ascii="Arial" w:eastAsia="Calibri" w:hAnsi="Arial" w:cs="Arial"/>
      <w:b/>
      <w:bCs/>
      <w:color w:val="26282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D118B"/>
    <w:pPr>
      <w:tabs>
        <w:tab w:val="center" w:pos="4677"/>
        <w:tab w:val="right" w:pos="9355"/>
      </w:tabs>
    </w:pPr>
  </w:style>
  <w:style w:type="character" w:customStyle="1" w:styleId="a4">
    <w:name w:val="Верхний колонтитул Знак"/>
    <w:basedOn w:val="a0"/>
    <w:link w:val="a3"/>
    <w:uiPriority w:val="99"/>
    <w:rsid w:val="005D118B"/>
    <w:rPr>
      <w:rFonts w:ascii="Times New Roman" w:eastAsia="Times New Roman" w:hAnsi="Times New Roman" w:cs="Times New Roman"/>
      <w:sz w:val="24"/>
      <w:szCs w:val="24"/>
      <w:lang w:eastAsia="ar-SA"/>
    </w:rPr>
  </w:style>
  <w:style w:type="paragraph" w:customStyle="1" w:styleId="s16">
    <w:name w:val="s_16"/>
    <w:basedOn w:val="a"/>
    <w:rsid w:val="005D118B"/>
    <w:pPr>
      <w:suppressAutoHyphens w:val="0"/>
      <w:spacing w:before="100" w:beforeAutospacing="1" w:after="100" w:afterAutospacing="1"/>
    </w:pPr>
    <w:rPr>
      <w:lang w:eastAsia="ru-RU"/>
    </w:rPr>
  </w:style>
  <w:style w:type="character" w:styleId="a5">
    <w:name w:val="Hyperlink"/>
    <w:basedOn w:val="a0"/>
    <w:uiPriority w:val="99"/>
    <w:unhideWhenUsed/>
    <w:rsid w:val="007E7E32"/>
    <w:rPr>
      <w:color w:val="0000FF"/>
      <w:u w:val="single"/>
    </w:rPr>
  </w:style>
  <w:style w:type="character" w:customStyle="1" w:styleId="a6">
    <w:name w:val="Текст сноски Знак"/>
    <w:aliases w:val="Текст сноски Знак Знак Знак,Текст сноски Знак Знак Знак Знак Знак"/>
    <w:basedOn w:val="a0"/>
    <w:link w:val="a7"/>
    <w:semiHidden/>
    <w:locked/>
    <w:rsid w:val="007E7E32"/>
    <w:rPr>
      <w:rFonts w:ascii="PT Astra Serif" w:hAnsi="PT Astra Serif"/>
      <w:sz w:val="20"/>
      <w:szCs w:val="20"/>
    </w:rPr>
  </w:style>
  <w:style w:type="paragraph" w:styleId="a7">
    <w:name w:val="footnote text"/>
    <w:aliases w:val="Текст сноски Знак Знак,Текст сноски Знак Знак Знак Знак"/>
    <w:basedOn w:val="a"/>
    <w:link w:val="a6"/>
    <w:semiHidden/>
    <w:unhideWhenUsed/>
    <w:rsid w:val="007E7E32"/>
    <w:pPr>
      <w:suppressAutoHyphens w:val="0"/>
    </w:pPr>
    <w:rPr>
      <w:rFonts w:ascii="PT Astra Serif" w:eastAsiaTheme="minorHAnsi" w:hAnsi="PT Astra Serif" w:cstheme="minorBidi"/>
      <w:sz w:val="20"/>
      <w:szCs w:val="20"/>
      <w:lang w:eastAsia="en-US"/>
    </w:rPr>
  </w:style>
  <w:style w:type="character" w:customStyle="1" w:styleId="11">
    <w:name w:val="Текст сноски Знак1"/>
    <w:basedOn w:val="a0"/>
    <w:uiPriority w:val="99"/>
    <w:semiHidden/>
    <w:rsid w:val="007E7E32"/>
    <w:rPr>
      <w:rFonts w:ascii="Times New Roman" w:eastAsia="Times New Roman" w:hAnsi="Times New Roman" w:cs="Times New Roman"/>
      <w:sz w:val="20"/>
      <w:szCs w:val="20"/>
      <w:lang w:eastAsia="ar-SA"/>
    </w:rPr>
  </w:style>
  <w:style w:type="character" w:styleId="a8">
    <w:name w:val="footnote reference"/>
    <w:basedOn w:val="a0"/>
    <w:semiHidden/>
    <w:unhideWhenUsed/>
    <w:rsid w:val="007E7E32"/>
    <w:rPr>
      <w:vertAlign w:val="superscript"/>
    </w:rPr>
  </w:style>
  <w:style w:type="table" w:styleId="a9">
    <w:name w:val="Table Grid"/>
    <w:basedOn w:val="a1"/>
    <w:uiPriority w:val="59"/>
    <w:rsid w:val="007E7E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E0BD5"/>
    <w:pPr>
      <w:suppressAutoHyphens w:val="0"/>
      <w:spacing w:after="160" w:line="256" w:lineRule="auto"/>
      <w:ind w:left="720"/>
      <w:contextualSpacing/>
    </w:pPr>
    <w:rPr>
      <w:rFonts w:ascii="Calibri" w:eastAsia="Calibri" w:hAnsi="Calibri"/>
      <w:sz w:val="22"/>
      <w:szCs w:val="22"/>
      <w:lang w:eastAsia="en-US"/>
    </w:rPr>
  </w:style>
  <w:style w:type="paragraph" w:customStyle="1" w:styleId="ab">
    <w:name w:val="Прижатый влево"/>
    <w:basedOn w:val="a"/>
    <w:next w:val="a"/>
    <w:uiPriority w:val="99"/>
    <w:rsid w:val="00CE0BD5"/>
    <w:pPr>
      <w:suppressAutoHyphens w:val="0"/>
      <w:autoSpaceDE w:val="0"/>
      <w:autoSpaceDN w:val="0"/>
      <w:adjustRightInd w:val="0"/>
    </w:pPr>
    <w:rPr>
      <w:rFonts w:ascii="Arial" w:eastAsiaTheme="minorHAnsi" w:hAnsi="Arial" w:cs="Arial"/>
      <w:lang w:eastAsia="en-US"/>
    </w:rPr>
  </w:style>
  <w:style w:type="character" w:customStyle="1" w:styleId="ac">
    <w:name w:val="Гипертекстовая ссылка"/>
    <w:basedOn w:val="a0"/>
    <w:uiPriority w:val="99"/>
    <w:rsid w:val="00CE0BD5"/>
    <w:rPr>
      <w:color w:val="106BBE"/>
    </w:rPr>
  </w:style>
  <w:style w:type="character" w:customStyle="1" w:styleId="10">
    <w:name w:val="Заголовок 1 Знак"/>
    <w:basedOn w:val="a0"/>
    <w:link w:val="1"/>
    <w:uiPriority w:val="99"/>
    <w:rsid w:val="008A1A47"/>
    <w:rPr>
      <w:rFonts w:ascii="Arial" w:eastAsia="Calibri" w:hAnsi="Arial" w:cs="Arial"/>
      <w:b/>
      <w:bCs/>
      <w:color w:val="26282F"/>
      <w:sz w:val="24"/>
      <w:szCs w:val="24"/>
      <w:lang w:eastAsia="ru-RU"/>
    </w:rPr>
  </w:style>
  <w:style w:type="character" w:styleId="ad">
    <w:name w:val="Emphasis"/>
    <w:basedOn w:val="a0"/>
    <w:uiPriority w:val="20"/>
    <w:qFormat/>
    <w:rsid w:val="00BD68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95526">
      <w:bodyDiv w:val="1"/>
      <w:marLeft w:val="0"/>
      <w:marRight w:val="0"/>
      <w:marTop w:val="0"/>
      <w:marBottom w:val="0"/>
      <w:divBdr>
        <w:top w:val="none" w:sz="0" w:space="0" w:color="auto"/>
        <w:left w:val="none" w:sz="0" w:space="0" w:color="auto"/>
        <w:bottom w:val="none" w:sz="0" w:space="0" w:color="auto"/>
        <w:right w:val="none" w:sz="0" w:space="0" w:color="auto"/>
      </w:divBdr>
    </w:div>
    <w:div w:id="181628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hyperlink" Target="garantF1://12088083.0" TargetMode="External"/><Relationship Id="rId18" Type="http://schemas.openxmlformats.org/officeDocument/2006/relationships/hyperlink" Target="https://internet.garant.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internet.garant.ru/" TargetMode="External"/><Relationship Id="rId7" Type="http://schemas.openxmlformats.org/officeDocument/2006/relationships/hyperlink" Target="file:///C:\Users\User\Downloads\3.%20&#1058;&#1088;&#1077;&#1073;&#1086;&#1074;&#1072;&#1085;&#1080;&#1103;%20&#1082;%20&#1089;&#1086;&#1076;&#1077;&#1088;&#1078;&#1072;&#1085;&#1080;&#1102;%20&#1080;%20&#1089;&#1086;&#1089;&#1090;&#1072;&#1074;&#1091;%20&#1079;&#1072;&#1103;&#1074;&#1082;&#1080;%20&#1080;%20&#1080;&#1085;&#1089;&#1090;&#1088;&#1091;&#1082;&#1094;&#1080;&#1103;.docx"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User\Downloads\3.%20&#1058;&#1088;&#1077;&#1073;&#1086;&#1074;&#1072;&#1085;&#1080;&#1103;%20&#1082;%20&#1089;&#1086;&#1076;&#1077;&#1088;&#1078;&#1072;&#1085;&#1080;&#1102;%20&#1080;%20&#1089;&#1086;&#1089;&#1090;&#1072;&#1074;&#1091;%20&#1079;&#1072;&#1103;&#1074;&#1082;&#1080;%20&#1080;%20&#1080;&#1085;&#1089;&#1090;&#1088;&#1091;&#1082;&#1094;&#1080;&#1103;.docx"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mobileonline.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3527</Words>
  <Characters>20107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cp:revision>
  <dcterms:created xsi:type="dcterms:W3CDTF">2023-11-29T11:18:00Z</dcterms:created>
  <dcterms:modified xsi:type="dcterms:W3CDTF">2023-11-29T11:18:00Z</dcterms:modified>
</cp:coreProperties>
</file>