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1275C7" w14:textId="77777777" w:rsidR="001B5DAE" w:rsidRPr="001B5DAE" w:rsidRDefault="001B5DAE" w:rsidP="001B5DAE">
      <w:pPr>
        <w:widowControl w:val="0"/>
        <w:autoSpaceDE w:val="0"/>
        <w:spacing w:after="0" w:line="256" w:lineRule="auto"/>
        <w:jc w:val="right"/>
        <w:rPr>
          <w:rFonts w:eastAsia="Calibri" w:cs="Times New Roman"/>
          <w:b/>
          <w:bCs/>
          <w:iCs/>
        </w:rPr>
      </w:pPr>
      <w:bookmarkStart w:id="0" w:name="_GoBack"/>
      <w:bookmarkEnd w:id="0"/>
      <w:r w:rsidRPr="001B5DAE">
        <w:rPr>
          <w:rFonts w:eastAsia="Calibri" w:cs="Times New Roman"/>
          <w:b/>
          <w:bCs/>
          <w:iCs/>
        </w:rPr>
        <w:t>«УТВЕРЖДАЮ»</w:t>
      </w:r>
    </w:p>
    <w:p w14:paraId="123D2318" w14:textId="77777777" w:rsidR="001B5DAE" w:rsidRPr="001B5DAE" w:rsidRDefault="001B5DAE" w:rsidP="001B5DAE">
      <w:pPr>
        <w:tabs>
          <w:tab w:val="left" w:pos="0"/>
          <w:tab w:val="left" w:pos="6946"/>
        </w:tabs>
        <w:spacing w:after="0" w:line="256" w:lineRule="auto"/>
        <w:jc w:val="right"/>
        <w:rPr>
          <w:rFonts w:eastAsia="Calibri" w:cs="Times New Roman"/>
          <w:sz w:val="24"/>
          <w:szCs w:val="24"/>
          <w:lang w:eastAsia="ru-RU"/>
        </w:rPr>
      </w:pPr>
      <w:r w:rsidRPr="001B5DAE">
        <w:rPr>
          <w:rFonts w:eastAsia="Calibri" w:cs="Times New Roman"/>
          <w:sz w:val="24"/>
          <w:szCs w:val="24"/>
          <w:lang w:eastAsia="ru-RU"/>
        </w:rPr>
        <w:t>Директор</w:t>
      </w:r>
    </w:p>
    <w:p w14:paraId="4E78145A" w14:textId="77777777" w:rsidR="001B5DAE" w:rsidRPr="001B5DAE" w:rsidRDefault="001B5DAE" w:rsidP="001B5DAE">
      <w:pPr>
        <w:autoSpaceDN w:val="0"/>
        <w:adjustRightInd w:val="0"/>
        <w:spacing w:after="0" w:line="256" w:lineRule="auto"/>
        <w:jc w:val="right"/>
        <w:rPr>
          <w:rFonts w:eastAsia="Calibri" w:cs="Times New Roman"/>
          <w:sz w:val="24"/>
          <w:szCs w:val="24"/>
          <w:lang w:eastAsia="ru-RU"/>
        </w:rPr>
      </w:pPr>
      <w:r w:rsidRPr="001B5DAE">
        <w:rPr>
          <w:rFonts w:eastAsia="Calibri" w:cs="Times New Roman"/>
          <w:sz w:val="24"/>
          <w:szCs w:val="24"/>
          <w:lang w:eastAsia="ru-RU"/>
        </w:rPr>
        <w:t xml:space="preserve">МОУ «Загорская начальная </w:t>
      </w:r>
    </w:p>
    <w:p w14:paraId="6FB1A938" w14:textId="77777777" w:rsidR="001B5DAE" w:rsidRDefault="001B5DAE" w:rsidP="001B5DAE">
      <w:pPr>
        <w:autoSpaceDN w:val="0"/>
        <w:adjustRightInd w:val="0"/>
        <w:spacing w:after="0" w:line="256" w:lineRule="auto"/>
        <w:jc w:val="right"/>
        <w:rPr>
          <w:rFonts w:eastAsia="Calibri" w:cs="Times New Roman"/>
          <w:sz w:val="24"/>
          <w:szCs w:val="24"/>
          <w:lang w:eastAsia="ru-RU"/>
        </w:rPr>
      </w:pPr>
      <w:r w:rsidRPr="001B5DAE">
        <w:rPr>
          <w:rFonts w:eastAsia="Calibri" w:cs="Times New Roman"/>
          <w:sz w:val="24"/>
          <w:szCs w:val="24"/>
          <w:lang w:eastAsia="ru-RU"/>
        </w:rPr>
        <w:t>школа-детский сад»</w:t>
      </w:r>
    </w:p>
    <w:p w14:paraId="79467BE7" w14:textId="77777777" w:rsidR="001B5DAE" w:rsidRPr="001B5DAE" w:rsidRDefault="001B5DAE" w:rsidP="001B5DAE">
      <w:pPr>
        <w:autoSpaceDN w:val="0"/>
        <w:adjustRightInd w:val="0"/>
        <w:spacing w:after="0" w:line="256" w:lineRule="auto"/>
        <w:jc w:val="right"/>
        <w:rPr>
          <w:rFonts w:eastAsia="Calibri" w:cs="Calibri"/>
          <w:bCs/>
          <w:kern w:val="2"/>
          <w:sz w:val="24"/>
          <w:szCs w:val="24"/>
        </w:rPr>
      </w:pPr>
    </w:p>
    <w:p w14:paraId="0E7E1A2A" w14:textId="77777777" w:rsidR="001B5DAE" w:rsidRPr="001B5DAE" w:rsidRDefault="001B5DAE" w:rsidP="001B5DAE">
      <w:pPr>
        <w:autoSpaceDN w:val="0"/>
        <w:adjustRightInd w:val="0"/>
        <w:spacing w:after="0" w:line="256" w:lineRule="auto"/>
        <w:jc w:val="right"/>
        <w:rPr>
          <w:rFonts w:eastAsia="Calibri" w:cs="Times New Roman"/>
          <w:bCs/>
          <w:sz w:val="24"/>
          <w:szCs w:val="24"/>
        </w:rPr>
      </w:pPr>
      <w:r w:rsidRPr="001B5DAE">
        <w:rPr>
          <w:rFonts w:eastAsia="Calibri" w:cs="Calibri"/>
          <w:bCs/>
          <w:kern w:val="2"/>
          <w:sz w:val="24"/>
          <w:szCs w:val="24"/>
        </w:rPr>
        <w:t>_____________ М.Е. Журина</w:t>
      </w:r>
    </w:p>
    <w:p w14:paraId="00AA617A" w14:textId="22D24FA7" w:rsidR="00E6351D" w:rsidRPr="004E73B9" w:rsidRDefault="001B5DAE" w:rsidP="001B5DAE">
      <w:pPr>
        <w:tabs>
          <w:tab w:val="left" w:pos="0"/>
          <w:tab w:val="left" w:pos="6521"/>
        </w:tabs>
        <w:spacing w:after="0" w:line="240" w:lineRule="auto"/>
        <w:jc w:val="right"/>
        <w:rPr>
          <w:bCs/>
          <w:sz w:val="24"/>
          <w:szCs w:val="24"/>
        </w:rPr>
      </w:pPr>
      <w:r w:rsidRPr="001B5DAE">
        <w:rPr>
          <w:rFonts w:eastAsia="Calibri" w:cs="Times New Roman"/>
          <w:bCs/>
          <w:i/>
          <w:lang w:eastAsia="ru-RU"/>
        </w:rPr>
        <w:t>Приложение № 4 к извещению</w:t>
      </w:r>
    </w:p>
    <w:tbl>
      <w:tblPr>
        <w:tblW w:w="14661" w:type="dxa"/>
        <w:tblBorders>
          <w:insideH w:val="single" w:sz="4" w:space="0" w:color="auto"/>
          <w:insideV w:val="single" w:sz="4" w:space="0" w:color="auto"/>
        </w:tblBorders>
        <w:shd w:val="clear" w:color="auto" w:fill="FFFF00"/>
        <w:tblCellMar>
          <w:top w:w="15" w:type="dxa"/>
          <w:left w:w="15" w:type="dxa"/>
          <w:bottom w:w="15" w:type="dxa"/>
          <w:right w:w="15" w:type="dxa"/>
        </w:tblCellMar>
        <w:tblLook w:val="04A0" w:firstRow="1" w:lastRow="0" w:firstColumn="1" w:lastColumn="0" w:noHBand="0" w:noVBand="1"/>
      </w:tblPr>
      <w:tblGrid>
        <w:gridCol w:w="315"/>
        <w:gridCol w:w="114"/>
        <w:gridCol w:w="1718"/>
        <w:gridCol w:w="1146"/>
        <w:gridCol w:w="613"/>
        <w:gridCol w:w="815"/>
        <w:gridCol w:w="15"/>
        <w:gridCol w:w="1132"/>
        <w:gridCol w:w="1721"/>
        <w:gridCol w:w="1718"/>
        <w:gridCol w:w="1526"/>
        <w:gridCol w:w="1701"/>
        <w:gridCol w:w="2127"/>
      </w:tblGrid>
      <w:tr w:rsidR="00BB0813" w:rsidRPr="00BB0813" w14:paraId="2DDEBD66" w14:textId="77777777" w:rsidTr="00A00CE1">
        <w:tc>
          <w:tcPr>
            <w:tcW w:w="14661" w:type="dxa"/>
            <w:gridSpan w:val="13"/>
            <w:tcBorders>
              <w:top w:val="nil"/>
              <w:bottom w:val="nil"/>
            </w:tcBorders>
            <w:shd w:val="clear" w:color="auto" w:fill="auto"/>
            <w:tcMar>
              <w:top w:w="90" w:type="dxa"/>
              <w:left w:w="60" w:type="dxa"/>
              <w:bottom w:w="90" w:type="dxa"/>
              <w:right w:w="60" w:type="dxa"/>
            </w:tcMar>
            <w:hideMark/>
          </w:tcPr>
          <w:p w14:paraId="3F27EE78" w14:textId="77777777" w:rsidR="00BB69FB" w:rsidRPr="00453154" w:rsidRDefault="00BB69FB" w:rsidP="009D2BD0">
            <w:pPr>
              <w:spacing w:after="0" w:line="240" w:lineRule="auto"/>
              <w:jc w:val="center"/>
              <w:rPr>
                <w:rFonts w:eastAsia="Times New Roman" w:cs="Times New Roman"/>
                <w:sz w:val="20"/>
                <w:szCs w:val="20"/>
                <w:lang w:eastAsia="ru-RU"/>
              </w:rPr>
            </w:pPr>
            <w:r w:rsidRPr="00453154">
              <w:rPr>
                <w:rFonts w:eastAsia="Times New Roman" w:cs="Times New Roman"/>
                <w:sz w:val="20"/>
                <w:szCs w:val="20"/>
                <w:lang w:eastAsia="ru-RU"/>
              </w:rPr>
              <w:t>ПОРЯДОК</w:t>
            </w:r>
          </w:p>
          <w:p w14:paraId="79F457F1" w14:textId="77777777" w:rsidR="00BB69FB" w:rsidRPr="00453154" w:rsidRDefault="00BB69FB" w:rsidP="009D2BD0">
            <w:pPr>
              <w:spacing w:after="0" w:line="240" w:lineRule="auto"/>
              <w:jc w:val="center"/>
              <w:rPr>
                <w:rFonts w:eastAsia="Times New Roman" w:cs="Times New Roman"/>
                <w:sz w:val="20"/>
                <w:szCs w:val="20"/>
                <w:lang w:eastAsia="ru-RU"/>
              </w:rPr>
            </w:pPr>
            <w:r w:rsidRPr="00453154">
              <w:rPr>
                <w:rFonts w:eastAsia="Times New Roman" w:cs="Times New Roman"/>
                <w:sz w:val="20"/>
                <w:szCs w:val="20"/>
                <w:lang w:eastAsia="ru-RU"/>
              </w:rPr>
              <w:t>рассмотрения и оценки заявок на участие в конкурсе</w:t>
            </w:r>
          </w:p>
        </w:tc>
      </w:tr>
      <w:tr w:rsidR="00BB0813" w:rsidRPr="00BB0813" w14:paraId="1A299E81" w14:textId="77777777" w:rsidTr="00A00CE1">
        <w:tc>
          <w:tcPr>
            <w:tcW w:w="14661" w:type="dxa"/>
            <w:gridSpan w:val="13"/>
            <w:tcBorders>
              <w:top w:val="nil"/>
              <w:bottom w:val="nil"/>
            </w:tcBorders>
            <w:shd w:val="clear" w:color="auto" w:fill="auto"/>
            <w:tcMar>
              <w:top w:w="90" w:type="dxa"/>
              <w:left w:w="60" w:type="dxa"/>
              <w:bottom w:w="90" w:type="dxa"/>
              <w:right w:w="60" w:type="dxa"/>
            </w:tcMar>
            <w:hideMark/>
          </w:tcPr>
          <w:p w14:paraId="5514CDD7" w14:textId="77777777" w:rsidR="00BB69FB" w:rsidRPr="00453154" w:rsidRDefault="00BB69FB" w:rsidP="006E762F">
            <w:pPr>
              <w:spacing w:before="210" w:after="0" w:line="240" w:lineRule="auto"/>
              <w:jc w:val="center"/>
              <w:outlineLvl w:val="1"/>
              <w:rPr>
                <w:rFonts w:eastAsia="Times New Roman" w:cs="Times New Roman"/>
                <w:b/>
                <w:bCs/>
                <w:kern w:val="36"/>
                <w:sz w:val="20"/>
                <w:szCs w:val="20"/>
                <w:lang w:eastAsia="ru-RU"/>
              </w:rPr>
            </w:pPr>
          </w:p>
        </w:tc>
      </w:tr>
      <w:tr w:rsidR="00C349D3" w:rsidRPr="000C252B" w14:paraId="5E5F4458" w14:textId="77777777" w:rsidTr="00A00CE1">
        <w:trPr>
          <w:trHeight w:val="74"/>
        </w:trPr>
        <w:tc>
          <w:tcPr>
            <w:tcW w:w="14661" w:type="dxa"/>
            <w:gridSpan w:val="13"/>
            <w:tcBorders>
              <w:top w:val="single" w:sz="4" w:space="0" w:color="auto"/>
              <w:left w:val="single" w:sz="4" w:space="0" w:color="auto"/>
              <w:bottom w:val="single" w:sz="4" w:space="0" w:color="auto"/>
              <w:right w:val="single" w:sz="4" w:space="0" w:color="auto"/>
            </w:tcBorders>
            <w:shd w:val="clear" w:color="auto" w:fill="D9E2F3" w:themeFill="accent1" w:themeFillTint="33"/>
            <w:tcMar>
              <w:top w:w="90" w:type="dxa"/>
              <w:left w:w="60" w:type="dxa"/>
              <w:bottom w:w="90" w:type="dxa"/>
              <w:right w:w="60" w:type="dxa"/>
            </w:tcMar>
            <w:vAlign w:val="center"/>
            <w:hideMark/>
          </w:tcPr>
          <w:p w14:paraId="49B275D5" w14:textId="77777777" w:rsidR="00C349D3" w:rsidRPr="00C349D3" w:rsidRDefault="00C349D3" w:rsidP="00C349D3">
            <w:pPr>
              <w:pStyle w:val="aligncenter"/>
              <w:spacing w:before="0" w:beforeAutospacing="0" w:after="0" w:afterAutospacing="0"/>
              <w:jc w:val="center"/>
              <w:outlineLvl w:val="1"/>
              <w:rPr>
                <w:b/>
                <w:bCs/>
                <w:kern w:val="36"/>
                <w:sz w:val="20"/>
                <w:szCs w:val="20"/>
              </w:rPr>
            </w:pPr>
            <w:r w:rsidRPr="00453154">
              <w:rPr>
                <w:b/>
                <w:bCs/>
                <w:kern w:val="36"/>
                <w:sz w:val="20"/>
                <w:szCs w:val="20"/>
              </w:rPr>
              <w:t>I. Информация о заказчике и закупке товаров, работ, услуг для обеспечения государственных и муниципальных нужд (далее – закупка)</w:t>
            </w:r>
          </w:p>
        </w:tc>
      </w:tr>
      <w:tr w:rsidR="00C349D3" w:rsidRPr="000C252B" w14:paraId="4A9985A0" w14:textId="77777777" w:rsidTr="00A00CE1">
        <w:trPr>
          <w:trHeight w:val="74"/>
        </w:trPr>
        <w:tc>
          <w:tcPr>
            <w:tcW w:w="12534" w:type="dxa"/>
            <w:gridSpan w:val="12"/>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tcPr>
          <w:p w14:paraId="07CDC741" w14:textId="77777777" w:rsidR="00C349D3" w:rsidRPr="00054D1A" w:rsidRDefault="00C349D3" w:rsidP="00BB69FB">
            <w:pPr>
              <w:spacing w:after="0" w:line="240" w:lineRule="auto"/>
              <w:rPr>
                <w:rFonts w:eastAsia="Times New Roman" w:cs="Times New Roman"/>
                <w:sz w:val="20"/>
                <w:szCs w:val="20"/>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tcPr>
          <w:p w14:paraId="7C61AF93" w14:textId="77777777" w:rsidR="00C349D3" w:rsidRPr="00054D1A" w:rsidRDefault="00C349D3" w:rsidP="00BB69FB">
            <w:pPr>
              <w:spacing w:before="210" w:after="0" w:line="240" w:lineRule="auto"/>
              <w:jc w:val="center"/>
              <w:rPr>
                <w:rFonts w:eastAsia="Times New Roman" w:cs="Times New Roman"/>
                <w:sz w:val="20"/>
                <w:szCs w:val="20"/>
                <w:lang w:eastAsia="ru-RU"/>
              </w:rPr>
            </w:pPr>
            <w:r w:rsidRPr="00054D1A">
              <w:rPr>
                <w:rFonts w:eastAsia="Times New Roman" w:cs="Times New Roman"/>
                <w:sz w:val="20"/>
                <w:szCs w:val="20"/>
                <w:lang w:eastAsia="ru-RU"/>
              </w:rPr>
              <w:t>Коды</w:t>
            </w:r>
          </w:p>
        </w:tc>
      </w:tr>
      <w:tr w:rsidR="00BB0813" w:rsidRPr="000C252B" w14:paraId="4944C972" w14:textId="77777777" w:rsidTr="00245029">
        <w:tc>
          <w:tcPr>
            <w:tcW w:w="3906" w:type="dxa"/>
            <w:gridSpan w:val="5"/>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7EA82243" w14:textId="77777777" w:rsidR="00BB69FB" w:rsidRPr="001F2675" w:rsidRDefault="00BB69FB" w:rsidP="00BB69FB">
            <w:pPr>
              <w:spacing w:before="210" w:after="0" w:line="240" w:lineRule="auto"/>
              <w:rPr>
                <w:rFonts w:eastAsia="Times New Roman" w:cs="Times New Roman"/>
                <w:sz w:val="20"/>
                <w:szCs w:val="20"/>
                <w:lang w:eastAsia="ru-RU"/>
              </w:rPr>
            </w:pPr>
            <w:r w:rsidRPr="001F2675">
              <w:rPr>
                <w:rFonts w:eastAsia="Times New Roman" w:cs="Times New Roman"/>
                <w:sz w:val="20"/>
                <w:szCs w:val="20"/>
                <w:lang w:eastAsia="ru-RU"/>
              </w:rPr>
              <w:t>Полное наименование</w:t>
            </w:r>
            <w:r w:rsidR="00453154" w:rsidRPr="001F2675">
              <w:rPr>
                <w:rFonts w:eastAsia="Times New Roman" w:cs="Times New Roman"/>
                <w:sz w:val="20"/>
                <w:szCs w:val="20"/>
                <w:lang w:eastAsia="ru-RU"/>
              </w:rPr>
              <w:t xml:space="preserve"> </w:t>
            </w:r>
          </w:p>
        </w:tc>
        <w:tc>
          <w:tcPr>
            <w:tcW w:w="6927" w:type="dxa"/>
            <w:gridSpan w:val="6"/>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tcPr>
          <w:p w14:paraId="508609E5" w14:textId="68AF422E" w:rsidR="00BB69FB" w:rsidRPr="001F2675" w:rsidRDefault="00C2050F" w:rsidP="00D14078">
            <w:pPr>
              <w:spacing w:after="0" w:line="240" w:lineRule="auto"/>
              <w:rPr>
                <w:rFonts w:eastAsia="Times New Roman" w:cs="Times New Roman"/>
                <w:sz w:val="20"/>
                <w:szCs w:val="20"/>
                <w:lang w:eastAsia="ru-RU"/>
              </w:rPr>
            </w:pPr>
            <w:r>
              <w:rPr>
                <w:rFonts w:eastAsia="Times New Roman" w:cs="Times New Roman"/>
                <w:bCs/>
                <w:sz w:val="20"/>
                <w:szCs w:val="20"/>
                <w:lang w:eastAsia="ru-RU"/>
              </w:rPr>
              <w:t>Муниципальное образовательное учреждение для детей дошкольного и младшего школьного возраста «</w:t>
            </w:r>
            <w:r>
              <w:rPr>
                <w:rFonts w:eastAsia="Times New Roman" w:cs="Times New Roman"/>
                <w:sz w:val="20"/>
                <w:szCs w:val="20"/>
                <w:lang w:eastAsia="ru-RU"/>
              </w:rPr>
              <w:t>Загорская начальная школа-детский сад</w:t>
            </w:r>
            <w:r>
              <w:rPr>
                <w:rFonts w:eastAsia="Times New Roman" w:cs="Times New Roman"/>
                <w:bCs/>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vAlign w:val="center"/>
            <w:hideMark/>
          </w:tcPr>
          <w:p w14:paraId="413664DE" w14:textId="77777777" w:rsidR="00BB69FB" w:rsidRPr="001F2675" w:rsidRDefault="00BB69FB" w:rsidP="009269C4">
            <w:pPr>
              <w:spacing w:before="210" w:after="0" w:line="240" w:lineRule="auto"/>
              <w:jc w:val="center"/>
              <w:rPr>
                <w:rFonts w:eastAsia="Times New Roman" w:cs="Times New Roman"/>
                <w:sz w:val="20"/>
                <w:szCs w:val="20"/>
                <w:lang w:eastAsia="ru-RU"/>
              </w:rPr>
            </w:pPr>
            <w:r w:rsidRPr="001F2675">
              <w:rPr>
                <w:rFonts w:eastAsia="Times New Roman" w:cs="Times New Roman"/>
                <w:sz w:val="20"/>
                <w:szCs w:val="20"/>
                <w:lang w:eastAsia="ru-RU"/>
              </w:rPr>
              <w:t>ИНН</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vAlign w:val="center"/>
          </w:tcPr>
          <w:p w14:paraId="5EC867D9" w14:textId="27031AEB" w:rsidR="00BB69FB" w:rsidRPr="001F2675" w:rsidRDefault="00C2050F" w:rsidP="00054D1A">
            <w:pPr>
              <w:spacing w:before="210" w:after="0" w:line="240" w:lineRule="auto"/>
              <w:jc w:val="center"/>
              <w:rPr>
                <w:rFonts w:eastAsia="Times New Roman" w:cs="Times New Roman"/>
                <w:sz w:val="20"/>
                <w:szCs w:val="20"/>
                <w:lang w:eastAsia="ru-RU"/>
              </w:rPr>
            </w:pPr>
            <w:r>
              <w:rPr>
                <w:rFonts w:eastAsia="Times New Roman" w:cs="Times New Roman"/>
                <w:sz w:val="20"/>
                <w:szCs w:val="20"/>
                <w:lang w:eastAsia="ru-RU"/>
              </w:rPr>
              <w:t>4710023271</w:t>
            </w:r>
          </w:p>
        </w:tc>
      </w:tr>
      <w:tr w:rsidR="00BB0813" w:rsidRPr="000C252B" w14:paraId="364461C1" w14:textId="77777777" w:rsidTr="00245029">
        <w:tc>
          <w:tcPr>
            <w:tcW w:w="10833" w:type="dxa"/>
            <w:gridSpan w:val="11"/>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6EF0FD8B" w14:textId="77777777" w:rsidR="006E762F" w:rsidRPr="001F2675" w:rsidRDefault="006E762F" w:rsidP="00916FC5">
            <w:pPr>
              <w:widowControl w:val="0"/>
              <w:tabs>
                <w:tab w:val="left" w:pos="567"/>
              </w:tabs>
              <w:autoSpaceDE w:val="0"/>
              <w:autoSpaceDN w:val="0"/>
              <w:adjustRightInd w:val="0"/>
              <w:spacing w:after="0" w:line="227" w:lineRule="exact"/>
              <w:jc w:val="both"/>
              <w:rPr>
                <w:rFonts w:eastAsia="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vAlign w:val="center"/>
            <w:hideMark/>
          </w:tcPr>
          <w:p w14:paraId="2E3BA340" w14:textId="77777777" w:rsidR="006E762F" w:rsidRPr="001F2675" w:rsidRDefault="006E762F" w:rsidP="009269C4">
            <w:pPr>
              <w:spacing w:before="210" w:after="0" w:line="240" w:lineRule="auto"/>
              <w:jc w:val="center"/>
              <w:rPr>
                <w:rFonts w:eastAsia="Times New Roman" w:cs="Times New Roman"/>
                <w:sz w:val="20"/>
                <w:szCs w:val="20"/>
                <w:lang w:eastAsia="ru-RU"/>
              </w:rPr>
            </w:pPr>
            <w:r w:rsidRPr="001F2675">
              <w:rPr>
                <w:rFonts w:eastAsia="Times New Roman" w:cs="Times New Roman"/>
                <w:sz w:val="20"/>
                <w:szCs w:val="20"/>
                <w:lang w:eastAsia="ru-RU"/>
              </w:rPr>
              <w:t>КПП</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vAlign w:val="center"/>
          </w:tcPr>
          <w:p w14:paraId="40F29B80" w14:textId="6BFCB2C2" w:rsidR="006E762F" w:rsidRPr="001F2675" w:rsidRDefault="00C2050F" w:rsidP="00054D1A">
            <w:pPr>
              <w:spacing w:before="210" w:after="0" w:line="240" w:lineRule="auto"/>
              <w:jc w:val="center"/>
              <w:rPr>
                <w:rFonts w:eastAsia="Times New Roman" w:cs="Times New Roman"/>
                <w:sz w:val="20"/>
                <w:szCs w:val="20"/>
                <w:lang w:eastAsia="ru-RU"/>
              </w:rPr>
            </w:pPr>
            <w:r>
              <w:rPr>
                <w:rFonts w:eastAsia="Times New Roman" w:cs="Times New Roman"/>
                <w:sz w:val="20"/>
                <w:szCs w:val="20"/>
                <w:lang w:eastAsia="ru-RU"/>
              </w:rPr>
              <w:t>471001001</w:t>
            </w:r>
          </w:p>
        </w:tc>
      </w:tr>
      <w:tr w:rsidR="00BB0813" w:rsidRPr="000C252B" w14:paraId="5966E009" w14:textId="77777777" w:rsidTr="00245029">
        <w:trPr>
          <w:trHeight w:val="700"/>
        </w:trPr>
        <w:tc>
          <w:tcPr>
            <w:tcW w:w="3906" w:type="dxa"/>
            <w:gridSpan w:val="5"/>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7867044C" w14:textId="77777777" w:rsidR="00BB69FB" w:rsidRPr="001F2675" w:rsidRDefault="00BB69FB" w:rsidP="00BB69FB">
            <w:pPr>
              <w:spacing w:before="210" w:after="0" w:line="240" w:lineRule="auto"/>
              <w:rPr>
                <w:rFonts w:eastAsia="Times New Roman" w:cs="Times New Roman"/>
                <w:sz w:val="20"/>
                <w:szCs w:val="20"/>
                <w:lang w:eastAsia="ru-RU"/>
              </w:rPr>
            </w:pPr>
            <w:r w:rsidRPr="001F2675">
              <w:rPr>
                <w:rFonts w:eastAsia="Times New Roman" w:cs="Times New Roman"/>
                <w:sz w:val="20"/>
                <w:szCs w:val="20"/>
                <w:lang w:eastAsia="ru-RU"/>
              </w:rPr>
              <w:t>Место нахождения, телефон, адрес электронной почты</w:t>
            </w:r>
          </w:p>
        </w:tc>
        <w:tc>
          <w:tcPr>
            <w:tcW w:w="6927" w:type="dxa"/>
            <w:gridSpan w:val="6"/>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415FE09B" w14:textId="1FBC427B" w:rsidR="00EC644E" w:rsidRPr="001F2675" w:rsidRDefault="001F2675" w:rsidP="00EC644E">
            <w:pPr>
              <w:spacing w:after="0" w:line="240" w:lineRule="auto"/>
              <w:rPr>
                <w:rFonts w:eastAsia="Times New Roman" w:cs="Times New Roman"/>
                <w:sz w:val="20"/>
                <w:szCs w:val="20"/>
                <w:lang w:eastAsia="ru-RU"/>
              </w:rPr>
            </w:pPr>
            <w:r w:rsidRPr="001F2675">
              <w:rPr>
                <w:rFonts w:eastAsia="Times New Roman" w:cs="Times New Roman"/>
                <w:sz w:val="20"/>
                <w:szCs w:val="20"/>
                <w:lang w:eastAsia="ru-RU"/>
              </w:rPr>
              <w:t xml:space="preserve"> </w:t>
            </w:r>
            <w:r w:rsidR="00EC644E" w:rsidRPr="001F2675">
              <w:rPr>
                <w:rFonts w:eastAsia="Times New Roman" w:cs="Times New Roman"/>
                <w:sz w:val="20"/>
                <w:szCs w:val="20"/>
                <w:lang w:eastAsia="ru-RU"/>
              </w:rPr>
              <w:t xml:space="preserve"> </w:t>
            </w:r>
          </w:p>
          <w:p w14:paraId="057B2AF0" w14:textId="77777777" w:rsidR="00C2050F" w:rsidRDefault="00C2050F" w:rsidP="00C2050F">
            <w:pPr>
              <w:spacing w:after="0" w:line="240" w:lineRule="auto"/>
              <w:jc w:val="both"/>
              <w:rPr>
                <w:bCs/>
                <w:sz w:val="20"/>
                <w:szCs w:val="20"/>
              </w:rPr>
            </w:pPr>
            <w:r>
              <w:rPr>
                <w:bCs/>
                <w:sz w:val="20"/>
                <w:szCs w:val="20"/>
              </w:rPr>
              <w:t>Адрес: Российская Федерация, 188222, Лужский р-н, п. Приозерный, ул. Центральная, 9-а</w:t>
            </w:r>
          </w:p>
          <w:p w14:paraId="612ADE80" w14:textId="77777777" w:rsidR="00C2050F" w:rsidRDefault="00C2050F" w:rsidP="00C2050F">
            <w:pPr>
              <w:spacing w:after="0" w:line="240" w:lineRule="auto"/>
              <w:jc w:val="both"/>
              <w:rPr>
                <w:bCs/>
                <w:sz w:val="20"/>
                <w:szCs w:val="20"/>
              </w:rPr>
            </w:pPr>
            <w:r>
              <w:rPr>
                <w:bCs/>
                <w:sz w:val="20"/>
                <w:szCs w:val="20"/>
              </w:rPr>
              <w:t>Е</w:t>
            </w:r>
            <w:r w:rsidRPr="00531431">
              <w:rPr>
                <w:bCs/>
                <w:sz w:val="20"/>
                <w:szCs w:val="20"/>
              </w:rPr>
              <w:t>-</w:t>
            </w:r>
            <w:r>
              <w:rPr>
                <w:bCs/>
                <w:sz w:val="20"/>
                <w:szCs w:val="20"/>
                <w:lang w:val="en-US"/>
              </w:rPr>
              <w:t>mail</w:t>
            </w:r>
            <w:r w:rsidRPr="00531431">
              <w:rPr>
                <w:bCs/>
                <w:sz w:val="20"/>
                <w:szCs w:val="20"/>
              </w:rPr>
              <w:t xml:space="preserve">: </w:t>
            </w:r>
            <w:r>
              <w:rPr>
                <w:rFonts w:eastAsia="Times New Roman" w:cs="Times New Roman"/>
                <w:color w:val="000000"/>
                <w:sz w:val="20"/>
                <w:szCs w:val="20"/>
                <w:lang w:eastAsia="ru-RU"/>
              </w:rPr>
              <w:t>(81372) 7 83 32</w:t>
            </w:r>
          </w:p>
          <w:p w14:paraId="44F88E04" w14:textId="44A6BFDF" w:rsidR="00956E1F" w:rsidRPr="001F2675" w:rsidRDefault="00C2050F" w:rsidP="00C2050F">
            <w:pPr>
              <w:spacing w:after="0" w:line="240" w:lineRule="auto"/>
              <w:rPr>
                <w:rFonts w:eastAsia="Times New Roman" w:cs="Times New Roman"/>
                <w:sz w:val="20"/>
                <w:szCs w:val="20"/>
                <w:lang w:eastAsia="ru-RU"/>
              </w:rPr>
            </w:pPr>
            <w:r>
              <w:rPr>
                <w:bCs/>
                <w:sz w:val="20"/>
                <w:szCs w:val="20"/>
              </w:rPr>
              <w:t>Телефон</w:t>
            </w:r>
            <w:r w:rsidRPr="00531431">
              <w:rPr>
                <w:bCs/>
                <w:sz w:val="20"/>
                <w:szCs w:val="20"/>
              </w:rPr>
              <w:t xml:space="preserve">: </w:t>
            </w:r>
            <w:r>
              <w:rPr>
                <w:rFonts w:eastAsia="Times New Roman" w:cs="Times New Roman"/>
                <w:color w:val="000000"/>
                <w:sz w:val="20"/>
                <w:szCs w:val="20"/>
                <w:lang w:eastAsia="ru-RU"/>
              </w:rPr>
              <w:t>zagorskaja188222@yandex.ru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vAlign w:val="center"/>
            <w:hideMark/>
          </w:tcPr>
          <w:p w14:paraId="0E6D088C" w14:textId="77777777" w:rsidR="00BB69FB" w:rsidRPr="000D3D29" w:rsidRDefault="00BB69FB" w:rsidP="009269C4">
            <w:pPr>
              <w:spacing w:before="210" w:after="0" w:line="240" w:lineRule="auto"/>
              <w:jc w:val="center"/>
              <w:rPr>
                <w:rFonts w:eastAsia="Times New Roman" w:cs="Times New Roman"/>
                <w:sz w:val="20"/>
                <w:szCs w:val="20"/>
                <w:highlight w:val="yellow"/>
                <w:lang w:eastAsia="ru-RU"/>
              </w:rPr>
            </w:pPr>
            <w:r w:rsidRPr="001F2675">
              <w:rPr>
                <w:rFonts w:eastAsia="Times New Roman" w:cs="Times New Roman"/>
                <w:sz w:val="20"/>
                <w:szCs w:val="20"/>
                <w:lang w:eastAsia="ru-RU"/>
              </w:rPr>
              <w:t>по </w:t>
            </w:r>
            <w:hyperlink r:id="rId8" w:history="1">
              <w:r w:rsidRPr="001F2675">
                <w:rPr>
                  <w:rFonts w:eastAsia="Times New Roman" w:cs="Times New Roman"/>
                  <w:sz w:val="20"/>
                  <w:szCs w:val="20"/>
                  <w:lang w:eastAsia="ru-RU"/>
                </w:rPr>
                <w:t>ОКТМО</w:t>
              </w:r>
            </w:hyperlink>
          </w:p>
        </w:tc>
        <w:tc>
          <w:tcPr>
            <w:tcW w:w="2127" w:type="dxa"/>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vAlign w:val="center"/>
          </w:tcPr>
          <w:p w14:paraId="408214DB" w14:textId="15080290" w:rsidR="00BB69FB" w:rsidRPr="000D3D29" w:rsidRDefault="00C2050F" w:rsidP="00DF385C">
            <w:pPr>
              <w:spacing w:before="210" w:after="0" w:line="240" w:lineRule="auto"/>
              <w:jc w:val="center"/>
              <w:rPr>
                <w:rFonts w:eastAsia="Times New Roman" w:cs="Times New Roman"/>
                <w:sz w:val="20"/>
                <w:szCs w:val="20"/>
                <w:highlight w:val="yellow"/>
                <w:lang w:eastAsia="ru-RU"/>
              </w:rPr>
            </w:pPr>
            <w:r>
              <w:rPr>
                <w:rFonts w:eastAsia="Times New Roman" w:cs="Times New Roman"/>
                <w:sz w:val="20"/>
                <w:szCs w:val="20"/>
                <w:lang w:eastAsia="ru-RU"/>
              </w:rPr>
              <w:t>41633456286</w:t>
            </w:r>
          </w:p>
        </w:tc>
      </w:tr>
      <w:tr w:rsidR="00BB0813" w:rsidRPr="000C252B" w14:paraId="5CE6EAC3" w14:textId="77777777" w:rsidTr="00A00CE1">
        <w:tc>
          <w:tcPr>
            <w:tcW w:w="3906" w:type="dxa"/>
            <w:gridSpan w:val="5"/>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5AADA83D" w14:textId="77777777" w:rsidR="00BB69FB" w:rsidRPr="000C252B" w:rsidRDefault="00BB69FB" w:rsidP="00BB69FB">
            <w:pPr>
              <w:spacing w:before="210" w:after="0" w:line="240" w:lineRule="auto"/>
              <w:rPr>
                <w:rFonts w:eastAsia="Times New Roman" w:cs="Times New Roman"/>
                <w:sz w:val="20"/>
                <w:szCs w:val="20"/>
                <w:lang w:eastAsia="ru-RU"/>
              </w:rPr>
            </w:pPr>
            <w:r w:rsidRPr="000C252B">
              <w:rPr>
                <w:rFonts w:eastAsia="Times New Roman" w:cs="Times New Roman"/>
                <w:sz w:val="20"/>
                <w:szCs w:val="20"/>
                <w:lang w:eastAsia="ru-RU"/>
              </w:rPr>
              <w:t>Наименование бюджетного, автономного учреждения,</w:t>
            </w:r>
          </w:p>
        </w:tc>
        <w:tc>
          <w:tcPr>
            <w:tcW w:w="6927" w:type="dxa"/>
            <w:gridSpan w:val="6"/>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531C065F" w14:textId="77777777" w:rsidR="00BB69FB" w:rsidRPr="00054D1A" w:rsidRDefault="00453154" w:rsidP="00BB69FB">
            <w:pPr>
              <w:spacing w:after="0" w:line="240" w:lineRule="auto"/>
              <w:rPr>
                <w:rFonts w:eastAsia="Times New Roman" w:cs="Times New Roman"/>
                <w:sz w:val="20"/>
                <w:szCs w:val="20"/>
                <w:lang w:eastAsia="ru-RU"/>
              </w:rPr>
            </w:pPr>
            <w:r w:rsidRPr="00054D1A">
              <w:rPr>
                <w:rFonts w:eastAsia="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752D5F06" w14:textId="77777777" w:rsidR="00BB69FB" w:rsidRPr="00054D1A" w:rsidRDefault="00BB69FB" w:rsidP="00BB69FB">
            <w:pPr>
              <w:spacing w:before="210" w:after="0" w:line="240" w:lineRule="auto"/>
              <w:jc w:val="right"/>
              <w:rPr>
                <w:rFonts w:eastAsia="Times New Roman" w:cs="Times New Roman"/>
                <w:sz w:val="20"/>
                <w:szCs w:val="20"/>
                <w:lang w:eastAsia="ru-RU"/>
              </w:rPr>
            </w:pPr>
            <w:r w:rsidRPr="00054D1A">
              <w:rPr>
                <w:rFonts w:eastAsia="Times New Roman" w:cs="Times New Roman"/>
                <w:sz w:val="20"/>
                <w:szCs w:val="20"/>
                <w:lang w:eastAsia="ru-RU"/>
              </w:rPr>
              <w:t>ИНН</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68A35453" w14:textId="77777777" w:rsidR="00BB69FB" w:rsidRPr="00054D1A" w:rsidRDefault="00453154" w:rsidP="00453154">
            <w:pPr>
              <w:spacing w:after="0" w:line="240" w:lineRule="auto"/>
              <w:jc w:val="center"/>
              <w:rPr>
                <w:rFonts w:cs="Times New Roman"/>
                <w:sz w:val="20"/>
                <w:szCs w:val="20"/>
              </w:rPr>
            </w:pPr>
            <w:r w:rsidRPr="00054D1A">
              <w:rPr>
                <w:rFonts w:cs="Times New Roman"/>
                <w:sz w:val="20"/>
                <w:szCs w:val="20"/>
              </w:rPr>
              <w:t>-</w:t>
            </w:r>
          </w:p>
        </w:tc>
      </w:tr>
      <w:tr w:rsidR="00BB0813" w:rsidRPr="000C252B" w14:paraId="78578D39" w14:textId="77777777" w:rsidTr="00A00CE1">
        <w:tc>
          <w:tcPr>
            <w:tcW w:w="3906" w:type="dxa"/>
            <w:gridSpan w:val="5"/>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21C92949" w14:textId="77777777" w:rsidR="00BB69FB" w:rsidRPr="000C252B" w:rsidRDefault="00BB69FB" w:rsidP="00BB0813">
            <w:pPr>
              <w:spacing w:before="210" w:after="0" w:line="240" w:lineRule="auto"/>
              <w:rPr>
                <w:rFonts w:eastAsia="Times New Roman" w:cs="Times New Roman"/>
                <w:sz w:val="20"/>
                <w:szCs w:val="20"/>
                <w:lang w:eastAsia="ru-RU"/>
              </w:rPr>
            </w:pPr>
            <w:r w:rsidRPr="000C252B">
              <w:rPr>
                <w:rFonts w:eastAsia="Times New Roman" w:cs="Times New Roman"/>
                <w:sz w:val="20"/>
                <w:szCs w:val="20"/>
                <w:lang w:eastAsia="ru-RU"/>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 </w:t>
            </w:r>
          </w:p>
        </w:tc>
        <w:tc>
          <w:tcPr>
            <w:tcW w:w="6927" w:type="dxa"/>
            <w:gridSpan w:val="6"/>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3D41A552" w14:textId="77777777" w:rsidR="00BB69FB" w:rsidRPr="00054D1A" w:rsidRDefault="00453154" w:rsidP="00BB69FB">
            <w:pPr>
              <w:spacing w:after="0" w:line="240" w:lineRule="auto"/>
              <w:rPr>
                <w:rFonts w:eastAsia="Times New Roman" w:cs="Times New Roman"/>
                <w:sz w:val="20"/>
                <w:szCs w:val="20"/>
                <w:lang w:eastAsia="ru-RU"/>
              </w:rPr>
            </w:pPr>
            <w:r w:rsidRPr="00054D1A">
              <w:rPr>
                <w:rFonts w:eastAsia="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1A6FFF6D" w14:textId="77777777" w:rsidR="00BB69FB" w:rsidRPr="00054D1A" w:rsidRDefault="00BB69FB" w:rsidP="00BB69FB">
            <w:pPr>
              <w:spacing w:before="210" w:after="0" w:line="240" w:lineRule="auto"/>
              <w:jc w:val="right"/>
              <w:rPr>
                <w:rFonts w:eastAsia="Times New Roman" w:cs="Times New Roman"/>
                <w:sz w:val="20"/>
                <w:szCs w:val="20"/>
                <w:lang w:eastAsia="ru-RU"/>
              </w:rPr>
            </w:pPr>
            <w:r w:rsidRPr="00054D1A">
              <w:rPr>
                <w:rFonts w:eastAsia="Times New Roman" w:cs="Times New Roman"/>
                <w:sz w:val="20"/>
                <w:szCs w:val="20"/>
                <w:lang w:eastAsia="ru-RU"/>
              </w:rPr>
              <w:t>КПП</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55A6BAC2" w14:textId="77777777" w:rsidR="00BB69FB" w:rsidRPr="00054D1A" w:rsidRDefault="00453154" w:rsidP="00453154">
            <w:pPr>
              <w:spacing w:after="0" w:line="240" w:lineRule="auto"/>
              <w:jc w:val="center"/>
              <w:rPr>
                <w:rFonts w:cs="Times New Roman"/>
                <w:sz w:val="20"/>
                <w:szCs w:val="20"/>
              </w:rPr>
            </w:pPr>
            <w:r w:rsidRPr="00054D1A">
              <w:rPr>
                <w:rFonts w:cs="Times New Roman"/>
                <w:sz w:val="20"/>
                <w:szCs w:val="20"/>
              </w:rPr>
              <w:t>-</w:t>
            </w:r>
          </w:p>
        </w:tc>
      </w:tr>
      <w:tr w:rsidR="00BB0813" w:rsidRPr="000C252B" w14:paraId="3DF7B494" w14:textId="77777777" w:rsidTr="00A00CE1">
        <w:tc>
          <w:tcPr>
            <w:tcW w:w="3906" w:type="dxa"/>
            <w:gridSpan w:val="5"/>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51D1C15C" w14:textId="77777777" w:rsidR="00BB69FB" w:rsidRPr="000C252B" w:rsidRDefault="00BB69FB" w:rsidP="00BB0813">
            <w:pPr>
              <w:spacing w:before="210" w:after="0" w:line="240" w:lineRule="auto"/>
              <w:rPr>
                <w:rFonts w:eastAsia="Times New Roman" w:cs="Times New Roman"/>
                <w:sz w:val="20"/>
                <w:szCs w:val="20"/>
                <w:lang w:eastAsia="ru-RU"/>
              </w:rPr>
            </w:pPr>
            <w:r w:rsidRPr="000C252B">
              <w:rPr>
                <w:rFonts w:eastAsia="Times New Roman" w:cs="Times New Roman"/>
                <w:sz w:val="20"/>
                <w:szCs w:val="20"/>
                <w:lang w:eastAsia="ru-RU"/>
              </w:rPr>
              <w:lastRenderedPageBreak/>
              <w:t>Место нахождения, телефон, адрес электронной почты </w:t>
            </w:r>
          </w:p>
        </w:tc>
        <w:tc>
          <w:tcPr>
            <w:tcW w:w="6927" w:type="dxa"/>
            <w:gridSpan w:val="6"/>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76F3D7C9" w14:textId="77777777" w:rsidR="00BB69FB" w:rsidRPr="000C252B" w:rsidRDefault="00453154" w:rsidP="00BB69FB">
            <w:pPr>
              <w:spacing w:after="0" w:line="240" w:lineRule="auto"/>
              <w:rPr>
                <w:rFonts w:eastAsia="Times New Roman" w:cs="Times New Roman"/>
                <w:sz w:val="20"/>
                <w:szCs w:val="20"/>
                <w:lang w:eastAsia="ru-RU"/>
              </w:rPr>
            </w:pPr>
            <w:r w:rsidRPr="000C252B">
              <w:rPr>
                <w:rFonts w:eastAsia="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03AA3368" w14:textId="77777777" w:rsidR="00BB69FB" w:rsidRPr="000C252B" w:rsidRDefault="00BB69FB" w:rsidP="00BB69FB">
            <w:pPr>
              <w:spacing w:before="210" w:after="0" w:line="240" w:lineRule="auto"/>
              <w:jc w:val="right"/>
              <w:rPr>
                <w:rFonts w:eastAsia="Times New Roman" w:cs="Times New Roman"/>
                <w:sz w:val="20"/>
                <w:szCs w:val="20"/>
                <w:lang w:eastAsia="ru-RU"/>
              </w:rPr>
            </w:pPr>
            <w:r w:rsidRPr="000C252B">
              <w:rPr>
                <w:rFonts w:eastAsia="Times New Roman" w:cs="Times New Roman"/>
                <w:sz w:val="20"/>
                <w:szCs w:val="20"/>
                <w:lang w:eastAsia="ru-RU"/>
              </w:rPr>
              <w:t>по </w:t>
            </w:r>
            <w:hyperlink r:id="rId9" w:history="1">
              <w:r w:rsidRPr="000C252B">
                <w:rPr>
                  <w:rFonts w:eastAsia="Times New Roman" w:cs="Times New Roman"/>
                  <w:sz w:val="20"/>
                  <w:szCs w:val="20"/>
                  <w:lang w:eastAsia="ru-RU"/>
                </w:rPr>
                <w:t>ОКТМО</w:t>
              </w:r>
            </w:hyperlink>
          </w:p>
        </w:tc>
        <w:tc>
          <w:tcPr>
            <w:tcW w:w="2127" w:type="dxa"/>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3382DA26" w14:textId="77777777" w:rsidR="00BB69FB" w:rsidRPr="000C252B" w:rsidRDefault="00453154" w:rsidP="00453154">
            <w:pPr>
              <w:spacing w:after="0" w:line="240" w:lineRule="auto"/>
              <w:jc w:val="center"/>
              <w:rPr>
                <w:rFonts w:cs="Times New Roman"/>
                <w:sz w:val="20"/>
                <w:szCs w:val="20"/>
              </w:rPr>
            </w:pPr>
            <w:r w:rsidRPr="000C252B">
              <w:rPr>
                <w:rFonts w:cs="Times New Roman"/>
                <w:sz w:val="20"/>
                <w:szCs w:val="20"/>
              </w:rPr>
              <w:t>-</w:t>
            </w:r>
          </w:p>
        </w:tc>
      </w:tr>
      <w:tr w:rsidR="00BB0813" w:rsidRPr="00BB0813" w14:paraId="1419EF4B" w14:textId="77777777" w:rsidTr="002B16CE">
        <w:tc>
          <w:tcPr>
            <w:tcW w:w="3906" w:type="dxa"/>
            <w:gridSpan w:val="5"/>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hideMark/>
          </w:tcPr>
          <w:p w14:paraId="62D76443" w14:textId="77777777" w:rsidR="006E762F" w:rsidRPr="000C252B" w:rsidRDefault="006E762F" w:rsidP="006E762F">
            <w:pPr>
              <w:spacing w:before="210" w:after="0" w:line="240" w:lineRule="auto"/>
              <w:jc w:val="both"/>
              <w:rPr>
                <w:rFonts w:eastAsia="Times New Roman" w:cs="Times New Roman"/>
                <w:sz w:val="20"/>
                <w:szCs w:val="20"/>
                <w:lang w:eastAsia="ru-RU"/>
              </w:rPr>
            </w:pPr>
            <w:r w:rsidRPr="000C252B">
              <w:rPr>
                <w:rFonts w:eastAsia="Times New Roman" w:cs="Times New Roman"/>
                <w:sz w:val="20"/>
                <w:szCs w:val="20"/>
                <w:lang w:eastAsia="ru-RU"/>
              </w:rPr>
              <w:t>Наименование объекта закупки</w:t>
            </w:r>
          </w:p>
        </w:tc>
        <w:tc>
          <w:tcPr>
            <w:tcW w:w="10755" w:type="dxa"/>
            <w:gridSpan w:val="8"/>
            <w:tcBorders>
              <w:top w:val="single" w:sz="4" w:space="0" w:color="auto"/>
              <w:left w:val="single" w:sz="4" w:space="0" w:color="auto"/>
              <w:bottom w:val="single" w:sz="4" w:space="0" w:color="auto"/>
              <w:right w:val="single" w:sz="4" w:space="0" w:color="auto"/>
            </w:tcBorders>
            <w:shd w:val="clear" w:color="auto" w:fill="auto"/>
            <w:tcMar>
              <w:top w:w="90" w:type="dxa"/>
              <w:left w:w="60" w:type="dxa"/>
              <w:bottom w:w="90" w:type="dxa"/>
              <w:right w:w="60" w:type="dxa"/>
            </w:tcMar>
          </w:tcPr>
          <w:p w14:paraId="7C2E37A7" w14:textId="4383A09B" w:rsidR="006E762F" w:rsidRPr="002C7475" w:rsidRDefault="00502473" w:rsidP="00E66F6C">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К</w:t>
            </w:r>
            <w:r w:rsidRPr="00502473">
              <w:rPr>
                <w:rFonts w:eastAsia="Times New Roman" w:cs="Times New Roman"/>
                <w:sz w:val="20"/>
                <w:szCs w:val="20"/>
                <w:lang w:eastAsia="ru-RU"/>
              </w:rPr>
              <w:t>апитальный ремонт здания МОУ «Загорская начальная школа-детский сад» по адресу: Ленинградская область, Лужский район, п. Приозерный, ул. Центральная, д. 9а</w:t>
            </w:r>
          </w:p>
        </w:tc>
      </w:tr>
      <w:tr w:rsidR="00BB0813" w:rsidRPr="00BB0813" w14:paraId="3DCEF2F3" w14:textId="77777777" w:rsidTr="00A00CE1">
        <w:tblPrEx>
          <w:tblBorders>
            <w:insideH w:val="none" w:sz="0" w:space="0" w:color="auto"/>
            <w:insideV w:val="none" w:sz="0" w:space="0" w:color="auto"/>
          </w:tblBorders>
          <w:shd w:val="clear" w:color="auto" w:fill="FFFFFF"/>
        </w:tblPrEx>
        <w:tc>
          <w:tcPr>
            <w:tcW w:w="14661" w:type="dxa"/>
            <w:gridSpan w:val="13"/>
            <w:tcBorders>
              <w:top w:val="single" w:sz="6" w:space="0" w:color="000000"/>
              <w:left w:val="single" w:sz="6" w:space="0" w:color="000000"/>
              <w:bottom w:val="single" w:sz="6" w:space="0" w:color="000000"/>
              <w:right w:val="single" w:sz="6" w:space="0" w:color="000000"/>
            </w:tcBorders>
            <w:shd w:val="clear" w:color="auto" w:fill="D9E2F3" w:themeFill="accent1" w:themeFillTint="33"/>
            <w:tcMar>
              <w:top w:w="90" w:type="dxa"/>
              <w:left w:w="60" w:type="dxa"/>
              <w:bottom w:w="90" w:type="dxa"/>
              <w:right w:w="60" w:type="dxa"/>
            </w:tcMar>
          </w:tcPr>
          <w:p w14:paraId="41FDB9D5" w14:textId="77777777" w:rsidR="00BB69FB" w:rsidRPr="00BB0813" w:rsidRDefault="00BB69FB" w:rsidP="00CC0F23">
            <w:pPr>
              <w:pStyle w:val="aligncenter"/>
              <w:spacing w:before="0" w:beforeAutospacing="0" w:after="0" w:afterAutospacing="0"/>
              <w:jc w:val="center"/>
              <w:outlineLvl w:val="1"/>
              <w:rPr>
                <w:b/>
                <w:bCs/>
                <w:kern w:val="36"/>
                <w:sz w:val="20"/>
                <w:szCs w:val="20"/>
              </w:rPr>
            </w:pPr>
            <w:r w:rsidRPr="00BB0813">
              <w:rPr>
                <w:sz w:val="20"/>
                <w:szCs w:val="20"/>
              </w:rPr>
              <w:br w:type="page"/>
            </w:r>
            <w:r w:rsidRPr="00BB0813">
              <w:rPr>
                <w:b/>
                <w:bCs/>
                <w:kern w:val="36"/>
                <w:sz w:val="20"/>
                <w:szCs w:val="20"/>
              </w:rPr>
              <w:t>II. Критерии и показатели оценки заявок на участие в закупке</w:t>
            </w:r>
          </w:p>
        </w:tc>
      </w:tr>
      <w:tr w:rsidR="009D2BD0" w:rsidRPr="00BB0813" w14:paraId="7E7201FF" w14:textId="77777777" w:rsidTr="00A00CE1">
        <w:tblPrEx>
          <w:tblBorders>
            <w:insideH w:val="none" w:sz="0" w:space="0" w:color="auto"/>
            <w:insideV w:val="none" w:sz="0" w:space="0" w:color="auto"/>
          </w:tblBorders>
          <w:shd w:val="clear" w:color="auto" w:fill="FFFFFF"/>
        </w:tblPrEx>
        <w:tc>
          <w:tcPr>
            <w:tcW w:w="429"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hideMark/>
          </w:tcPr>
          <w:p w14:paraId="474B348F" w14:textId="77777777" w:rsidR="00BB69FB" w:rsidRPr="00BB0813" w:rsidRDefault="009D2BD0" w:rsidP="009D2BD0">
            <w:pPr>
              <w:spacing w:after="0" w:line="240" w:lineRule="auto"/>
              <w:jc w:val="center"/>
              <w:rPr>
                <w:rFonts w:eastAsia="Times New Roman" w:cs="Times New Roman"/>
                <w:sz w:val="20"/>
                <w:szCs w:val="20"/>
              </w:rPr>
            </w:pPr>
            <w:r>
              <w:rPr>
                <w:rFonts w:eastAsia="Times New Roman" w:cs="Times New Roman"/>
                <w:sz w:val="20"/>
                <w:szCs w:val="20"/>
              </w:rPr>
              <w:t>№</w:t>
            </w:r>
            <w:r w:rsidR="00BB69FB" w:rsidRPr="00BB0813">
              <w:rPr>
                <w:rFonts w:eastAsia="Times New Roman" w:cs="Times New Roman"/>
                <w:sz w:val="20"/>
                <w:szCs w:val="20"/>
              </w:rPr>
              <w:t xml:space="preserve"> п/п</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hideMark/>
          </w:tcPr>
          <w:p w14:paraId="2B2C3B73" w14:textId="77777777" w:rsidR="00BB69FB" w:rsidRPr="00BB0813" w:rsidRDefault="00BB69FB" w:rsidP="009D2BD0">
            <w:pPr>
              <w:spacing w:after="0" w:line="240" w:lineRule="auto"/>
              <w:jc w:val="center"/>
              <w:rPr>
                <w:rFonts w:eastAsia="Times New Roman" w:cs="Times New Roman"/>
                <w:sz w:val="20"/>
                <w:szCs w:val="20"/>
              </w:rPr>
            </w:pPr>
            <w:r w:rsidRPr="00BB0813">
              <w:rPr>
                <w:rFonts w:eastAsia="Times New Roman" w:cs="Times New Roman"/>
                <w:sz w:val="20"/>
                <w:szCs w:val="20"/>
              </w:rPr>
              <w:t>Критерий оценки</w:t>
            </w:r>
          </w:p>
        </w:tc>
        <w:tc>
          <w:tcPr>
            <w:tcW w:w="1146" w:type="dxa"/>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hideMark/>
          </w:tcPr>
          <w:p w14:paraId="5AF17B06" w14:textId="77777777" w:rsidR="00BB69FB" w:rsidRPr="00BB0813" w:rsidRDefault="00BB69FB" w:rsidP="009D2BD0">
            <w:pPr>
              <w:spacing w:after="0" w:line="240" w:lineRule="auto"/>
              <w:jc w:val="center"/>
              <w:rPr>
                <w:rFonts w:eastAsia="Times New Roman" w:cs="Times New Roman"/>
                <w:sz w:val="20"/>
                <w:szCs w:val="20"/>
              </w:rPr>
            </w:pPr>
            <w:r w:rsidRPr="00BB0813">
              <w:rPr>
                <w:rFonts w:eastAsia="Times New Roman" w:cs="Times New Roman"/>
                <w:sz w:val="20"/>
                <w:szCs w:val="20"/>
              </w:rPr>
              <w:t>Значимость критерия оценки, процентов</w:t>
            </w:r>
          </w:p>
        </w:tc>
        <w:tc>
          <w:tcPr>
            <w:tcW w:w="1428"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hideMark/>
          </w:tcPr>
          <w:p w14:paraId="7D09839F" w14:textId="77777777" w:rsidR="00BB69FB" w:rsidRPr="00BB0813" w:rsidRDefault="00BB69FB" w:rsidP="009D2BD0">
            <w:pPr>
              <w:spacing w:after="0" w:line="240" w:lineRule="auto"/>
              <w:jc w:val="center"/>
              <w:rPr>
                <w:rFonts w:eastAsia="Times New Roman" w:cs="Times New Roman"/>
                <w:sz w:val="20"/>
                <w:szCs w:val="20"/>
              </w:rPr>
            </w:pPr>
            <w:r w:rsidRPr="00BB0813">
              <w:rPr>
                <w:rFonts w:eastAsia="Times New Roman" w:cs="Times New Roman"/>
                <w:sz w:val="20"/>
                <w:szCs w:val="20"/>
              </w:rPr>
              <w:t>Показатель оценки</w:t>
            </w:r>
          </w:p>
        </w:tc>
        <w:tc>
          <w:tcPr>
            <w:tcW w:w="1147"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hideMark/>
          </w:tcPr>
          <w:p w14:paraId="710B60EC" w14:textId="77777777" w:rsidR="00BB69FB" w:rsidRPr="00BB0813" w:rsidRDefault="00BB69FB" w:rsidP="009D2BD0">
            <w:pPr>
              <w:spacing w:after="0" w:line="240" w:lineRule="auto"/>
              <w:jc w:val="center"/>
              <w:rPr>
                <w:rFonts w:eastAsia="Times New Roman" w:cs="Times New Roman"/>
                <w:sz w:val="20"/>
                <w:szCs w:val="20"/>
              </w:rPr>
            </w:pPr>
            <w:r w:rsidRPr="00BB0813">
              <w:rPr>
                <w:rFonts w:eastAsia="Times New Roman" w:cs="Times New Roman"/>
                <w:sz w:val="20"/>
                <w:szCs w:val="20"/>
              </w:rPr>
              <w:t>Значимость показателя оценки, процентов</w:t>
            </w:r>
          </w:p>
        </w:tc>
        <w:tc>
          <w:tcPr>
            <w:tcW w:w="17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hideMark/>
          </w:tcPr>
          <w:p w14:paraId="5C9228CE" w14:textId="77777777" w:rsidR="00BB69FB" w:rsidRPr="00BB0813" w:rsidRDefault="00BB69FB" w:rsidP="009D2BD0">
            <w:pPr>
              <w:spacing w:after="0" w:line="240" w:lineRule="auto"/>
              <w:jc w:val="center"/>
              <w:rPr>
                <w:rFonts w:eastAsia="Times New Roman" w:cs="Times New Roman"/>
                <w:sz w:val="20"/>
                <w:szCs w:val="20"/>
              </w:rPr>
            </w:pPr>
            <w:r w:rsidRPr="00BB0813">
              <w:rPr>
                <w:rFonts w:eastAsia="Times New Roman" w:cs="Times New Roman"/>
                <w:sz w:val="20"/>
                <w:szCs w:val="20"/>
              </w:rPr>
              <w:t>Показатель оценки, детализирующий показатель оценки</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hideMark/>
          </w:tcPr>
          <w:p w14:paraId="6E345667" w14:textId="77777777" w:rsidR="00BB69FB" w:rsidRPr="00BB0813" w:rsidRDefault="00BB69FB" w:rsidP="009D2BD0">
            <w:pPr>
              <w:spacing w:after="0" w:line="240" w:lineRule="auto"/>
              <w:jc w:val="center"/>
              <w:rPr>
                <w:rFonts w:eastAsia="Times New Roman" w:cs="Times New Roman"/>
                <w:sz w:val="20"/>
                <w:szCs w:val="20"/>
              </w:rPr>
            </w:pPr>
            <w:r w:rsidRPr="00BB0813">
              <w:rPr>
                <w:rFonts w:eastAsia="Times New Roman" w:cs="Times New Roman"/>
                <w:sz w:val="20"/>
                <w:szCs w:val="20"/>
              </w:rPr>
              <w:t>Значимость показателя, детализирующего показатель оценки, процентов</w:t>
            </w:r>
          </w:p>
        </w:tc>
        <w:tc>
          <w:tcPr>
            <w:tcW w:w="5354"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hideMark/>
          </w:tcPr>
          <w:p w14:paraId="68E39903" w14:textId="77777777" w:rsidR="00BB69FB" w:rsidRPr="00BB0813" w:rsidRDefault="00BB69FB" w:rsidP="009D2BD0">
            <w:pPr>
              <w:spacing w:after="0" w:line="240" w:lineRule="auto"/>
              <w:jc w:val="center"/>
              <w:rPr>
                <w:rFonts w:eastAsia="Times New Roman" w:cs="Times New Roman"/>
                <w:sz w:val="20"/>
                <w:szCs w:val="20"/>
              </w:rPr>
            </w:pPr>
            <w:r w:rsidRPr="00BB0813">
              <w:rPr>
                <w:rFonts w:eastAsia="Times New Roman" w:cs="Times New Roman"/>
                <w:sz w:val="20"/>
                <w:szCs w:val="20"/>
              </w:rPr>
              <w:t>Формула оценки или шкала оценки</w:t>
            </w:r>
          </w:p>
        </w:tc>
      </w:tr>
      <w:tr w:rsidR="009D2BD0" w:rsidRPr="00BB0813" w14:paraId="49841F11" w14:textId="77777777" w:rsidTr="00A00CE1">
        <w:tblPrEx>
          <w:tblBorders>
            <w:insideH w:val="none" w:sz="0" w:space="0" w:color="auto"/>
            <w:insideV w:val="none" w:sz="0" w:space="0" w:color="auto"/>
          </w:tblBorders>
          <w:shd w:val="clear" w:color="auto" w:fill="FFFFFF"/>
        </w:tblPrEx>
        <w:tc>
          <w:tcPr>
            <w:tcW w:w="429"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vAlign w:val="center"/>
            <w:hideMark/>
          </w:tcPr>
          <w:p w14:paraId="76C381C7" w14:textId="77777777" w:rsidR="00BB69FB" w:rsidRPr="009269C4" w:rsidRDefault="00BB69FB" w:rsidP="00CC0F23">
            <w:pPr>
              <w:spacing w:after="0" w:line="240" w:lineRule="auto"/>
              <w:jc w:val="center"/>
              <w:rPr>
                <w:rFonts w:eastAsia="Times New Roman" w:cs="Times New Roman"/>
                <w:sz w:val="20"/>
                <w:szCs w:val="20"/>
              </w:rPr>
            </w:pPr>
            <w:r w:rsidRPr="009269C4">
              <w:rPr>
                <w:rFonts w:eastAsia="Times New Roman" w:cs="Times New Roman"/>
                <w:sz w:val="20"/>
                <w:szCs w:val="20"/>
              </w:rPr>
              <w:t>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vAlign w:val="center"/>
            <w:hideMark/>
          </w:tcPr>
          <w:p w14:paraId="4556B018" w14:textId="77777777" w:rsidR="00BB69FB" w:rsidRPr="009269C4" w:rsidRDefault="00BB69FB" w:rsidP="00CC0F23">
            <w:pPr>
              <w:spacing w:after="0" w:line="240" w:lineRule="auto"/>
              <w:jc w:val="center"/>
              <w:rPr>
                <w:rFonts w:eastAsia="Times New Roman" w:cs="Times New Roman"/>
                <w:sz w:val="20"/>
                <w:szCs w:val="20"/>
              </w:rPr>
            </w:pPr>
            <w:r w:rsidRPr="009269C4">
              <w:rPr>
                <w:rFonts w:eastAsia="Times New Roman" w:cs="Times New Roman"/>
                <w:sz w:val="20"/>
                <w:szCs w:val="20"/>
              </w:rPr>
              <w:t>Цена контракта, сумма цен единиц товара, работы, услуги</w:t>
            </w:r>
          </w:p>
        </w:tc>
        <w:tc>
          <w:tcPr>
            <w:tcW w:w="1146" w:type="dxa"/>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vAlign w:val="center"/>
            <w:hideMark/>
          </w:tcPr>
          <w:p w14:paraId="29AE6BDA" w14:textId="77777777" w:rsidR="00BB69FB" w:rsidRPr="009269C4" w:rsidRDefault="00BB69FB" w:rsidP="00CC0F23">
            <w:pPr>
              <w:spacing w:after="0" w:line="240" w:lineRule="auto"/>
              <w:jc w:val="center"/>
              <w:rPr>
                <w:rFonts w:eastAsia="Times New Roman" w:cs="Times New Roman"/>
                <w:sz w:val="20"/>
                <w:szCs w:val="20"/>
              </w:rPr>
            </w:pPr>
            <w:r w:rsidRPr="009269C4">
              <w:rPr>
                <w:rFonts w:eastAsia="Times New Roman" w:cs="Times New Roman"/>
                <w:sz w:val="20"/>
                <w:szCs w:val="20"/>
              </w:rPr>
              <w:t>60</w:t>
            </w:r>
          </w:p>
        </w:tc>
        <w:tc>
          <w:tcPr>
            <w:tcW w:w="1428"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vAlign w:val="center"/>
            <w:hideMark/>
          </w:tcPr>
          <w:p w14:paraId="236C4996" w14:textId="77777777" w:rsidR="00BB69FB" w:rsidRPr="009269C4" w:rsidRDefault="00BB69FB" w:rsidP="00CC0F23">
            <w:pPr>
              <w:spacing w:after="0" w:line="240" w:lineRule="auto"/>
              <w:jc w:val="center"/>
              <w:rPr>
                <w:rFonts w:eastAsia="Times New Roman" w:cs="Times New Roman"/>
                <w:sz w:val="20"/>
                <w:szCs w:val="20"/>
              </w:rPr>
            </w:pPr>
            <w:r w:rsidRPr="009269C4">
              <w:rPr>
                <w:rFonts w:eastAsia="Times New Roman" w:cs="Times New Roman"/>
                <w:sz w:val="20"/>
                <w:szCs w:val="20"/>
              </w:rPr>
              <w:t>-</w:t>
            </w:r>
          </w:p>
        </w:tc>
        <w:tc>
          <w:tcPr>
            <w:tcW w:w="1147"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vAlign w:val="center"/>
            <w:hideMark/>
          </w:tcPr>
          <w:p w14:paraId="0C4FCC99" w14:textId="77777777" w:rsidR="00BB69FB" w:rsidRPr="009269C4" w:rsidRDefault="00BB69FB" w:rsidP="00CC0F23">
            <w:pPr>
              <w:spacing w:after="0" w:line="240" w:lineRule="auto"/>
              <w:jc w:val="center"/>
              <w:rPr>
                <w:rFonts w:eastAsia="Times New Roman" w:cs="Times New Roman"/>
                <w:sz w:val="20"/>
                <w:szCs w:val="20"/>
              </w:rPr>
            </w:pPr>
            <w:r w:rsidRPr="009269C4">
              <w:rPr>
                <w:rFonts w:eastAsia="Times New Roman" w:cs="Times New Roman"/>
                <w:sz w:val="20"/>
                <w:szCs w:val="20"/>
              </w:rPr>
              <w:t>-</w:t>
            </w:r>
          </w:p>
        </w:tc>
        <w:tc>
          <w:tcPr>
            <w:tcW w:w="17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vAlign w:val="center"/>
            <w:hideMark/>
          </w:tcPr>
          <w:p w14:paraId="6C68B989" w14:textId="77777777" w:rsidR="00BB69FB" w:rsidRPr="009269C4" w:rsidRDefault="00BB69FB" w:rsidP="00CC0F23">
            <w:pPr>
              <w:spacing w:after="0" w:line="240" w:lineRule="auto"/>
              <w:jc w:val="center"/>
              <w:rPr>
                <w:rFonts w:eastAsia="Times New Roman" w:cs="Times New Roman"/>
                <w:sz w:val="20"/>
                <w:szCs w:val="20"/>
              </w:rPr>
            </w:pPr>
            <w:r w:rsidRPr="009269C4">
              <w:rPr>
                <w:rFonts w:eastAsia="Times New Roman" w:cs="Times New Roman"/>
                <w:sz w:val="20"/>
                <w:szCs w:val="20"/>
              </w:rPr>
              <w:t>-</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vAlign w:val="center"/>
            <w:hideMark/>
          </w:tcPr>
          <w:p w14:paraId="08A2A034" w14:textId="77777777" w:rsidR="00BB69FB" w:rsidRPr="009269C4" w:rsidRDefault="00BB69FB" w:rsidP="00CC0F23">
            <w:pPr>
              <w:spacing w:after="0" w:line="240" w:lineRule="auto"/>
              <w:jc w:val="center"/>
              <w:rPr>
                <w:rFonts w:eastAsia="Times New Roman" w:cs="Times New Roman"/>
                <w:sz w:val="20"/>
                <w:szCs w:val="20"/>
              </w:rPr>
            </w:pPr>
            <w:r w:rsidRPr="009269C4">
              <w:rPr>
                <w:rFonts w:eastAsia="Times New Roman" w:cs="Times New Roman"/>
                <w:sz w:val="20"/>
                <w:szCs w:val="20"/>
              </w:rPr>
              <w:t>-</w:t>
            </w:r>
          </w:p>
        </w:tc>
        <w:tc>
          <w:tcPr>
            <w:tcW w:w="5354"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hideMark/>
          </w:tcPr>
          <w:p w14:paraId="324AFD0D" w14:textId="77777777" w:rsidR="009D34FB" w:rsidRPr="00A74517" w:rsidRDefault="009D34FB" w:rsidP="009D34FB">
            <w:pPr>
              <w:ind w:firstLine="468"/>
              <w:jc w:val="both"/>
              <w:rPr>
                <w:rFonts w:eastAsia="Times New Roman" w:cs="Times New Roman"/>
                <w:sz w:val="20"/>
                <w:szCs w:val="20"/>
              </w:rPr>
            </w:pPr>
            <w:r w:rsidRPr="00A74517">
              <w:rPr>
                <w:rFonts w:eastAsia="Times New Roman" w:cs="Times New Roman"/>
                <w:sz w:val="20"/>
                <w:szCs w:val="20"/>
              </w:rPr>
              <w:t xml:space="preserve">Оценка заявок осуществляется по формулам, предусмотренным </w:t>
            </w:r>
            <w:proofErr w:type="spellStart"/>
            <w:r w:rsidRPr="00A74517">
              <w:rPr>
                <w:rFonts w:eastAsia="Times New Roman" w:cs="Times New Roman"/>
                <w:sz w:val="20"/>
                <w:szCs w:val="20"/>
              </w:rPr>
              <w:t>пп</w:t>
            </w:r>
            <w:proofErr w:type="spellEnd"/>
            <w:r w:rsidRPr="00A74517">
              <w:rPr>
                <w:rFonts w:eastAsia="Times New Roman" w:cs="Times New Roman"/>
                <w:sz w:val="20"/>
                <w:szCs w:val="20"/>
              </w:rPr>
              <w:t>.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w:t>
            </w:r>
          </w:p>
          <w:p w14:paraId="01DA9B0B" w14:textId="77777777" w:rsidR="009D34FB" w:rsidRPr="00A74517" w:rsidRDefault="009D34FB" w:rsidP="009D34FB">
            <w:pPr>
              <w:ind w:firstLine="468"/>
              <w:rPr>
                <w:rFonts w:eastAsia="Times New Roman" w:cs="Times New Roman"/>
                <w:i/>
                <w:sz w:val="20"/>
                <w:szCs w:val="20"/>
                <w:u w:val="single"/>
              </w:rPr>
            </w:pPr>
            <w:r w:rsidRPr="00A74517">
              <w:rPr>
                <w:rFonts w:eastAsia="Times New Roman" w:cs="Times New Roman"/>
                <w:i/>
                <w:sz w:val="20"/>
                <w:szCs w:val="20"/>
                <w:u w:val="single"/>
              </w:rPr>
              <w:t>Пункт 9 Положения</w:t>
            </w:r>
          </w:p>
          <w:p w14:paraId="3A7A94C4" w14:textId="77777777" w:rsidR="009D34FB" w:rsidRPr="00A74517" w:rsidRDefault="009D34FB" w:rsidP="009D34FB">
            <w:pPr>
              <w:ind w:firstLine="468"/>
              <w:jc w:val="both"/>
              <w:rPr>
                <w:rFonts w:eastAsia="Times New Roman" w:cs="Times New Roman"/>
                <w:sz w:val="20"/>
                <w:szCs w:val="20"/>
              </w:rPr>
            </w:pPr>
            <w:r w:rsidRPr="00A74517">
              <w:rPr>
                <w:rFonts w:eastAsia="Times New Roman" w:cs="Times New Roman"/>
                <w:sz w:val="20"/>
                <w:szCs w:val="20"/>
              </w:rPr>
              <w:t xml:space="preserve">Значение количества баллов по критерию оценки «Цена контракта», присваиваемое заявке, которая подлежит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оценке по </w:t>
            </w:r>
            <w:r w:rsidRPr="00A74517">
              <w:rPr>
                <w:rFonts w:eastAsia="Times New Roman" w:cs="Times New Roman"/>
                <w:sz w:val="20"/>
                <w:szCs w:val="20"/>
              </w:rPr>
              <w:lastRenderedPageBreak/>
              <w:t>указанному критерию оценки, (</w:t>
            </w:r>
            <w:proofErr w:type="spellStart"/>
            <w:r w:rsidRPr="00A74517">
              <w:rPr>
                <w:rFonts w:eastAsia="Times New Roman" w:cs="Times New Roman"/>
                <w:sz w:val="20"/>
                <w:szCs w:val="20"/>
              </w:rPr>
              <w:t>БЦ</w:t>
            </w:r>
            <w:r w:rsidRPr="00A74517">
              <w:rPr>
                <w:rFonts w:eastAsia="Times New Roman" w:cs="Times New Roman"/>
                <w:sz w:val="20"/>
                <w:szCs w:val="20"/>
                <w:vertAlign w:val="subscript"/>
              </w:rPr>
              <w:t>i</w:t>
            </w:r>
            <w:proofErr w:type="spellEnd"/>
            <w:r w:rsidRPr="00A74517">
              <w:rPr>
                <w:rFonts w:eastAsia="Times New Roman" w:cs="Times New Roman"/>
                <w:sz w:val="20"/>
                <w:szCs w:val="20"/>
              </w:rPr>
              <w:t>) определяется по одной из следующих формул:</w:t>
            </w:r>
          </w:p>
          <w:p w14:paraId="0BA9FDA6" w14:textId="77777777" w:rsidR="009D34FB" w:rsidRPr="00A74517" w:rsidRDefault="009D34FB" w:rsidP="009D34FB">
            <w:pPr>
              <w:rPr>
                <w:rFonts w:eastAsia="Times New Roman" w:cs="Times New Roman"/>
                <w:sz w:val="20"/>
                <w:szCs w:val="20"/>
              </w:rPr>
            </w:pPr>
            <w:r w:rsidRPr="00A74517">
              <w:rPr>
                <w:rFonts w:eastAsia="Times New Roman" w:cs="Times New Roman"/>
                <w:sz w:val="20"/>
                <w:szCs w:val="20"/>
              </w:rPr>
              <w:t xml:space="preserve">а) </w:t>
            </w:r>
            <w:r w:rsidRPr="00A74517">
              <w:rPr>
                <w:b/>
                <w:noProof/>
                <w:position w:val="-28"/>
                <w:sz w:val="20"/>
                <w:szCs w:val="20"/>
                <w:lang w:eastAsia="ru-RU"/>
              </w:rPr>
              <w:drawing>
                <wp:inline distT="0" distB="0" distL="0" distR="0" wp14:anchorId="3979A1E2" wp14:editId="0A4424D6">
                  <wp:extent cx="1677670" cy="48514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77670" cy="485140"/>
                          </a:xfrm>
                          <a:prstGeom prst="rect">
                            <a:avLst/>
                          </a:prstGeom>
                          <a:noFill/>
                          <a:ln>
                            <a:noFill/>
                          </a:ln>
                        </pic:spPr>
                      </pic:pic>
                    </a:graphicData>
                  </a:graphic>
                </wp:inline>
              </w:drawing>
            </w:r>
            <w:r w:rsidRPr="00A74517">
              <w:rPr>
                <w:rFonts w:eastAsia="Times New Roman" w:cs="Times New Roman"/>
                <w:sz w:val="20"/>
                <w:szCs w:val="20"/>
              </w:rPr>
              <w:t xml:space="preserve"> </w:t>
            </w:r>
          </w:p>
          <w:p w14:paraId="137476A4" w14:textId="77777777" w:rsidR="009D34FB" w:rsidRPr="00A74517" w:rsidRDefault="009D34FB" w:rsidP="009D34FB">
            <w:pPr>
              <w:rPr>
                <w:sz w:val="20"/>
                <w:szCs w:val="20"/>
              </w:rPr>
            </w:pPr>
            <w:r w:rsidRPr="00A74517">
              <w:rPr>
                <w:sz w:val="20"/>
                <w:szCs w:val="20"/>
              </w:rPr>
              <w:t>где:</w:t>
            </w:r>
          </w:p>
          <w:p w14:paraId="75F820EE" w14:textId="77777777" w:rsidR="009D34FB" w:rsidRPr="00A74517" w:rsidRDefault="009D34FB" w:rsidP="009D34FB">
            <w:pPr>
              <w:jc w:val="both"/>
              <w:rPr>
                <w:sz w:val="20"/>
                <w:szCs w:val="20"/>
              </w:rPr>
            </w:pPr>
            <w:proofErr w:type="spellStart"/>
            <w:r w:rsidRPr="00A74517">
              <w:rPr>
                <w:b/>
                <w:sz w:val="20"/>
                <w:szCs w:val="20"/>
              </w:rPr>
              <w:t>Ц</w:t>
            </w:r>
            <w:r w:rsidRPr="00A74517">
              <w:rPr>
                <w:b/>
                <w:sz w:val="20"/>
                <w:szCs w:val="20"/>
                <w:vertAlign w:val="subscript"/>
              </w:rPr>
              <w:t>i</w:t>
            </w:r>
            <w:proofErr w:type="spellEnd"/>
            <w:r w:rsidRPr="00A74517">
              <w:rPr>
                <w:b/>
                <w:sz w:val="20"/>
                <w:szCs w:val="20"/>
              </w:rPr>
              <w:t xml:space="preserve"> </w:t>
            </w:r>
            <w:r w:rsidRPr="00A74517">
              <w:rPr>
                <w:sz w:val="20"/>
                <w:szCs w:val="20"/>
              </w:rPr>
              <w:t>-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ч. 24 ст. 22 Закона о контрактной системе, в том числе при проведении в этом случае совместного конкурса), заявка (часть заявки) которого подлежит в соответствии с Законом о контрактной системе оценке по критерию оценки «Цена контракта» (далее - ценовое предложение);</w:t>
            </w:r>
          </w:p>
          <w:p w14:paraId="4B1442DF" w14:textId="77777777" w:rsidR="009D34FB" w:rsidRPr="00A74517" w:rsidRDefault="009D34FB" w:rsidP="009D34FB">
            <w:pPr>
              <w:jc w:val="both"/>
              <w:rPr>
                <w:sz w:val="20"/>
                <w:szCs w:val="20"/>
              </w:rPr>
            </w:pPr>
            <w:proofErr w:type="spellStart"/>
            <w:r w:rsidRPr="00A74517">
              <w:rPr>
                <w:b/>
                <w:sz w:val="20"/>
                <w:szCs w:val="20"/>
              </w:rPr>
              <w:t>Ц</w:t>
            </w:r>
            <w:r w:rsidRPr="00A74517">
              <w:rPr>
                <w:b/>
                <w:sz w:val="20"/>
                <w:szCs w:val="20"/>
                <w:vertAlign w:val="subscript"/>
              </w:rPr>
              <w:t>л</w:t>
            </w:r>
            <w:proofErr w:type="spellEnd"/>
            <w:r w:rsidRPr="00A74517">
              <w:rPr>
                <w:sz w:val="20"/>
                <w:szCs w:val="20"/>
              </w:rPr>
              <w:t xml:space="preserve"> - наилучшее ценовое предложение из числа предложенных в соответствии с Законом о контрактной системе участниками закупки, заявки (части заявки) которых подлежат оценке по критерию оценки «Цена контракта»;</w:t>
            </w:r>
          </w:p>
          <w:p w14:paraId="63563AF4" w14:textId="77777777" w:rsidR="009D34FB" w:rsidRPr="00A74517" w:rsidRDefault="009D34FB" w:rsidP="009D34FB">
            <w:pPr>
              <w:jc w:val="both"/>
              <w:rPr>
                <w:sz w:val="20"/>
                <w:szCs w:val="20"/>
              </w:rPr>
            </w:pPr>
            <w:r w:rsidRPr="00A74517">
              <w:rPr>
                <w:sz w:val="20"/>
                <w:szCs w:val="20"/>
              </w:rPr>
              <w:t xml:space="preserve">б) в случае если по результатам применения формулы, предусмотренной </w:t>
            </w:r>
            <w:proofErr w:type="spellStart"/>
            <w:r w:rsidRPr="00A74517">
              <w:rPr>
                <w:sz w:val="20"/>
                <w:szCs w:val="20"/>
              </w:rPr>
              <w:t>пп</w:t>
            </w:r>
            <w:proofErr w:type="spellEnd"/>
            <w:r w:rsidRPr="00A74517">
              <w:rPr>
                <w:sz w:val="20"/>
                <w:szCs w:val="20"/>
              </w:rPr>
              <w:t>. а) п. 9 Положения, при оценке хотя бы одной заявки получено значение, являющееся отрицательным числом, значение количества баллов по критерию оценки «Цена контракта» всем заявкам, подлежащим в соответствии с Законом о контрактной системе оценке по указанному критерию оценки (</w:t>
            </w:r>
            <w:proofErr w:type="spellStart"/>
            <w:r w:rsidRPr="00A74517">
              <w:rPr>
                <w:sz w:val="20"/>
                <w:szCs w:val="20"/>
              </w:rPr>
              <w:t>БЦ</w:t>
            </w:r>
            <w:r w:rsidRPr="00A74517">
              <w:rPr>
                <w:sz w:val="20"/>
                <w:szCs w:val="20"/>
                <w:vertAlign w:val="subscript"/>
              </w:rPr>
              <w:t>i</w:t>
            </w:r>
            <w:proofErr w:type="spellEnd"/>
            <w:r w:rsidRPr="00A74517">
              <w:rPr>
                <w:sz w:val="20"/>
                <w:szCs w:val="20"/>
              </w:rPr>
              <w:t>), определяется по формуле:</w:t>
            </w:r>
          </w:p>
          <w:p w14:paraId="7E208997" w14:textId="77777777" w:rsidR="009D34FB" w:rsidRPr="00A74517" w:rsidRDefault="009D34FB" w:rsidP="009D34FB">
            <w:pPr>
              <w:rPr>
                <w:sz w:val="20"/>
                <w:szCs w:val="20"/>
              </w:rPr>
            </w:pPr>
            <w:r w:rsidRPr="00A74517">
              <w:rPr>
                <w:noProof/>
                <w:position w:val="-23"/>
                <w:sz w:val="20"/>
                <w:szCs w:val="20"/>
                <w:lang w:eastAsia="ru-RU"/>
              </w:rPr>
              <w:lastRenderedPageBreak/>
              <w:drawing>
                <wp:inline distT="0" distB="0" distL="0" distR="0" wp14:anchorId="7345CF06" wp14:editId="58241C9A">
                  <wp:extent cx="2059305" cy="429260"/>
                  <wp:effectExtent l="0" t="0" r="0" b="889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9305" cy="429260"/>
                          </a:xfrm>
                          <a:prstGeom prst="rect">
                            <a:avLst/>
                          </a:prstGeom>
                          <a:noFill/>
                          <a:ln>
                            <a:noFill/>
                          </a:ln>
                        </pic:spPr>
                      </pic:pic>
                    </a:graphicData>
                  </a:graphic>
                </wp:inline>
              </w:drawing>
            </w:r>
          </w:p>
          <w:p w14:paraId="414B55B9" w14:textId="77777777" w:rsidR="009D34FB" w:rsidRPr="00A74517" w:rsidRDefault="009D34FB" w:rsidP="009D34FB">
            <w:pPr>
              <w:jc w:val="both"/>
              <w:rPr>
                <w:sz w:val="20"/>
                <w:szCs w:val="20"/>
              </w:rPr>
            </w:pPr>
            <w:r w:rsidRPr="00A74517">
              <w:rPr>
                <w:sz w:val="20"/>
                <w:szCs w:val="20"/>
              </w:rPr>
              <w:t xml:space="preserve">где </w:t>
            </w:r>
            <w:proofErr w:type="spellStart"/>
            <w:r w:rsidRPr="00A74517">
              <w:rPr>
                <w:b/>
                <w:sz w:val="20"/>
                <w:szCs w:val="20"/>
              </w:rPr>
              <w:t>Ц</w:t>
            </w:r>
            <w:r w:rsidRPr="00A74517">
              <w:rPr>
                <w:b/>
                <w:sz w:val="20"/>
                <w:szCs w:val="20"/>
                <w:vertAlign w:val="subscript"/>
              </w:rPr>
              <w:t>нач</w:t>
            </w:r>
            <w:proofErr w:type="spellEnd"/>
            <w:r w:rsidRPr="00A74517">
              <w:rPr>
                <w:sz w:val="20"/>
                <w:szCs w:val="20"/>
              </w:rPr>
              <w:t xml:space="preserve">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ч. 24 ст. 22 Закона о контрактной системе, в том числе при проведении в таком случае совместного конкурса).</w:t>
            </w:r>
          </w:p>
          <w:p w14:paraId="02247B65" w14:textId="77777777" w:rsidR="009D34FB" w:rsidRPr="00A74517" w:rsidRDefault="009D34FB" w:rsidP="009D34FB">
            <w:pPr>
              <w:ind w:firstLine="468"/>
              <w:rPr>
                <w:rFonts w:eastAsia="Times New Roman" w:cs="Times New Roman"/>
                <w:i/>
                <w:sz w:val="20"/>
                <w:szCs w:val="20"/>
                <w:u w:val="single"/>
              </w:rPr>
            </w:pPr>
            <w:r w:rsidRPr="00A74517">
              <w:rPr>
                <w:rFonts w:eastAsia="Times New Roman" w:cs="Times New Roman"/>
                <w:i/>
                <w:sz w:val="20"/>
                <w:szCs w:val="20"/>
                <w:u w:val="single"/>
              </w:rPr>
              <w:t>Пункт 10 Положения</w:t>
            </w:r>
          </w:p>
          <w:p w14:paraId="4C9E755B" w14:textId="77777777" w:rsidR="009D34FB" w:rsidRPr="00A74517" w:rsidRDefault="009D34FB" w:rsidP="009D34FB">
            <w:pPr>
              <w:ind w:firstLine="468"/>
              <w:jc w:val="both"/>
              <w:rPr>
                <w:rFonts w:eastAsia="Times New Roman" w:cs="Times New Roman"/>
                <w:sz w:val="20"/>
                <w:szCs w:val="20"/>
              </w:rPr>
            </w:pPr>
            <w:r w:rsidRPr="00A74517">
              <w:rPr>
                <w:rFonts w:eastAsia="Times New Roman" w:cs="Times New Roman"/>
                <w:sz w:val="20"/>
                <w:szCs w:val="20"/>
              </w:rPr>
              <w:t xml:space="preserve">Если при проведении процедуры подачи предложений о цене контракта либо о сумме цен единиц товара, работы, услуги (в случае, предусмотренном </w:t>
            </w:r>
            <w:r w:rsidRPr="00A74517">
              <w:rPr>
                <w:sz w:val="20"/>
                <w:szCs w:val="20"/>
              </w:rPr>
              <w:t>ч. 24 ст. 22 Закона о контрактной системе</w:t>
            </w:r>
            <w:r w:rsidRPr="00A74517">
              <w:rPr>
                <w:rFonts w:eastAsia="Times New Roman" w:cs="Times New Roman"/>
                <w:sz w:val="20"/>
                <w:szCs w:val="20"/>
              </w:rPr>
              <w:t xml:space="preserve">) в соответствии с </w:t>
            </w:r>
            <w:r w:rsidRPr="00A74517">
              <w:rPr>
                <w:sz w:val="20"/>
                <w:szCs w:val="20"/>
              </w:rPr>
              <w:t>Законом о контрактной системе</w:t>
            </w:r>
            <w:r w:rsidRPr="00A74517">
              <w:rPr>
                <w:rFonts w:eastAsia="Times New Roman" w:cs="Times New Roman"/>
                <w:sz w:val="20"/>
                <w:szCs w:val="20"/>
              </w:rPr>
              <w:t xml:space="preserve"> подано ценовое предложение, предусматривающее снижение таких цены контракта либо суммы цен ниже нуля, значение количества баллов по критерию оценки «Цена контракта» (</w:t>
            </w:r>
            <w:proofErr w:type="spellStart"/>
            <w:r w:rsidRPr="00A74517">
              <w:rPr>
                <w:rFonts w:eastAsia="Times New Roman" w:cs="Times New Roman"/>
                <w:sz w:val="20"/>
                <w:szCs w:val="20"/>
              </w:rPr>
              <w:t>БЦ</w:t>
            </w:r>
            <w:r w:rsidRPr="00A74517">
              <w:rPr>
                <w:rFonts w:eastAsia="Times New Roman" w:cs="Times New Roman"/>
                <w:sz w:val="20"/>
                <w:szCs w:val="20"/>
                <w:vertAlign w:val="subscript"/>
              </w:rPr>
              <w:t>i</w:t>
            </w:r>
            <w:proofErr w:type="spellEnd"/>
            <w:r w:rsidRPr="00A74517">
              <w:rPr>
                <w:rFonts w:eastAsia="Times New Roman" w:cs="Times New Roman"/>
                <w:sz w:val="20"/>
                <w:szCs w:val="20"/>
              </w:rPr>
              <w:t>) определяется в следующем порядке:</w:t>
            </w:r>
          </w:p>
          <w:p w14:paraId="76090F94" w14:textId="77777777" w:rsidR="009D34FB" w:rsidRPr="00A74517" w:rsidRDefault="009D34FB" w:rsidP="009D34FB">
            <w:pPr>
              <w:jc w:val="both"/>
              <w:rPr>
                <w:rFonts w:eastAsia="Times New Roman" w:cs="Times New Roman"/>
                <w:sz w:val="20"/>
                <w:szCs w:val="20"/>
              </w:rPr>
            </w:pPr>
            <w:r w:rsidRPr="00A74517">
              <w:rPr>
                <w:rFonts w:eastAsia="Times New Roman" w:cs="Times New Roman"/>
                <w:sz w:val="20"/>
                <w:szCs w:val="20"/>
              </w:rPr>
              <w:t xml:space="preserve">а) для подлежащей в соответствии с </w:t>
            </w:r>
            <w:r w:rsidRPr="00A74517">
              <w:rPr>
                <w:sz w:val="20"/>
                <w:szCs w:val="20"/>
              </w:rPr>
              <w:t>Законом о контрактной системе</w:t>
            </w:r>
            <w:r w:rsidRPr="00A74517">
              <w:rPr>
                <w:rFonts w:eastAsia="Times New Roman" w:cs="Times New Roman"/>
                <w:sz w:val="20"/>
                <w:szCs w:val="20"/>
              </w:rPr>
              <w:t xml:space="preserve"> оценке заявки участника закупки, ценовое предложение которого не предусматривает снижение цены контракта либо суммы цен ниже нуля, по критерию оценки «Цена контракта» значение количества баллов по указанному критерию оценки (</w:t>
            </w:r>
            <w:proofErr w:type="spellStart"/>
            <w:r w:rsidRPr="00A74517">
              <w:rPr>
                <w:rFonts w:eastAsia="Times New Roman" w:cs="Times New Roman"/>
                <w:sz w:val="20"/>
                <w:szCs w:val="20"/>
              </w:rPr>
              <w:t>БЦ</w:t>
            </w:r>
            <w:r w:rsidRPr="00A74517">
              <w:rPr>
                <w:rFonts w:eastAsia="Times New Roman" w:cs="Times New Roman"/>
                <w:sz w:val="20"/>
                <w:szCs w:val="20"/>
                <w:vertAlign w:val="subscript"/>
              </w:rPr>
              <w:t>i</w:t>
            </w:r>
            <w:proofErr w:type="spellEnd"/>
            <w:r w:rsidRPr="00A74517">
              <w:rPr>
                <w:rFonts w:eastAsia="Times New Roman" w:cs="Times New Roman"/>
                <w:sz w:val="20"/>
                <w:szCs w:val="20"/>
              </w:rPr>
              <w:t>) определяется по формуле:</w:t>
            </w:r>
          </w:p>
          <w:p w14:paraId="54A7AAB5" w14:textId="77777777" w:rsidR="009D34FB" w:rsidRPr="00A74517" w:rsidRDefault="009D34FB" w:rsidP="009D34FB">
            <w:pPr>
              <w:rPr>
                <w:rFonts w:eastAsia="Times New Roman" w:cs="Times New Roman"/>
                <w:sz w:val="20"/>
                <w:szCs w:val="20"/>
              </w:rPr>
            </w:pPr>
            <w:r w:rsidRPr="00A74517">
              <w:rPr>
                <w:noProof/>
                <w:position w:val="-28"/>
                <w:sz w:val="20"/>
                <w:szCs w:val="20"/>
                <w:lang w:eastAsia="ru-RU"/>
              </w:rPr>
              <w:drawing>
                <wp:inline distT="0" distB="0" distL="0" distR="0" wp14:anchorId="7C6A30DC" wp14:editId="10E15DDD">
                  <wp:extent cx="2106930" cy="485140"/>
                  <wp:effectExtent l="0" t="0" r="762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06930" cy="485140"/>
                          </a:xfrm>
                          <a:prstGeom prst="rect">
                            <a:avLst/>
                          </a:prstGeom>
                          <a:noFill/>
                          <a:ln>
                            <a:noFill/>
                          </a:ln>
                        </pic:spPr>
                      </pic:pic>
                    </a:graphicData>
                  </a:graphic>
                </wp:inline>
              </w:drawing>
            </w:r>
          </w:p>
          <w:p w14:paraId="3F4CCB07" w14:textId="77777777" w:rsidR="009D34FB" w:rsidRPr="00A74517" w:rsidRDefault="009D34FB" w:rsidP="009D34FB">
            <w:pPr>
              <w:jc w:val="both"/>
              <w:rPr>
                <w:sz w:val="20"/>
                <w:szCs w:val="20"/>
              </w:rPr>
            </w:pPr>
            <w:r w:rsidRPr="00A74517">
              <w:rPr>
                <w:sz w:val="20"/>
                <w:szCs w:val="20"/>
              </w:rPr>
              <w:t xml:space="preserve">б) для подлежащей в соответствии с Законом о контрактной </w:t>
            </w:r>
            <w:r w:rsidRPr="00A74517">
              <w:rPr>
                <w:sz w:val="20"/>
                <w:szCs w:val="20"/>
              </w:rPr>
              <w:lastRenderedPageBreak/>
              <w:t xml:space="preserve">системе оценке заявки участника закупки, ценовое предложение которого предусматривает снижение цены контракта либо суммы цен ниже нуля, по критерию оценки </w:t>
            </w:r>
            <w:r w:rsidRPr="00A74517">
              <w:rPr>
                <w:rFonts w:eastAsia="Times New Roman" w:cs="Times New Roman"/>
                <w:sz w:val="20"/>
                <w:szCs w:val="20"/>
              </w:rPr>
              <w:t>«Цена контракта»</w:t>
            </w:r>
            <w:r w:rsidRPr="00A74517">
              <w:rPr>
                <w:sz w:val="20"/>
                <w:szCs w:val="20"/>
              </w:rPr>
              <w:t xml:space="preserve"> значение количества баллов по указанному критерию оценки (</w:t>
            </w:r>
            <w:proofErr w:type="spellStart"/>
            <w:r w:rsidRPr="00A74517">
              <w:rPr>
                <w:sz w:val="20"/>
                <w:szCs w:val="20"/>
              </w:rPr>
              <w:t>БЦ</w:t>
            </w:r>
            <w:r w:rsidRPr="00A74517">
              <w:rPr>
                <w:sz w:val="20"/>
                <w:szCs w:val="20"/>
                <w:vertAlign w:val="subscript"/>
              </w:rPr>
              <w:t>i</w:t>
            </w:r>
            <w:proofErr w:type="spellEnd"/>
            <w:r w:rsidRPr="00A74517">
              <w:rPr>
                <w:sz w:val="20"/>
                <w:szCs w:val="20"/>
              </w:rPr>
              <w:t>) определяется по формуле:</w:t>
            </w:r>
          </w:p>
          <w:p w14:paraId="0015AD41" w14:textId="77777777" w:rsidR="009D34FB" w:rsidRPr="00A74517" w:rsidRDefault="009D34FB" w:rsidP="009D34FB">
            <w:pPr>
              <w:rPr>
                <w:rFonts w:eastAsia="Times New Roman" w:cs="Times New Roman"/>
                <w:sz w:val="20"/>
                <w:szCs w:val="20"/>
              </w:rPr>
            </w:pPr>
            <w:r w:rsidRPr="00A74517">
              <w:rPr>
                <w:noProof/>
                <w:position w:val="-28"/>
                <w:sz w:val="20"/>
                <w:szCs w:val="20"/>
                <w:lang w:eastAsia="ru-RU"/>
              </w:rPr>
              <w:drawing>
                <wp:inline distT="0" distB="0" distL="0" distR="0" wp14:anchorId="30DA972A" wp14:editId="4CE602B8">
                  <wp:extent cx="1860550" cy="485140"/>
                  <wp:effectExtent l="0" t="0" r="635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60550" cy="485140"/>
                          </a:xfrm>
                          <a:prstGeom prst="rect">
                            <a:avLst/>
                          </a:prstGeom>
                          <a:noFill/>
                          <a:ln>
                            <a:noFill/>
                          </a:ln>
                        </pic:spPr>
                      </pic:pic>
                    </a:graphicData>
                  </a:graphic>
                </wp:inline>
              </w:drawing>
            </w:r>
          </w:p>
          <w:p w14:paraId="5AA444B1" w14:textId="77777777" w:rsidR="009D34FB" w:rsidRPr="00A74517" w:rsidRDefault="009D34FB" w:rsidP="009D34FB">
            <w:pPr>
              <w:spacing w:after="0"/>
              <w:ind w:firstLine="468"/>
              <w:jc w:val="both"/>
              <w:rPr>
                <w:rFonts w:eastAsia="Times New Roman" w:cs="Times New Roman"/>
                <w:sz w:val="20"/>
                <w:szCs w:val="20"/>
              </w:rPr>
            </w:pPr>
            <w:r w:rsidRPr="00A74517">
              <w:rPr>
                <w:rFonts w:eastAsia="Times New Roman" w:cs="Times New Roman"/>
                <w:sz w:val="20"/>
                <w:szCs w:val="20"/>
              </w:rPr>
              <w:t>Оценка заявок по критерию оценки «Цена контракта»</w:t>
            </w:r>
            <w:r w:rsidRPr="00A74517">
              <w:rPr>
                <w:sz w:val="20"/>
                <w:szCs w:val="20"/>
              </w:rPr>
              <w:t xml:space="preserve"> </w:t>
            </w:r>
            <w:r w:rsidRPr="00A74517">
              <w:rPr>
                <w:rFonts w:eastAsia="Times New Roman" w:cs="Times New Roman"/>
                <w:sz w:val="20"/>
                <w:szCs w:val="20"/>
              </w:rPr>
              <w:t>осуществляется в соответствии со следующими требованиями:</w:t>
            </w:r>
          </w:p>
          <w:p w14:paraId="6AEC2F56" w14:textId="77777777" w:rsidR="009D34FB" w:rsidRPr="00A74517" w:rsidRDefault="009D34FB" w:rsidP="009D34FB">
            <w:pPr>
              <w:spacing w:after="0"/>
              <w:ind w:firstLine="468"/>
              <w:jc w:val="both"/>
              <w:rPr>
                <w:rFonts w:eastAsia="Times New Roman" w:cs="Times New Roman"/>
                <w:sz w:val="20"/>
                <w:szCs w:val="20"/>
              </w:rPr>
            </w:pPr>
            <w:r w:rsidRPr="00A74517">
              <w:rPr>
                <w:rFonts w:eastAsia="Times New Roman" w:cs="Times New Roman"/>
                <w:sz w:val="20"/>
                <w:szCs w:val="20"/>
              </w:rPr>
              <w:t>а) заявкам, содержащим наилучшее ценовое предложение, а также предложение, равное такому наилучшему ценовому предложению, присваивается 100 баллов;</w:t>
            </w:r>
          </w:p>
          <w:p w14:paraId="01E0F972" w14:textId="77777777" w:rsidR="009D34FB" w:rsidRPr="00A74517" w:rsidRDefault="009D34FB" w:rsidP="009D34FB">
            <w:pPr>
              <w:spacing w:after="0"/>
              <w:ind w:firstLine="468"/>
              <w:jc w:val="both"/>
              <w:rPr>
                <w:rFonts w:eastAsia="Times New Roman" w:cs="Times New Roman"/>
                <w:sz w:val="20"/>
                <w:szCs w:val="20"/>
              </w:rPr>
            </w:pPr>
            <w:r w:rsidRPr="00A74517">
              <w:rPr>
                <w:rFonts w:eastAsia="Times New Roman" w:cs="Times New Roman"/>
                <w:sz w:val="20"/>
                <w:szCs w:val="20"/>
              </w:rPr>
              <w:t xml:space="preserve">б) значение </w:t>
            </w:r>
            <w:proofErr w:type="spellStart"/>
            <w:r w:rsidRPr="00A74517">
              <w:rPr>
                <w:rFonts w:eastAsia="Times New Roman" w:cs="Times New Roman"/>
                <w:b/>
                <w:sz w:val="20"/>
                <w:szCs w:val="20"/>
              </w:rPr>
              <w:t>Ц</w:t>
            </w:r>
            <w:r w:rsidRPr="00A74517">
              <w:rPr>
                <w:rFonts w:eastAsia="Times New Roman" w:cs="Times New Roman"/>
                <w:b/>
                <w:sz w:val="20"/>
                <w:szCs w:val="20"/>
                <w:vertAlign w:val="subscript"/>
              </w:rPr>
              <w:t>л</w:t>
            </w:r>
            <w:proofErr w:type="spellEnd"/>
            <w:r w:rsidRPr="00A74517">
              <w:rPr>
                <w:rFonts w:eastAsia="Times New Roman" w:cs="Times New Roman"/>
                <w:sz w:val="20"/>
                <w:szCs w:val="20"/>
              </w:rPr>
              <w:t xml:space="preserve"> при применении формулы, предусмотренной </w:t>
            </w:r>
            <w:proofErr w:type="spellStart"/>
            <w:r w:rsidRPr="00A74517">
              <w:rPr>
                <w:rFonts w:eastAsia="Times New Roman" w:cs="Times New Roman"/>
                <w:sz w:val="20"/>
                <w:szCs w:val="20"/>
              </w:rPr>
              <w:t>пп</w:t>
            </w:r>
            <w:proofErr w:type="spellEnd"/>
            <w:r w:rsidRPr="00A74517">
              <w:rPr>
                <w:rFonts w:eastAsia="Times New Roman" w:cs="Times New Roman"/>
                <w:sz w:val="20"/>
                <w:szCs w:val="20"/>
              </w:rPr>
              <w:t xml:space="preserve">. а) п. 10 Положения, и значения </w:t>
            </w:r>
            <w:proofErr w:type="spellStart"/>
            <w:r w:rsidRPr="00A74517">
              <w:rPr>
                <w:rFonts w:eastAsia="Times New Roman" w:cs="Times New Roman"/>
                <w:b/>
                <w:sz w:val="20"/>
                <w:szCs w:val="20"/>
              </w:rPr>
              <w:t>Ц</w:t>
            </w:r>
            <w:r w:rsidRPr="00A74517">
              <w:rPr>
                <w:rFonts w:eastAsia="Times New Roman" w:cs="Times New Roman"/>
                <w:b/>
                <w:sz w:val="20"/>
                <w:szCs w:val="20"/>
                <w:vertAlign w:val="subscript"/>
              </w:rPr>
              <w:t>л</w:t>
            </w:r>
            <w:proofErr w:type="spellEnd"/>
            <w:r w:rsidRPr="00A74517">
              <w:rPr>
                <w:rFonts w:eastAsia="Times New Roman" w:cs="Times New Roman"/>
                <w:sz w:val="20"/>
                <w:szCs w:val="20"/>
              </w:rPr>
              <w:t xml:space="preserve"> и </w:t>
            </w:r>
            <w:proofErr w:type="spellStart"/>
            <w:r w:rsidRPr="00A74517">
              <w:rPr>
                <w:rFonts w:eastAsia="Times New Roman" w:cs="Times New Roman"/>
                <w:b/>
                <w:sz w:val="20"/>
                <w:szCs w:val="20"/>
              </w:rPr>
              <w:t>Ц</w:t>
            </w:r>
            <w:r w:rsidRPr="00A74517">
              <w:rPr>
                <w:rFonts w:eastAsia="Times New Roman" w:cs="Times New Roman"/>
                <w:b/>
                <w:sz w:val="20"/>
                <w:szCs w:val="20"/>
                <w:vertAlign w:val="subscript"/>
              </w:rPr>
              <w:t>i</w:t>
            </w:r>
            <w:proofErr w:type="spellEnd"/>
            <w:r w:rsidRPr="00A74517">
              <w:rPr>
                <w:rFonts w:eastAsia="Times New Roman" w:cs="Times New Roman"/>
                <w:sz w:val="20"/>
                <w:szCs w:val="20"/>
              </w:rPr>
              <w:t xml:space="preserve"> при применении формулы, предусмотренной </w:t>
            </w:r>
            <w:proofErr w:type="spellStart"/>
            <w:r w:rsidRPr="00A74517">
              <w:rPr>
                <w:rFonts w:eastAsia="Times New Roman" w:cs="Times New Roman"/>
                <w:sz w:val="20"/>
                <w:szCs w:val="20"/>
              </w:rPr>
              <w:t>пп</w:t>
            </w:r>
            <w:proofErr w:type="spellEnd"/>
            <w:r w:rsidRPr="00A74517">
              <w:rPr>
                <w:rFonts w:eastAsia="Times New Roman" w:cs="Times New Roman"/>
                <w:sz w:val="20"/>
                <w:szCs w:val="20"/>
              </w:rPr>
              <w:t>. б) п. 10 Положения, указываются без знака «минус»;</w:t>
            </w:r>
          </w:p>
          <w:p w14:paraId="270D6FBB" w14:textId="2ECE3FFD" w:rsidR="00C349D3" w:rsidRPr="00BB0813" w:rsidRDefault="009D34FB" w:rsidP="009D34FB">
            <w:pPr>
              <w:spacing w:after="0" w:line="240" w:lineRule="auto"/>
              <w:ind w:firstLine="485"/>
              <w:jc w:val="both"/>
              <w:rPr>
                <w:rFonts w:eastAsia="Times New Roman" w:cs="Times New Roman"/>
                <w:sz w:val="20"/>
                <w:szCs w:val="20"/>
              </w:rPr>
            </w:pPr>
            <w:r w:rsidRPr="00A74517">
              <w:rPr>
                <w:rFonts w:eastAsia="Times New Roman" w:cs="Times New Roman"/>
                <w:sz w:val="20"/>
                <w:szCs w:val="20"/>
              </w:rPr>
              <w:t>в) применение показателей оценки по критерию оценки «Цена контракта» не допускается.</w:t>
            </w:r>
          </w:p>
        </w:tc>
      </w:tr>
      <w:tr w:rsidR="003C75FF" w:rsidRPr="00BB0813" w14:paraId="0DBAE4DF" w14:textId="77777777" w:rsidTr="00E81CB6">
        <w:tblPrEx>
          <w:tblBorders>
            <w:insideH w:val="none" w:sz="0" w:space="0" w:color="auto"/>
            <w:insideV w:val="none" w:sz="0" w:space="0" w:color="auto"/>
          </w:tblBorders>
          <w:shd w:val="clear" w:color="auto" w:fill="FFFFFF"/>
        </w:tblPrEx>
        <w:trPr>
          <w:trHeight w:val="19"/>
        </w:trPr>
        <w:tc>
          <w:tcPr>
            <w:tcW w:w="429"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vAlign w:val="center"/>
            <w:hideMark/>
          </w:tcPr>
          <w:p w14:paraId="6CA8B800" w14:textId="77777777" w:rsidR="003C75FF" w:rsidRPr="009269C4" w:rsidRDefault="003C75FF" w:rsidP="003C75FF">
            <w:pPr>
              <w:spacing w:after="0" w:line="240" w:lineRule="auto"/>
              <w:jc w:val="center"/>
              <w:rPr>
                <w:rFonts w:eastAsia="Times New Roman" w:cs="Times New Roman"/>
                <w:sz w:val="20"/>
                <w:szCs w:val="20"/>
              </w:rPr>
            </w:pPr>
            <w:r w:rsidRPr="009269C4">
              <w:rPr>
                <w:rFonts w:eastAsia="Times New Roman" w:cs="Times New Roman"/>
                <w:sz w:val="20"/>
                <w:szCs w:val="20"/>
              </w:rPr>
              <w:lastRenderedPageBreak/>
              <w:t>2.</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vAlign w:val="center"/>
          </w:tcPr>
          <w:p w14:paraId="1FA7B643" w14:textId="0D566442" w:rsidR="003C75FF" w:rsidRPr="00E81CB6" w:rsidRDefault="003C75FF" w:rsidP="003C75FF">
            <w:pPr>
              <w:spacing w:after="0" w:line="240" w:lineRule="auto"/>
              <w:jc w:val="center"/>
              <w:rPr>
                <w:rFonts w:eastAsia="Times New Roman" w:cs="Times New Roman"/>
                <w:sz w:val="20"/>
                <w:szCs w:val="20"/>
              </w:rPr>
            </w:pPr>
            <w:r w:rsidRPr="00E81CB6">
              <w:rPr>
                <w:rFonts w:cs="Times New Roman"/>
                <w:sz w:val="20"/>
                <w:szCs w:val="20"/>
              </w:rPr>
              <w:t xml:space="preserve">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w:t>
            </w:r>
            <w:r w:rsidRPr="00E81CB6">
              <w:rPr>
                <w:rFonts w:cs="Times New Roman"/>
                <w:sz w:val="20"/>
                <w:szCs w:val="20"/>
              </w:rPr>
              <w:lastRenderedPageBreak/>
              <w:t>основании, опыта работы, связанного с предметом контракта, и деловой репутации, специалистов и иных работников определенного уровня квалификации (далее – Квалификация участников закупки)</w:t>
            </w:r>
          </w:p>
        </w:tc>
        <w:tc>
          <w:tcPr>
            <w:tcW w:w="1146" w:type="dxa"/>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vAlign w:val="center"/>
          </w:tcPr>
          <w:p w14:paraId="0007EF4D" w14:textId="465100E2" w:rsidR="003C75FF" w:rsidRPr="00E81CB6" w:rsidRDefault="003C75FF" w:rsidP="003C75FF">
            <w:pPr>
              <w:spacing w:after="0" w:line="240" w:lineRule="auto"/>
              <w:jc w:val="center"/>
              <w:rPr>
                <w:rFonts w:eastAsia="Times New Roman" w:cs="Times New Roman"/>
                <w:sz w:val="20"/>
                <w:szCs w:val="20"/>
              </w:rPr>
            </w:pPr>
            <w:r w:rsidRPr="00E81CB6">
              <w:rPr>
                <w:rFonts w:cs="Times New Roman"/>
                <w:sz w:val="20"/>
                <w:szCs w:val="20"/>
              </w:rPr>
              <w:lastRenderedPageBreak/>
              <w:t>40</w:t>
            </w:r>
          </w:p>
        </w:tc>
        <w:tc>
          <w:tcPr>
            <w:tcW w:w="1428"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vAlign w:val="center"/>
          </w:tcPr>
          <w:p w14:paraId="4B7410F9" w14:textId="2C9BADD4" w:rsidR="003C75FF" w:rsidRPr="00E81CB6" w:rsidRDefault="003C75FF" w:rsidP="003C75FF">
            <w:pPr>
              <w:spacing w:after="0" w:line="240" w:lineRule="auto"/>
              <w:jc w:val="center"/>
              <w:rPr>
                <w:rFonts w:eastAsia="Times New Roman" w:cs="Times New Roman"/>
                <w:sz w:val="20"/>
                <w:szCs w:val="20"/>
              </w:rPr>
            </w:pPr>
            <w:r w:rsidRPr="00E81CB6">
              <w:rPr>
                <w:rFonts w:cs="Times New Roman"/>
                <w:sz w:val="20"/>
                <w:szCs w:val="20"/>
              </w:rPr>
              <w:t>Наличие у участников закупки опыта работы, связанного с предметом контракта</w:t>
            </w:r>
          </w:p>
        </w:tc>
        <w:tc>
          <w:tcPr>
            <w:tcW w:w="1147"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vAlign w:val="center"/>
          </w:tcPr>
          <w:p w14:paraId="3EBBFC8C" w14:textId="6B685BAE" w:rsidR="003C75FF" w:rsidRPr="00E81CB6" w:rsidRDefault="003C75FF" w:rsidP="003C75FF">
            <w:pPr>
              <w:spacing w:after="0" w:line="240" w:lineRule="auto"/>
              <w:jc w:val="center"/>
              <w:rPr>
                <w:rFonts w:eastAsia="Times New Roman" w:cs="Times New Roman"/>
                <w:sz w:val="20"/>
                <w:szCs w:val="20"/>
              </w:rPr>
            </w:pPr>
            <w:r w:rsidRPr="00E81CB6">
              <w:rPr>
                <w:rFonts w:cs="Times New Roman"/>
                <w:sz w:val="20"/>
                <w:szCs w:val="20"/>
              </w:rPr>
              <w:t>100</w:t>
            </w:r>
          </w:p>
        </w:tc>
        <w:tc>
          <w:tcPr>
            <w:tcW w:w="17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vAlign w:val="center"/>
          </w:tcPr>
          <w:p w14:paraId="4CD4510A" w14:textId="1D920EDC" w:rsidR="003C75FF" w:rsidRPr="00E81CB6" w:rsidRDefault="003C75FF" w:rsidP="003C75FF">
            <w:pPr>
              <w:spacing w:after="0" w:line="240" w:lineRule="auto"/>
              <w:jc w:val="center"/>
              <w:rPr>
                <w:rFonts w:eastAsia="Times New Roman" w:cs="Times New Roman"/>
                <w:sz w:val="20"/>
                <w:szCs w:val="20"/>
              </w:rPr>
            </w:pPr>
            <w:r w:rsidRPr="00E81CB6">
              <w:rPr>
                <w:rFonts w:cs="Times New Roman"/>
                <w:sz w:val="20"/>
                <w:szCs w:val="20"/>
              </w:rPr>
              <w:t>Наибольшая цена одного из исполненных участником закупки договоров</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vAlign w:val="center"/>
          </w:tcPr>
          <w:p w14:paraId="0835BFBB" w14:textId="0750D016" w:rsidR="003C75FF" w:rsidRPr="00E81CB6" w:rsidRDefault="003C75FF" w:rsidP="003C75FF">
            <w:pPr>
              <w:spacing w:after="0" w:line="240" w:lineRule="auto"/>
              <w:jc w:val="center"/>
              <w:rPr>
                <w:rFonts w:eastAsia="Times New Roman" w:cs="Times New Roman"/>
                <w:sz w:val="20"/>
                <w:szCs w:val="20"/>
              </w:rPr>
            </w:pPr>
            <w:r w:rsidRPr="00E81CB6">
              <w:rPr>
                <w:sz w:val="20"/>
                <w:szCs w:val="20"/>
              </w:rPr>
              <w:t>100</w:t>
            </w:r>
          </w:p>
        </w:tc>
        <w:tc>
          <w:tcPr>
            <w:tcW w:w="5354"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tcPr>
          <w:p w14:paraId="299D1DB1" w14:textId="77777777" w:rsidR="003C75FF" w:rsidRPr="003C75FF" w:rsidRDefault="003C75FF" w:rsidP="003C75FF">
            <w:pPr>
              <w:pStyle w:val="ConsPlusNormal"/>
              <w:jc w:val="both"/>
              <w:rPr>
                <w:rFonts w:ascii="Times New Roman" w:hAnsi="Times New Roman" w:cs="Times New Roman"/>
                <w:color w:val="000000" w:themeColor="text1"/>
                <w:sz w:val="20"/>
              </w:rPr>
            </w:pPr>
            <w:r w:rsidRPr="003C75FF">
              <w:rPr>
                <w:rFonts w:ascii="Times New Roman" w:hAnsi="Times New Roman" w:cs="Times New Roman"/>
                <w:color w:val="000000" w:themeColor="text1"/>
                <w:sz w:val="20"/>
              </w:rPr>
              <w:t>Оценка заявок по детализирующему показателю оценки «Наибольшая цена одного из исполненных участником закупки договоров» показателя оценки «</w:t>
            </w:r>
            <w:r w:rsidRPr="003C75FF">
              <w:rPr>
                <w:rFonts w:ascii="Times New Roman" w:hAnsi="Times New Roman" w:cs="Times New Roman"/>
                <w:sz w:val="20"/>
              </w:rPr>
              <w:t>Наличие у участников закупки опыта работы, связанного с предметом контракта</w:t>
            </w:r>
            <w:r w:rsidRPr="003C75FF">
              <w:rPr>
                <w:rFonts w:ascii="Times New Roman" w:hAnsi="Times New Roman" w:cs="Times New Roman"/>
                <w:color w:val="000000" w:themeColor="text1"/>
                <w:sz w:val="20"/>
              </w:rPr>
              <w:t>» критерия оценки «</w:t>
            </w:r>
            <w:r w:rsidRPr="003C75FF">
              <w:rPr>
                <w:rFonts w:ascii="Times New Roman" w:hAnsi="Times New Roman" w:cs="Times New Roman"/>
                <w:sz w:val="20"/>
              </w:rPr>
              <w:t>Квалификация участников закупки</w:t>
            </w:r>
            <w:r w:rsidRPr="003C75FF">
              <w:rPr>
                <w:rFonts w:ascii="Times New Roman" w:hAnsi="Times New Roman" w:cs="Times New Roman"/>
                <w:color w:val="000000" w:themeColor="text1"/>
                <w:sz w:val="20"/>
              </w:rPr>
              <w:t>» осуществляется по формуле, предусмотренной подпунктом «е» пункта 20 Положения, для оценки заявок по критерию оценки «Характеристики объекта закупки» (</w:t>
            </w:r>
            <m:oMath>
              <m:sSub>
                <m:sSubPr>
                  <m:ctrlPr>
                    <w:rPr>
                      <w:rFonts w:ascii="Cambria Math" w:eastAsia="Courier New" w:hAnsi="Cambria Math" w:cs="Courier New"/>
                      <w:i/>
                      <w:color w:val="000000"/>
                      <w:sz w:val="20"/>
                      <w:lang w:bidi="ru-RU"/>
                    </w:rPr>
                  </m:ctrlPr>
                </m:sSubPr>
                <m:e>
                  <m:r>
                    <w:rPr>
                      <w:rFonts w:ascii="Cambria Math" w:eastAsia="Courier New" w:hAnsi="Cambria Math" w:cs="Courier New"/>
                      <w:color w:val="000000"/>
                      <w:sz w:val="20"/>
                      <w:lang w:bidi="ru-RU"/>
                    </w:rPr>
                    <m:t>БХ</m:t>
                  </m:r>
                </m:e>
                <m:sub>
                  <m:r>
                    <w:rPr>
                      <w:rFonts w:ascii="Cambria Math" w:eastAsia="Courier New" w:hAnsi="Cambria Math" w:cs="Courier New"/>
                      <w:color w:val="000000"/>
                      <w:sz w:val="20"/>
                      <w:lang w:bidi="ru-RU"/>
                    </w:rPr>
                    <m:t>i</m:t>
                  </m:r>
                </m:sub>
              </m:sSub>
            </m:oMath>
            <w:r w:rsidRPr="003C75FF">
              <w:rPr>
                <w:rFonts w:ascii="Times New Roman" w:hAnsi="Times New Roman" w:cs="Times New Roman"/>
                <w:color w:val="000000" w:themeColor="text1"/>
                <w:sz w:val="20"/>
              </w:rPr>
              <w:t>):</w:t>
            </w:r>
          </w:p>
          <w:p w14:paraId="0B88E745" w14:textId="77777777" w:rsidR="003C75FF" w:rsidRPr="003C75FF" w:rsidRDefault="00A74E04" w:rsidP="003C75FF">
            <w:pPr>
              <w:pStyle w:val="ConsPlusNormal"/>
              <w:jc w:val="both"/>
              <w:rPr>
                <w:rFonts w:ascii="Times New Roman" w:hAnsi="Times New Roman" w:cs="Times New Roman"/>
                <w:noProof/>
                <w:color w:val="000000" w:themeColor="text1"/>
                <w:position w:val="-26"/>
                <w:sz w:val="20"/>
              </w:rPr>
            </w:pPr>
            <m:oMath>
              <m:sSub>
                <m:sSubPr>
                  <m:ctrlPr>
                    <w:rPr>
                      <w:rFonts w:ascii="Cambria Math" w:hAnsi="Cambria Math" w:cs="Times New Roman"/>
                      <w:i/>
                      <w:sz w:val="20"/>
                      <w:lang w:bidi="ru-RU"/>
                    </w:rPr>
                  </m:ctrlPr>
                </m:sSubPr>
                <m:e>
                  <m:r>
                    <w:rPr>
                      <w:rFonts w:ascii="Cambria Math" w:hAnsi="Cambria Math" w:cs="Times New Roman"/>
                      <w:sz w:val="20"/>
                      <w:lang w:bidi="ru-RU"/>
                    </w:rPr>
                    <m:t>БХ</m:t>
                  </m:r>
                </m:e>
                <m:sub>
                  <m:r>
                    <w:rPr>
                      <w:rFonts w:ascii="Cambria Math" w:hAnsi="Cambria Math" w:cs="Times New Roman"/>
                      <w:sz w:val="20"/>
                      <w:lang w:bidi="ru-RU"/>
                    </w:rPr>
                    <m:t>i</m:t>
                  </m:r>
                </m:sub>
              </m:sSub>
              <m:r>
                <w:rPr>
                  <w:rFonts w:ascii="Cambria Math" w:hAnsi="Cambria Math" w:cs="Times New Roman"/>
                  <w:sz w:val="20"/>
                  <w:lang w:bidi="ru-RU"/>
                </w:rPr>
                <m:t>=</m:t>
              </m:r>
              <m:d>
                <m:dPr>
                  <m:ctrlPr>
                    <w:rPr>
                      <w:rFonts w:ascii="Cambria Math" w:hAnsi="Cambria Math" w:cs="Times New Roman"/>
                      <w:i/>
                      <w:sz w:val="20"/>
                      <w:lang w:bidi="ru-RU"/>
                    </w:rPr>
                  </m:ctrlPr>
                </m:dPr>
                <m:e>
                  <m:sSub>
                    <m:sSubPr>
                      <m:ctrlPr>
                        <w:rPr>
                          <w:rFonts w:ascii="Cambria Math" w:hAnsi="Cambria Math" w:cs="Times New Roman"/>
                          <w:i/>
                          <w:sz w:val="20"/>
                          <w:lang w:bidi="ru-RU"/>
                        </w:rPr>
                      </m:ctrlPr>
                    </m:sSubPr>
                    <m:e>
                      <m:r>
                        <w:rPr>
                          <w:rFonts w:ascii="Cambria Math" w:hAnsi="Cambria Math" w:cs="Times New Roman"/>
                          <w:sz w:val="20"/>
                          <w:lang w:bidi="ru-RU"/>
                        </w:rPr>
                        <m:t>Х</m:t>
                      </m:r>
                    </m:e>
                    <m:sub>
                      <m:r>
                        <w:rPr>
                          <w:rFonts w:ascii="Cambria Math" w:hAnsi="Cambria Math" w:cs="Times New Roman"/>
                          <w:sz w:val="20"/>
                          <w:lang w:bidi="ru-RU"/>
                        </w:rPr>
                        <m:t>i</m:t>
                      </m:r>
                    </m:sub>
                  </m:sSub>
                  <m:r>
                    <w:rPr>
                      <w:rFonts w:ascii="Cambria Math" w:hAnsi="Cambria Math" w:cs="Times New Roman"/>
                      <w:sz w:val="20"/>
                      <w:lang w:bidi="ru-RU"/>
                    </w:rPr>
                    <m:t xml:space="preserve">- </m:t>
                  </m:r>
                  <m:sSub>
                    <m:sSubPr>
                      <m:ctrlPr>
                        <w:rPr>
                          <w:rFonts w:ascii="Cambria Math" w:hAnsi="Cambria Math" w:cs="Times New Roman"/>
                          <w:i/>
                          <w:sz w:val="20"/>
                          <w:lang w:bidi="ru-RU"/>
                        </w:rPr>
                      </m:ctrlPr>
                    </m:sSubPr>
                    <m:e>
                      <m:r>
                        <w:rPr>
                          <w:rFonts w:ascii="Cambria Math" w:hAnsi="Cambria Math" w:cs="Times New Roman"/>
                          <w:sz w:val="20"/>
                          <w:lang w:bidi="ru-RU"/>
                        </w:rPr>
                        <m:t>Х</m:t>
                      </m:r>
                    </m:e>
                    <m:sub>
                      <m:r>
                        <w:rPr>
                          <w:rFonts w:ascii="Cambria Math" w:hAnsi="Cambria Math" w:cs="Times New Roman"/>
                          <w:sz w:val="20"/>
                          <w:lang w:val="en-US"/>
                        </w:rPr>
                        <m:t>min</m:t>
                      </m:r>
                    </m:sub>
                  </m:sSub>
                </m:e>
              </m:d>
              <m:r>
                <w:rPr>
                  <w:rFonts w:ascii="Cambria Math" w:hAnsi="Cambria Math" w:cs="Times New Roman"/>
                  <w:sz w:val="20"/>
                  <w:lang w:bidi="ru-RU"/>
                </w:rPr>
                <m:t xml:space="preserve">× </m:t>
              </m:r>
              <m:f>
                <m:fPr>
                  <m:ctrlPr>
                    <w:rPr>
                      <w:rFonts w:ascii="Cambria Math" w:hAnsi="Cambria Math" w:cs="Times New Roman"/>
                      <w:i/>
                      <w:sz w:val="20"/>
                      <w:lang w:bidi="ru-RU"/>
                    </w:rPr>
                  </m:ctrlPr>
                </m:fPr>
                <m:num>
                  <m:r>
                    <w:rPr>
                      <w:rFonts w:ascii="Cambria Math" w:hAnsi="Cambria Math" w:cs="Times New Roman"/>
                      <w:sz w:val="20"/>
                      <w:lang w:bidi="ru-RU"/>
                    </w:rPr>
                    <m:t xml:space="preserve">100 </m:t>
                  </m:r>
                </m:num>
                <m:den>
                  <m:sSubSup>
                    <m:sSubSupPr>
                      <m:ctrlPr>
                        <w:rPr>
                          <w:rFonts w:ascii="Cambria Math" w:hAnsi="Cambria Math" w:cs="Times New Roman"/>
                          <w:i/>
                          <w:sz w:val="20"/>
                        </w:rPr>
                      </m:ctrlPr>
                    </m:sSubSupPr>
                    <m:e>
                      <m:r>
                        <w:rPr>
                          <w:rFonts w:ascii="Cambria Math" w:hAnsi="Cambria Math" w:cs="Times New Roman"/>
                          <w:sz w:val="20"/>
                        </w:rPr>
                        <m:t>Х</m:t>
                      </m:r>
                    </m:e>
                    <m:sub>
                      <m:r>
                        <w:rPr>
                          <w:rFonts w:ascii="Cambria Math" w:hAnsi="Cambria Math" w:cs="Times New Roman"/>
                          <w:sz w:val="20"/>
                          <w:lang w:val="en-US"/>
                        </w:rPr>
                        <m:t>max</m:t>
                      </m:r>
                    </m:sub>
                    <m:sup>
                      <m:r>
                        <w:rPr>
                          <w:rFonts w:ascii="Cambria Math" w:hAnsi="Cambria Math" w:cs="Times New Roman"/>
                          <w:sz w:val="20"/>
                        </w:rPr>
                        <m:t>пред</m:t>
                      </m:r>
                    </m:sup>
                  </m:sSubSup>
                  <m:r>
                    <w:rPr>
                      <w:rFonts w:ascii="Cambria Math" w:hAnsi="Cambria Math" w:cs="Times New Roman"/>
                      <w:sz w:val="20"/>
                      <w:lang w:bidi="ru-RU"/>
                    </w:rPr>
                    <m:t xml:space="preserve">- </m:t>
                  </m:r>
                  <m:sSub>
                    <m:sSubPr>
                      <m:ctrlPr>
                        <w:rPr>
                          <w:rFonts w:ascii="Cambria Math" w:hAnsi="Cambria Math" w:cs="Times New Roman"/>
                          <w:i/>
                          <w:sz w:val="20"/>
                          <w:lang w:bidi="ru-RU"/>
                        </w:rPr>
                      </m:ctrlPr>
                    </m:sSubPr>
                    <m:e>
                      <m:r>
                        <w:rPr>
                          <w:rFonts w:ascii="Cambria Math" w:hAnsi="Cambria Math" w:cs="Times New Roman"/>
                          <w:sz w:val="20"/>
                          <w:lang w:bidi="ru-RU"/>
                        </w:rPr>
                        <m:t>Х</m:t>
                      </m:r>
                    </m:e>
                    <m:sub>
                      <m:r>
                        <w:rPr>
                          <w:rFonts w:ascii="Cambria Math" w:hAnsi="Cambria Math" w:cs="Times New Roman"/>
                          <w:sz w:val="20"/>
                          <w:lang w:val="en-US"/>
                        </w:rPr>
                        <m:t>min</m:t>
                      </m:r>
                    </m:sub>
                  </m:sSub>
                </m:den>
              </m:f>
            </m:oMath>
            <w:r w:rsidR="003C75FF" w:rsidRPr="003C75FF">
              <w:rPr>
                <w:rFonts w:ascii="Times New Roman" w:hAnsi="Times New Roman" w:cs="Times New Roman"/>
                <w:noProof/>
                <w:color w:val="000000" w:themeColor="text1"/>
                <w:position w:val="-26"/>
                <w:sz w:val="20"/>
              </w:rPr>
              <w:t xml:space="preserve"> </w:t>
            </w:r>
          </w:p>
          <w:p w14:paraId="1E1CFEFC" w14:textId="77777777" w:rsidR="003C75FF" w:rsidRPr="003C75FF" w:rsidRDefault="003C75FF" w:rsidP="003C75FF">
            <w:pPr>
              <w:rPr>
                <w:rFonts w:eastAsia="Times New Roman" w:cs="Times New Roman"/>
                <w:color w:val="000000" w:themeColor="text1"/>
                <w:sz w:val="20"/>
                <w:szCs w:val="20"/>
              </w:rPr>
            </w:pPr>
            <w:r w:rsidRPr="003C75FF">
              <w:rPr>
                <w:rFonts w:eastAsia="Times New Roman" w:cs="Times New Roman"/>
                <w:color w:val="000000" w:themeColor="text1"/>
                <w:sz w:val="20"/>
                <w:szCs w:val="20"/>
              </w:rPr>
              <w:t>где:</w:t>
            </w:r>
          </w:p>
          <w:p w14:paraId="596ED6DF" w14:textId="77777777" w:rsidR="003C75FF" w:rsidRPr="003C75FF" w:rsidRDefault="003C75FF" w:rsidP="003C75FF">
            <w:pPr>
              <w:jc w:val="both"/>
              <w:rPr>
                <w:rFonts w:eastAsia="Times New Roman" w:cs="Times New Roman"/>
                <w:color w:val="000000" w:themeColor="text1"/>
                <w:sz w:val="20"/>
                <w:szCs w:val="20"/>
              </w:rPr>
            </w:pPr>
            <w:proofErr w:type="spellStart"/>
            <w:r w:rsidRPr="003C75FF">
              <w:rPr>
                <w:rFonts w:eastAsia="Times New Roman" w:cs="Times New Roman"/>
                <w:color w:val="000000" w:themeColor="text1"/>
                <w:sz w:val="20"/>
                <w:szCs w:val="20"/>
              </w:rPr>
              <w:t>Х</w:t>
            </w:r>
            <w:r w:rsidRPr="003C75FF">
              <w:rPr>
                <w:rFonts w:eastAsia="Times New Roman" w:cs="Times New Roman"/>
                <w:color w:val="000000" w:themeColor="text1"/>
                <w:sz w:val="20"/>
                <w:szCs w:val="20"/>
                <w:vertAlign w:val="subscript"/>
              </w:rPr>
              <w:t>i</w:t>
            </w:r>
            <w:proofErr w:type="spellEnd"/>
            <w:r w:rsidRPr="003C75FF">
              <w:rPr>
                <w:rFonts w:eastAsia="Times New Roman" w:cs="Times New Roman"/>
                <w:color w:val="000000" w:themeColor="text1"/>
                <w:sz w:val="20"/>
                <w:szCs w:val="20"/>
              </w:rPr>
              <w:t xml:space="preserve"> – значение, содержащееся в предложении участника </w:t>
            </w:r>
            <w:r w:rsidRPr="003C75FF">
              <w:rPr>
                <w:rFonts w:eastAsia="Times New Roman" w:cs="Times New Roman"/>
                <w:color w:val="000000" w:themeColor="text1"/>
                <w:sz w:val="20"/>
                <w:szCs w:val="20"/>
              </w:rPr>
              <w:lastRenderedPageBreak/>
              <w:t xml:space="preserve">закупки, заявка (часть заявки) которого подлежит в соответствии с Законом о контрактной системе оценке по </w:t>
            </w:r>
            <w:r w:rsidRPr="003C75FF">
              <w:rPr>
                <w:rFonts w:cs="Times New Roman"/>
                <w:color w:val="000000" w:themeColor="text1"/>
                <w:sz w:val="20"/>
                <w:szCs w:val="20"/>
              </w:rPr>
              <w:t>детализирующему показателю оценки «Наибольшая цена одного из исполненных участником закупки договоров» показателя оценки «</w:t>
            </w:r>
            <w:r w:rsidRPr="003C75FF">
              <w:rPr>
                <w:rFonts w:cs="Times New Roman"/>
                <w:sz w:val="20"/>
                <w:szCs w:val="20"/>
              </w:rPr>
              <w:t>Наличие у участников закупки опыта работы, связанного с предметом контракта</w:t>
            </w:r>
            <w:r w:rsidRPr="003C75FF">
              <w:rPr>
                <w:rFonts w:cs="Times New Roman"/>
                <w:color w:val="000000" w:themeColor="text1"/>
                <w:sz w:val="20"/>
                <w:szCs w:val="20"/>
              </w:rPr>
              <w:t>» критерия оценки «</w:t>
            </w:r>
            <w:r w:rsidRPr="003C75FF">
              <w:rPr>
                <w:rFonts w:cs="Times New Roman"/>
                <w:sz w:val="20"/>
                <w:szCs w:val="20"/>
              </w:rPr>
              <w:t>Квалификация участников закупки</w:t>
            </w:r>
            <w:r w:rsidRPr="003C75FF">
              <w:rPr>
                <w:rFonts w:cs="Times New Roman"/>
                <w:color w:val="000000" w:themeColor="text1"/>
                <w:sz w:val="20"/>
                <w:szCs w:val="20"/>
              </w:rPr>
              <w:t>»</w:t>
            </w:r>
            <w:r w:rsidRPr="003C75FF">
              <w:rPr>
                <w:rFonts w:eastAsia="Times New Roman" w:cs="Times New Roman"/>
                <w:color w:val="000000" w:themeColor="text1"/>
                <w:sz w:val="20"/>
                <w:szCs w:val="20"/>
              </w:rPr>
              <w:t>;</w:t>
            </w:r>
          </w:p>
          <w:p w14:paraId="0C36143D" w14:textId="029FF705" w:rsidR="003C75FF" w:rsidRPr="003C75FF" w:rsidRDefault="00A74E04" w:rsidP="003C75FF">
            <w:pPr>
              <w:jc w:val="both"/>
              <w:rPr>
                <w:rFonts w:eastAsia="Times New Roman" w:cs="Times New Roman"/>
                <w:color w:val="000000" w:themeColor="text1"/>
                <w:sz w:val="20"/>
                <w:szCs w:val="20"/>
              </w:rPr>
            </w:pPr>
            <m:oMath>
              <m:sSubSup>
                <m:sSubSupPr>
                  <m:ctrlPr>
                    <w:rPr>
                      <w:rFonts w:ascii="Cambria Math" w:eastAsia="Times New Roman" w:hAnsi="Cambria Math" w:cs="Times New Roman"/>
                      <w:i/>
                      <w:color w:val="000000" w:themeColor="text1"/>
                      <w:sz w:val="20"/>
                      <w:szCs w:val="20"/>
                    </w:rPr>
                  </m:ctrlPr>
                </m:sSubSupPr>
                <m:e>
                  <m:r>
                    <w:rPr>
                      <w:rFonts w:ascii="Cambria Math" w:eastAsia="Times New Roman" w:hAnsi="Cambria Math" w:cs="Times New Roman"/>
                      <w:color w:val="000000" w:themeColor="text1"/>
                      <w:sz w:val="20"/>
                      <w:szCs w:val="20"/>
                    </w:rPr>
                    <m:t>Х</m:t>
                  </m:r>
                </m:e>
                <m:sub>
                  <m:r>
                    <w:rPr>
                      <w:rFonts w:ascii="Cambria Math" w:eastAsia="Times New Roman" w:hAnsi="Cambria Math" w:cs="Times New Roman"/>
                      <w:color w:val="000000" w:themeColor="text1"/>
                      <w:sz w:val="20"/>
                      <w:szCs w:val="20"/>
                      <w:lang w:val="en-US"/>
                    </w:rPr>
                    <m:t>max</m:t>
                  </m:r>
                </m:sub>
                <m:sup>
                  <m:r>
                    <w:rPr>
                      <w:rFonts w:ascii="Cambria Math" w:eastAsia="Times New Roman" w:hAnsi="Cambria Math" w:cs="Times New Roman"/>
                      <w:color w:val="000000" w:themeColor="text1"/>
                      <w:sz w:val="20"/>
                      <w:szCs w:val="20"/>
                    </w:rPr>
                    <m:t>пред</m:t>
                  </m:r>
                </m:sup>
              </m:sSubSup>
            </m:oMath>
            <w:r w:rsidR="003C75FF" w:rsidRPr="003C75FF">
              <w:rPr>
                <w:rFonts w:eastAsia="Times New Roman" w:cs="Times New Roman"/>
                <w:color w:val="000000" w:themeColor="text1"/>
                <w:sz w:val="20"/>
                <w:szCs w:val="20"/>
              </w:rPr>
              <w:t xml:space="preserve"> – предельное максимальное значение, установленное заказчиком и составляющее 46 657 467,24 руб;</w:t>
            </w:r>
          </w:p>
          <w:p w14:paraId="11B318DE" w14:textId="77777777" w:rsidR="003C75FF" w:rsidRPr="003C75FF" w:rsidRDefault="003C75FF" w:rsidP="003C75FF">
            <w:pPr>
              <w:jc w:val="both"/>
              <w:rPr>
                <w:rFonts w:eastAsia="Times New Roman" w:cs="Times New Roman"/>
                <w:color w:val="000000" w:themeColor="text1"/>
                <w:sz w:val="20"/>
                <w:szCs w:val="20"/>
              </w:rPr>
            </w:pPr>
            <w:proofErr w:type="spellStart"/>
            <w:r w:rsidRPr="003C75FF">
              <w:rPr>
                <w:rFonts w:eastAsia="Times New Roman" w:cs="Times New Roman"/>
                <w:color w:val="000000" w:themeColor="text1"/>
                <w:sz w:val="20"/>
                <w:szCs w:val="20"/>
              </w:rPr>
              <w:t>Х</w:t>
            </w:r>
            <w:r w:rsidRPr="003C75FF">
              <w:rPr>
                <w:rFonts w:eastAsia="Times New Roman" w:cs="Times New Roman"/>
                <w:color w:val="000000" w:themeColor="text1"/>
                <w:sz w:val="20"/>
                <w:szCs w:val="20"/>
                <w:vertAlign w:val="subscript"/>
              </w:rPr>
              <w:t>min</w:t>
            </w:r>
            <w:proofErr w:type="spellEnd"/>
            <w:r w:rsidRPr="003C75FF">
              <w:rPr>
                <w:rFonts w:eastAsia="Times New Roman" w:cs="Times New Roman"/>
                <w:color w:val="000000" w:themeColor="text1"/>
                <w:sz w:val="20"/>
                <w:szCs w:val="20"/>
              </w:rPr>
              <w:t xml:space="preserve"> - минимальное значение цены контракта (договора), содержащееся в заявках (частях заявок), подлежащих в соответствии с Законом о контрактной системе оценке по критерию оценки «</w:t>
            </w:r>
            <w:r w:rsidRPr="003C75FF">
              <w:rPr>
                <w:rFonts w:cs="Times New Roman"/>
                <w:sz w:val="20"/>
                <w:szCs w:val="20"/>
              </w:rPr>
              <w:t>Квалификация участников закупки</w:t>
            </w:r>
            <w:r w:rsidRPr="003C75FF">
              <w:rPr>
                <w:rFonts w:eastAsia="Times New Roman" w:cs="Times New Roman"/>
                <w:color w:val="000000" w:themeColor="text1"/>
                <w:sz w:val="20"/>
                <w:szCs w:val="20"/>
              </w:rPr>
              <w:t>».</w:t>
            </w:r>
          </w:p>
          <w:p w14:paraId="58960140" w14:textId="1ECDB2AD" w:rsidR="003C75FF" w:rsidRPr="003C75FF" w:rsidRDefault="003C75FF" w:rsidP="003C75FF">
            <w:pPr>
              <w:spacing w:after="0" w:line="240" w:lineRule="auto"/>
              <w:ind w:firstLine="485"/>
              <w:jc w:val="both"/>
              <w:rPr>
                <w:rFonts w:eastAsia="Times New Roman" w:cs="Times New Roman"/>
                <w:sz w:val="20"/>
                <w:szCs w:val="20"/>
              </w:rPr>
            </w:pPr>
            <w:r w:rsidRPr="003C75FF">
              <w:rPr>
                <w:rFonts w:eastAsia="Times New Roman" w:cs="Times New Roman"/>
                <w:color w:val="000000" w:themeColor="text1"/>
                <w:sz w:val="20"/>
                <w:szCs w:val="20"/>
              </w:rPr>
              <w:t xml:space="preserve">Оценка заявки (части заявки) по </w:t>
            </w:r>
            <w:r w:rsidRPr="003C75FF">
              <w:rPr>
                <w:rFonts w:cs="Times New Roman"/>
                <w:color w:val="000000" w:themeColor="text1"/>
                <w:sz w:val="20"/>
                <w:szCs w:val="20"/>
              </w:rPr>
              <w:t>детализирующему показателю оценки «Наибольшая цена одного из исполненных участником закупки договоров» показателя оценки «</w:t>
            </w:r>
            <w:r w:rsidRPr="003C75FF">
              <w:rPr>
                <w:rFonts w:cs="Times New Roman"/>
                <w:sz w:val="20"/>
                <w:szCs w:val="20"/>
              </w:rPr>
              <w:t>Наличие у участников закупки опыта работы, связанного с предметом контракта</w:t>
            </w:r>
            <w:r w:rsidRPr="003C75FF">
              <w:rPr>
                <w:rFonts w:cs="Times New Roman"/>
                <w:color w:val="000000" w:themeColor="text1"/>
                <w:sz w:val="20"/>
                <w:szCs w:val="20"/>
              </w:rPr>
              <w:t>» критерия оценки «</w:t>
            </w:r>
            <w:r w:rsidRPr="003C75FF">
              <w:rPr>
                <w:rFonts w:cs="Times New Roman"/>
                <w:sz w:val="20"/>
                <w:szCs w:val="20"/>
              </w:rPr>
              <w:t>Квалификация участников закупки</w:t>
            </w:r>
            <w:r w:rsidRPr="003C75FF">
              <w:rPr>
                <w:rFonts w:cs="Times New Roman"/>
                <w:color w:val="000000" w:themeColor="text1"/>
                <w:sz w:val="20"/>
                <w:szCs w:val="20"/>
              </w:rPr>
              <w:t>»</w:t>
            </w:r>
            <w:r w:rsidRPr="003C75FF">
              <w:rPr>
                <w:rFonts w:eastAsia="Times New Roman" w:cs="Times New Roman"/>
                <w:color w:val="000000" w:themeColor="text1"/>
                <w:sz w:val="20"/>
                <w:szCs w:val="20"/>
              </w:rPr>
              <w:t xml:space="preserve">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детализирующему показателю, умноженного на значимость соответствующего детализирующего показателя.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tc>
      </w:tr>
      <w:tr w:rsidR="003C75FF" w:rsidRPr="00BB0813" w14:paraId="316E16B2" w14:textId="77777777" w:rsidTr="00A00CE1">
        <w:tblPrEx>
          <w:tblBorders>
            <w:insideH w:val="none" w:sz="0" w:space="0" w:color="auto"/>
            <w:insideV w:val="none" w:sz="0" w:space="0" w:color="auto"/>
          </w:tblBorders>
          <w:shd w:val="clear" w:color="auto" w:fill="auto"/>
        </w:tblPrEx>
        <w:trPr>
          <w:tblHeader/>
        </w:trPr>
        <w:tc>
          <w:tcPr>
            <w:tcW w:w="14661" w:type="dxa"/>
            <w:gridSpan w:val="13"/>
            <w:tcBorders>
              <w:top w:val="single" w:sz="6" w:space="0" w:color="000000"/>
              <w:left w:val="single" w:sz="6" w:space="0" w:color="000000"/>
              <w:bottom w:val="single" w:sz="6" w:space="0" w:color="000000"/>
              <w:right w:val="single" w:sz="6" w:space="0" w:color="000000"/>
            </w:tcBorders>
            <w:shd w:val="clear" w:color="auto" w:fill="D9E2F3" w:themeFill="accent1" w:themeFillTint="33"/>
            <w:tcMar>
              <w:top w:w="90" w:type="dxa"/>
              <w:left w:w="60" w:type="dxa"/>
              <w:bottom w:w="90" w:type="dxa"/>
              <w:right w:w="60" w:type="dxa"/>
            </w:tcMar>
            <w:hideMark/>
          </w:tcPr>
          <w:p w14:paraId="55EAF2B6" w14:textId="77777777" w:rsidR="003C75FF" w:rsidRPr="00BB0813" w:rsidRDefault="003C75FF" w:rsidP="003C75FF">
            <w:pPr>
              <w:pStyle w:val="aligncenter"/>
              <w:spacing w:before="0" w:beforeAutospacing="0" w:after="0" w:afterAutospacing="0"/>
              <w:jc w:val="center"/>
              <w:outlineLvl w:val="1"/>
              <w:rPr>
                <w:b/>
                <w:bCs/>
                <w:kern w:val="36"/>
                <w:sz w:val="20"/>
                <w:szCs w:val="20"/>
              </w:rPr>
            </w:pPr>
            <w:r w:rsidRPr="00BB0813">
              <w:rPr>
                <w:b/>
                <w:bCs/>
                <w:kern w:val="36"/>
                <w:sz w:val="20"/>
                <w:szCs w:val="20"/>
              </w:rPr>
              <w:lastRenderedPageBreak/>
              <w:t>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Порядка</w:t>
            </w:r>
          </w:p>
        </w:tc>
      </w:tr>
      <w:tr w:rsidR="003C75FF" w:rsidRPr="00BB0813" w14:paraId="591B0772" w14:textId="77777777" w:rsidTr="00A00CE1">
        <w:tblPrEx>
          <w:tblBorders>
            <w:insideH w:val="none" w:sz="0" w:space="0" w:color="auto"/>
            <w:insideV w:val="none" w:sz="0" w:space="0" w:color="auto"/>
          </w:tblBorders>
          <w:shd w:val="clear" w:color="auto" w:fill="auto"/>
        </w:tblPrEx>
        <w:trPr>
          <w:tblHeader/>
        </w:trPr>
        <w:tc>
          <w:tcPr>
            <w:tcW w:w="315" w:type="dxa"/>
            <w:tcBorders>
              <w:top w:val="single" w:sz="6" w:space="0" w:color="000000"/>
              <w:left w:val="single" w:sz="6" w:space="0" w:color="000000"/>
              <w:bottom w:val="single" w:sz="6" w:space="0" w:color="000000"/>
              <w:right w:val="single" w:sz="6" w:space="0" w:color="000000"/>
            </w:tcBorders>
            <w:tcMar>
              <w:top w:w="90" w:type="dxa"/>
              <w:left w:w="60" w:type="dxa"/>
              <w:bottom w:w="90" w:type="dxa"/>
              <w:right w:w="60" w:type="dxa"/>
            </w:tcMar>
            <w:hideMark/>
          </w:tcPr>
          <w:p w14:paraId="676977B0" w14:textId="77777777" w:rsidR="003C75FF" w:rsidRPr="009D2BD0" w:rsidRDefault="003C75FF" w:rsidP="003C75FF">
            <w:pPr>
              <w:spacing w:before="210" w:after="0" w:line="240" w:lineRule="auto"/>
              <w:jc w:val="center"/>
              <w:rPr>
                <w:rFonts w:eastAsia="Times New Roman" w:cs="Times New Roman"/>
                <w:sz w:val="20"/>
                <w:szCs w:val="20"/>
                <w:lang w:eastAsia="ru-RU"/>
              </w:rPr>
            </w:pPr>
            <w:r>
              <w:rPr>
                <w:rFonts w:eastAsia="Times New Roman" w:cs="Times New Roman"/>
                <w:sz w:val="20"/>
                <w:szCs w:val="20"/>
                <w:lang w:eastAsia="ru-RU"/>
              </w:rPr>
              <w:lastRenderedPageBreak/>
              <w:t>№</w:t>
            </w:r>
          </w:p>
        </w:tc>
        <w:tc>
          <w:tcPr>
            <w:tcW w:w="4421" w:type="dxa"/>
            <w:gridSpan w:val="6"/>
            <w:tcBorders>
              <w:top w:val="single" w:sz="6" w:space="0" w:color="000000"/>
              <w:left w:val="single" w:sz="6" w:space="0" w:color="000000"/>
              <w:bottom w:val="single" w:sz="6" w:space="0" w:color="000000"/>
              <w:right w:val="single" w:sz="6" w:space="0" w:color="000000"/>
            </w:tcBorders>
            <w:tcMar>
              <w:top w:w="90" w:type="dxa"/>
              <w:left w:w="60" w:type="dxa"/>
              <w:bottom w:w="90" w:type="dxa"/>
              <w:right w:w="60" w:type="dxa"/>
            </w:tcMar>
            <w:hideMark/>
          </w:tcPr>
          <w:p w14:paraId="542190A6" w14:textId="77777777" w:rsidR="003C75FF" w:rsidRPr="00BB0813" w:rsidRDefault="003C75FF" w:rsidP="003C75FF">
            <w:pPr>
              <w:spacing w:before="210" w:after="0" w:line="240" w:lineRule="auto"/>
              <w:jc w:val="center"/>
              <w:rPr>
                <w:rFonts w:eastAsia="Times New Roman" w:cs="Times New Roman"/>
                <w:sz w:val="20"/>
                <w:szCs w:val="20"/>
                <w:lang w:eastAsia="ru-RU"/>
              </w:rPr>
            </w:pPr>
            <w:r w:rsidRPr="00BB0813">
              <w:rPr>
                <w:rFonts w:eastAsia="Times New Roman" w:cs="Times New Roman"/>
                <w:sz w:val="20"/>
                <w:szCs w:val="20"/>
                <w:lang w:eastAsia="ru-RU"/>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графой 3</w:t>
            </w:r>
          </w:p>
        </w:tc>
        <w:tc>
          <w:tcPr>
            <w:tcW w:w="9925" w:type="dxa"/>
            <w:gridSpan w:val="6"/>
            <w:tcBorders>
              <w:top w:val="single" w:sz="6" w:space="0" w:color="000000"/>
              <w:left w:val="single" w:sz="6" w:space="0" w:color="000000"/>
              <w:bottom w:val="single" w:sz="6" w:space="0" w:color="000000"/>
              <w:right w:val="single" w:sz="6" w:space="0" w:color="000000"/>
            </w:tcBorders>
          </w:tcPr>
          <w:p w14:paraId="26B717DC" w14:textId="77777777" w:rsidR="003C75FF" w:rsidRPr="00BB0813" w:rsidRDefault="003C75FF" w:rsidP="003C75FF">
            <w:pPr>
              <w:spacing w:before="210" w:after="0" w:line="240" w:lineRule="auto"/>
              <w:jc w:val="center"/>
              <w:rPr>
                <w:rFonts w:eastAsia="Times New Roman" w:cs="Times New Roman"/>
                <w:sz w:val="20"/>
                <w:szCs w:val="20"/>
                <w:lang w:eastAsia="ru-RU"/>
              </w:rPr>
            </w:pPr>
            <w:r w:rsidRPr="00BB0813">
              <w:rPr>
                <w:rFonts w:eastAsia="Times New Roman" w:cs="Times New Roman"/>
                <w:sz w:val="20"/>
                <w:szCs w:val="20"/>
                <w:lang w:eastAsia="ru-RU"/>
              </w:rPr>
              <w:t>Положение о применении критерия оценки, показателя оценки, показателя оценки, детализирующего показатель оценки</w:t>
            </w:r>
          </w:p>
        </w:tc>
      </w:tr>
      <w:tr w:rsidR="003C75FF" w:rsidRPr="009D2BD0" w14:paraId="2B863902" w14:textId="77777777" w:rsidTr="00A00CE1">
        <w:tblPrEx>
          <w:tblBorders>
            <w:insideH w:val="none" w:sz="0" w:space="0" w:color="auto"/>
            <w:insideV w:val="none" w:sz="0" w:space="0" w:color="auto"/>
          </w:tblBorders>
          <w:shd w:val="clear" w:color="auto" w:fill="auto"/>
        </w:tblPrEx>
        <w:trPr>
          <w:trHeight w:val="20"/>
          <w:tblHeader/>
        </w:trPr>
        <w:tc>
          <w:tcPr>
            <w:tcW w:w="315" w:type="dxa"/>
            <w:tcBorders>
              <w:top w:val="single" w:sz="6" w:space="0" w:color="000000"/>
              <w:left w:val="single" w:sz="6" w:space="0" w:color="000000"/>
              <w:bottom w:val="single" w:sz="6" w:space="0" w:color="000000"/>
              <w:right w:val="single" w:sz="6" w:space="0" w:color="000000"/>
            </w:tcBorders>
            <w:tcMar>
              <w:top w:w="90" w:type="dxa"/>
              <w:left w:w="60" w:type="dxa"/>
              <w:bottom w:w="90" w:type="dxa"/>
              <w:right w:w="60" w:type="dxa"/>
            </w:tcMar>
            <w:hideMark/>
          </w:tcPr>
          <w:p w14:paraId="7CF986EA" w14:textId="77777777" w:rsidR="003C75FF" w:rsidRPr="009D2BD0" w:rsidRDefault="003C75FF" w:rsidP="003C75FF">
            <w:pPr>
              <w:spacing w:after="0" w:line="240" w:lineRule="auto"/>
              <w:jc w:val="center"/>
              <w:rPr>
                <w:rFonts w:eastAsia="Times New Roman" w:cs="Times New Roman"/>
                <w:sz w:val="16"/>
                <w:szCs w:val="20"/>
                <w:lang w:eastAsia="ru-RU"/>
              </w:rPr>
            </w:pPr>
            <w:r w:rsidRPr="009D2BD0">
              <w:rPr>
                <w:rFonts w:eastAsia="Times New Roman" w:cs="Times New Roman"/>
                <w:sz w:val="16"/>
                <w:szCs w:val="20"/>
                <w:lang w:eastAsia="ru-RU"/>
              </w:rPr>
              <w:t>1</w:t>
            </w:r>
          </w:p>
        </w:tc>
        <w:tc>
          <w:tcPr>
            <w:tcW w:w="4421" w:type="dxa"/>
            <w:gridSpan w:val="6"/>
            <w:tcBorders>
              <w:top w:val="single" w:sz="6" w:space="0" w:color="000000"/>
              <w:left w:val="single" w:sz="6" w:space="0" w:color="000000"/>
              <w:bottom w:val="single" w:sz="6" w:space="0" w:color="000000"/>
              <w:right w:val="single" w:sz="6" w:space="0" w:color="000000"/>
            </w:tcBorders>
            <w:tcMar>
              <w:top w:w="90" w:type="dxa"/>
              <w:left w:w="60" w:type="dxa"/>
              <w:bottom w:w="90" w:type="dxa"/>
              <w:right w:w="60" w:type="dxa"/>
            </w:tcMar>
            <w:hideMark/>
          </w:tcPr>
          <w:p w14:paraId="0BB9AB6F" w14:textId="77777777" w:rsidR="003C75FF" w:rsidRPr="009D2BD0" w:rsidRDefault="003C75FF" w:rsidP="003C75FF">
            <w:pPr>
              <w:spacing w:after="0" w:line="240" w:lineRule="auto"/>
              <w:jc w:val="center"/>
              <w:rPr>
                <w:rFonts w:eastAsia="Times New Roman" w:cs="Times New Roman"/>
                <w:sz w:val="16"/>
                <w:szCs w:val="20"/>
                <w:lang w:eastAsia="ru-RU"/>
              </w:rPr>
            </w:pPr>
            <w:r w:rsidRPr="009D2BD0">
              <w:rPr>
                <w:rFonts w:eastAsia="Times New Roman" w:cs="Times New Roman"/>
                <w:sz w:val="16"/>
                <w:szCs w:val="20"/>
                <w:lang w:eastAsia="ru-RU"/>
              </w:rPr>
              <w:t>2</w:t>
            </w:r>
          </w:p>
        </w:tc>
        <w:tc>
          <w:tcPr>
            <w:tcW w:w="9925" w:type="dxa"/>
            <w:gridSpan w:val="6"/>
            <w:tcBorders>
              <w:top w:val="single" w:sz="6" w:space="0" w:color="000000"/>
              <w:left w:val="single" w:sz="6" w:space="0" w:color="000000"/>
              <w:bottom w:val="single" w:sz="6" w:space="0" w:color="000000"/>
              <w:right w:val="single" w:sz="6" w:space="0" w:color="000000"/>
            </w:tcBorders>
          </w:tcPr>
          <w:p w14:paraId="6CF26E81" w14:textId="77777777" w:rsidR="003C75FF" w:rsidRPr="009D2BD0" w:rsidRDefault="003C75FF" w:rsidP="003C75FF">
            <w:pPr>
              <w:spacing w:after="0" w:line="240" w:lineRule="auto"/>
              <w:jc w:val="center"/>
              <w:rPr>
                <w:rFonts w:eastAsia="Times New Roman" w:cs="Times New Roman"/>
                <w:sz w:val="16"/>
                <w:szCs w:val="20"/>
                <w:lang w:eastAsia="ru-RU"/>
              </w:rPr>
            </w:pPr>
            <w:r w:rsidRPr="009D2BD0">
              <w:rPr>
                <w:rFonts w:eastAsia="Times New Roman" w:cs="Times New Roman"/>
                <w:sz w:val="16"/>
                <w:szCs w:val="20"/>
                <w:lang w:eastAsia="ru-RU"/>
              </w:rPr>
              <w:t>3</w:t>
            </w:r>
          </w:p>
        </w:tc>
      </w:tr>
      <w:tr w:rsidR="003C75FF" w:rsidRPr="00BB0813" w14:paraId="4706CD92" w14:textId="77777777" w:rsidTr="00EA5CD5">
        <w:tblPrEx>
          <w:tblBorders>
            <w:insideH w:val="none" w:sz="0" w:space="0" w:color="auto"/>
            <w:insideV w:val="none" w:sz="0" w:space="0" w:color="auto"/>
          </w:tblBorders>
          <w:shd w:val="clear" w:color="auto" w:fill="auto"/>
        </w:tblPrEx>
        <w:trPr>
          <w:trHeight w:val="1313"/>
        </w:trPr>
        <w:tc>
          <w:tcPr>
            <w:tcW w:w="3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hideMark/>
          </w:tcPr>
          <w:p w14:paraId="5745DC2A" w14:textId="77777777" w:rsidR="003C75FF" w:rsidRPr="00BB0813" w:rsidRDefault="003C75FF" w:rsidP="003C75FF">
            <w:pPr>
              <w:spacing w:after="0" w:line="240" w:lineRule="auto"/>
              <w:rPr>
                <w:rFonts w:eastAsia="Times New Roman" w:cs="Times New Roman"/>
                <w:sz w:val="20"/>
                <w:szCs w:val="20"/>
                <w:lang w:eastAsia="ru-RU"/>
              </w:rPr>
            </w:pPr>
            <w:r w:rsidRPr="00BB0813">
              <w:rPr>
                <w:rFonts w:eastAsia="Times New Roman" w:cs="Times New Roman"/>
                <w:sz w:val="20"/>
                <w:szCs w:val="20"/>
                <w:lang w:eastAsia="ru-RU"/>
              </w:rPr>
              <w:t>1.</w:t>
            </w:r>
          </w:p>
        </w:tc>
        <w:tc>
          <w:tcPr>
            <w:tcW w:w="4421" w:type="dxa"/>
            <w:gridSpan w:val="6"/>
            <w:tcBorders>
              <w:top w:val="single" w:sz="6" w:space="0" w:color="000000"/>
              <w:left w:val="single" w:sz="6" w:space="0" w:color="000000"/>
              <w:bottom w:val="single" w:sz="6" w:space="0" w:color="000000"/>
              <w:right w:val="single" w:sz="6" w:space="0" w:color="000000"/>
            </w:tcBorders>
            <w:shd w:val="clear" w:color="auto" w:fill="FFFFFF"/>
            <w:tcMar>
              <w:top w:w="90" w:type="dxa"/>
              <w:left w:w="60" w:type="dxa"/>
              <w:bottom w:w="90" w:type="dxa"/>
              <w:right w:w="60" w:type="dxa"/>
            </w:tcMar>
          </w:tcPr>
          <w:p w14:paraId="3063D20A" w14:textId="77777777" w:rsidR="003C75FF" w:rsidRPr="00E81CB6" w:rsidRDefault="003C75FF" w:rsidP="003C75FF">
            <w:pPr>
              <w:rPr>
                <w:rFonts w:eastAsia="Times New Roman" w:cs="Times New Roman"/>
                <w:sz w:val="20"/>
                <w:szCs w:val="20"/>
              </w:rPr>
            </w:pPr>
            <w:r w:rsidRPr="00E81CB6">
              <w:rPr>
                <w:rFonts w:eastAsia="Times New Roman" w:cs="Times New Roman"/>
                <w:sz w:val="20"/>
                <w:szCs w:val="20"/>
              </w:rPr>
              <w:t>Критерий оценки: «Квалификация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p w14:paraId="007D9F9E" w14:textId="77777777" w:rsidR="003C75FF" w:rsidRPr="00E81CB6" w:rsidRDefault="003C75FF" w:rsidP="003C75FF">
            <w:pPr>
              <w:jc w:val="both"/>
              <w:rPr>
                <w:rFonts w:eastAsia="Times New Roman" w:cs="Times New Roman"/>
                <w:sz w:val="20"/>
                <w:szCs w:val="20"/>
              </w:rPr>
            </w:pPr>
            <w:r w:rsidRPr="00E81CB6">
              <w:rPr>
                <w:rFonts w:eastAsia="Times New Roman" w:cs="Times New Roman"/>
                <w:sz w:val="20"/>
                <w:szCs w:val="20"/>
              </w:rPr>
              <w:t>Показатель оценки: «Наличие у участников закупки опыта работы, связанного с предметом контракта».</w:t>
            </w:r>
          </w:p>
          <w:p w14:paraId="7CF94F0D" w14:textId="6E612149" w:rsidR="003C75FF" w:rsidRPr="00E81CB6" w:rsidRDefault="003C75FF" w:rsidP="003C75FF">
            <w:pPr>
              <w:spacing w:after="0" w:line="240" w:lineRule="auto"/>
              <w:jc w:val="both"/>
              <w:rPr>
                <w:rFonts w:eastAsia="Times New Roman" w:cs="Times New Roman"/>
                <w:sz w:val="20"/>
                <w:szCs w:val="20"/>
                <w:lang w:eastAsia="ru-RU"/>
              </w:rPr>
            </w:pPr>
            <w:r w:rsidRPr="00E81CB6">
              <w:rPr>
                <w:rFonts w:eastAsia="Times New Roman" w:cs="Times New Roman"/>
                <w:sz w:val="20"/>
                <w:szCs w:val="20"/>
              </w:rPr>
              <w:t>Детализирующий показатель оценки: «Наибольшая цена одного из исполненных участником закупки договоров»</w:t>
            </w:r>
          </w:p>
        </w:tc>
        <w:tc>
          <w:tcPr>
            <w:tcW w:w="9925" w:type="dxa"/>
            <w:gridSpan w:val="6"/>
            <w:tcBorders>
              <w:top w:val="single" w:sz="6" w:space="0" w:color="000000"/>
              <w:left w:val="single" w:sz="6" w:space="0" w:color="000000"/>
              <w:bottom w:val="single" w:sz="6" w:space="0" w:color="000000"/>
              <w:right w:val="single" w:sz="6" w:space="0" w:color="000000"/>
            </w:tcBorders>
            <w:shd w:val="clear" w:color="auto" w:fill="FFFFFF"/>
          </w:tcPr>
          <w:p w14:paraId="0447AD8A" w14:textId="77777777" w:rsidR="003C75FF" w:rsidRPr="00EA5CD5" w:rsidRDefault="003C75FF" w:rsidP="003C7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 w:val="20"/>
                <w:szCs w:val="20"/>
                <w:lang w:eastAsia="ru-RU"/>
              </w:rPr>
            </w:pPr>
            <w:r w:rsidRPr="00EA5CD5">
              <w:rPr>
                <w:rFonts w:eastAsia="Times New Roman" w:cs="Times New Roman"/>
                <w:sz w:val="20"/>
                <w:szCs w:val="20"/>
                <w:lang w:eastAsia="ru-RU"/>
              </w:rPr>
              <w:t xml:space="preserve">В рамках детализирующего показателя оценки «Наибольшая цена одного из исполненных участником закупки договоров» показателя оценки «Наличие у участников закупки опыта работы, связанного с предметом контракта» критерия оценки «Квалификация участников закупки» оценивается наибольшая цена одного из заключенных и исполненных участником закупки с учетом правопреемства (в случае наличия в заявке подтверждающего документа) договоров, предусматривающих </w:t>
            </w:r>
            <w:r w:rsidRPr="00EA5CD5">
              <w:rPr>
                <w:rFonts w:eastAsia="Times New Roman" w:cs="Times New Roman"/>
                <w:sz w:val="20"/>
                <w:szCs w:val="20"/>
                <w:u w:val="single"/>
                <w:lang w:eastAsia="ru-RU"/>
              </w:rPr>
              <w:t>выполнение работ по строительству, реконструкции, капитальному ремонту, сносу объекта капитального строительства (в том числе линейного объекта), проведение работ по сохранению объектов культурного наследия (памятников истории и культуры) народов Российской Федерации</w:t>
            </w:r>
            <w:r w:rsidRPr="00EA5CD5">
              <w:rPr>
                <w:rFonts w:eastAsia="Times New Roman" w:cs="Times New Roman"/>
                <w:sz w:val="20"/>
                <w:szCs w:val="20"/>
                <w:lang w:eastAsia="ru-RU"/>
              </w:rPr>
              <w:t xml:space="preserve"> (</w:t>
            </w:r>
            <w:r w:rsidRPr="00EA5CD5">
              <w:rPr>
                <w:rFonts w:eastAsia="Times New Roman" w:cs="Times New Roman"/>
                <w:i/>
                <w:sz w:val="20"/>
                <w:szCs w:val="20"/>
                <w:lang w:eastAsia="ru-RU"/>
              </w:rPr>
              <w:t xml:space="preserve">вид договора (контракта) в соответствии с </w:t>
            </w:r>
            <w:proofErr w:type="spellStart"/>
            <w:r w:rsidRPr="00EA5CD5">
              <w:rPr>
                <w:rFonts w:eastAsia="Times New Roman" w:cs="Times New Roman"/>
                <w:i/>
                <w:sz w:val="20"/>
                <w:szCs w:val="20"/>
                <w:lang w:eastAsia="ru-RU"/>
              </w:rPr>
              <w:t>пп</w:t>
            </w:r>
            <w:proofErr w:type="spellEnd"/>
            <w:r w:rsidRPr="00EA5CD5">
              <w:rPr>
                <w:rFonts w:eastAsia="Times New Roman" w:cs="Times New Roman"/>
                <w:i/>
                <w:sz w:val="20"/>
                <w:szCs w:val="20"/>
                <w:lang w:eastAsia="ru-RU"/>
              </w:rPr>
              <w:t>. «г» п. 31 Положени</w:t>
            </w:r>
            <w:r w:rsidRPr="00EA5CD5">
              <w:rPr>
                <w:rFonts w:eastAsia="Times New Roman" w:cs="Times New Roman"/>
                <w:sz w:val="20"/>
                <w:szCs w:val="20"/>
                <w:lang w:eastAsia="ru-RU"/>
              </w:rPr>
              <w:t xml:space="preserve">я), предмет которого сопоставим с предметом договора, заключаемого по результатам закупки, а именно договор, предусматривающий выполнение работ </w:t>
            </w:r>
            <w:r w:rsidRPr="00EA5CD5">
              <w:rPr>
                <w:rFonts w:eastAsia="Times New Roman" w:cs="Times New Roman"/>
                <w:sz w:val="20"/>
                <w:szCs w:val="20"/>
                <w:u w:val="single"/>
                <w:lang w:eastAsia="ru-RU"/>
              </w:rPr>
              <w:t>на объекте капитального строительства (за исключением линейного объекта)</w:t>
            </w:r>
            <w:r w:rsidRPr="00EA5CD5">
              <w:rPr>
                <w:rFonts w:eastAsia="Times New Roman" w:cs="Times New Roman"/>
                <w:sz w:val="20"/>
                <w:szCs w:val="20"/>
                <w:lang w:eastAsia="ru-RU"/>
              </w:rPr>
              <w:t xml:space="preserve"> (</w:t>
            </w:r>
            <w:r w:rsidRPr="00EA5CD5">
              <w:rPr>
                <w:rFonts w:eastAsia="Times New Roman" w:cs="Times New Roman"/>
                <w:i/>
                <w:sz w:val="20"/>
                <w:szCs w:val="20"/>
                <w:lang w:eastAsia="ru-RU"/>
              </w:rPr>
              <w:t xml:space="preserve">вид объекта, соответствующего объекту закупки, установленный по </w:t>
            </w:r>
            <w:proofErr w:type="spellStart"/>
            <w:r w:rsidRPr="00EA5CD5">
              <w:rPr>
                <w:rFonts w:eastAsia="Times New Roman" w:cs="Times New Roman"/>
                <w:i/>
                <w:sz w:val="20"/>
                <w:szCs w:val="20"/>
                <w:lang w:eastAsia="ru-RU"/>
              </w:rPr>
              <w:t>пп</w:t>
            </w:r>
            <w:proofErr w:type="spellEnd"/>
            <w:r w:rsidRPr="00EA5CD5">
              <w:rPr>
                <w:rFonts w:eastAsia="Times New Roman" w:cs="Times New Roman"/>
                <w:i/>
                <w:sz w:val="20"/>
                <w:szCs w:val="20"/>
                <w:lang w:eastAsia="ru-RU"/>
              </w:rPr>
              <w:t>. «в» п. 31 Положения</w:t>
            </w:r>
            <w:r w:rsidRPr="00EA5CD5">
              <w:rPr>
                <w:rFonts w:eastAsia="Times New Roman" w:cs="Times New Roman"/>
                <w:sz w:val="20"/>
                <w:szCs w:val="20"/>
                <w:lang w:eastAsia="ru-RU"/>
              </w:rPr>
              <w:t>).</w:t>
            </w:r>
          </w:p>
          <w:p w14:paraId="4CD92F38" w14:textId="77777777" w:rsidR="003C75FF" w:rsidRPr="00EA5CD5" w:rsidRDefault="003C75FF" w:rsidP="003C7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 w:val="20"/>
                <w:szCs w:val="20"/>
                <w:lang w:eastAsia="ru-RU"/>
              </w:rPr>
            </w:pPr>
            <w:r w:rsidRPr="00EA5CD5">
              <w:rPr>
                <w:rFonts w:eastAsia="Times New Roman" w:cs="Times New Roman"/>
                <w:sz w:val="20"/>
                <w:szCs w:val="20"/>
                <w:lang w:eastAsia="ru-RU"/>
              </w:rPr>
              <w:t xml:space="preserve">Перечень документов, подтверждающих наличие у участников закупки опыта выполнения работы: </w:t>
            </w:r>
          </w:p>
          <w:p w14:paraId="42F55800" w14:textId="77777777" w:rsidR="003C75FF" w:rsidRPr="00EA5CD5" w:rsidRDefault="003C75FF" w:rsidP="003C7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 w:val="20"/>
                <w:szCs w:val="20"/>
                <w:lang w:eastAsia="ru-RU"/>
              </w:rPr>
            </w:pPr>
            <w:r w:rsidRPr="00EA5CD5">
              <w:rPr>
                <w:rFonts w:eastAsia="Times New Roman" w:cs="Times New Roman"/>
                <w:sz w:val="20"/>
                <w:szCs w:val="20"/>
                <w:lang w:eastAsia="ru-RU"/>
              </w:rPr>
              <w:t>а) исполненный договор (договоры):</w:t>
            </w:r>
          </w:p>
          <w:p w14:paraId="593DDDFA" w14:textId="63F07CC2" w:rsidR="003C75FF" w:rsidRPr="00EA5CD5" w:rsidRDefault="003C75FF" w:rsidP="003C7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 w:val="20"/>
                <w:szCs w:val="20"/>
                <w:lang w:eastAsia="ru-RU"/>
              </w:rPr>
            </w:pPr>
            <w:r w:rsidRPr="00EA5CD5">
              <w:rPr>
                <w:rFonts w:eastAsia="Times New Roman" w:cs="Times New Roman"/>
                <w:sz w:val="20"/>
                <w:szCs w:val="20"/>
                <w:lang w:eastAsia="ru-RU"/>
              </w:rPr>
              <w:t xml:space="preserve">- к оценке принимаются исполненные гражданско-правовые договоры с учетом правопреемства (в случае наличия в заявке подтверждающего документа), в том числе заключенные и исполненные в соответствии с </w:t>
            </w:r>
            <w:r>
              <w:rPr>
                <w:rFonts w:eastAsia="Times New Roman" w:cs="Times New Roman"/>
                <w:sz w:val="20"/>
                <w:szCs w:val="20"/>
                <w:lang w:eastAsia="ru-RU"/>
              </w:rPr>
              <w:t>Законом о контрактной системе</w:t>
            </w:r>
            <w:r w:rsidRPr="00EA5CD5">
              <w:rPr>
                <w:rFonts w:eastAsia="Times New Roman" w:cs="Times New Roman"/>
                <w:sz w:val="20"/>
                <w:szCs w:val="20"/>
                <w:lang w:eastAsia="ru-RU"/>
              </w:rPr>
              <w:t>;</w:t>
            </w:r>
          </w:p>
          <w:p w14:paraId="3579A1D4" w14:textId="77777777" w:rsidR="003C75FF" w:rsidRPr="00EA5CD5" w:rsidRDefault="003C75FF" w:rsidP="003C7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 w:val="20"/>
                <w:szCs w:val="20"/>
                <w:lang w:eastAsia="ru-RU"/>
              </w:rPr>
            </w:pPr>
            <w:r w:rsidRPr="00EA5CD5">
              <w:rPr>
                <w:rFonts w:eastAsia="Times New Roman" w:cs="Times New Roman"/>
                <w:sz w:val="20"/>
                <w:szCs w:val="20"/>
                <w:lang w:eastAsia="ru-RU"/>
              </w:rPr>
              <w:t>б) акты приемки выполненных работ, составленные при исполнении таких договоров:</w:t>
            </w:r>
          </w:p>
          <w:p w14:paraId="16420BF9" w14:textId="77777777" w:rsidR="003C75FF" w:rsidRPr="00EA5CD5" w:rsidRDefault="003C75FF" w:rsidP="003C7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 w:val="20"/>
                <w:szCs w:val="20"/>
                <w:lang w:eastAsia="ru-RU"/>
              </w:rPr>
            </w:pPr>
            <w:r w:rsidRPr="00EA5CD5">
              <w:rPr>
                <w:rFonts w:eastAsia="Times New Roman" w:cs="Times New Roman"/>
                <w:sz w:val="20"/>
                <w:szCs w:val="20"/>
                <w:lang w:eastAsia="ru-RU"/>
              </w:rPr>
              <w:t>- последний акт, составленный при исполнении договора, должен быть подписан не ранее чем за 5 лет до даты окончания срока подачи заявок;</w:t>
            </w:r>
          </w:p>
          <w:p w14:paraId="7ED20DA5" w14:textId="77777777" w:rsidR="003C75FF" w:rsidRPr="00EA5CD5" w:rsidRDefault="003C75FF" w:rsidP="003C7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 w:val="20"/>
                <w:szCs w:val="20"/>
                <w:lang w:eastAsia="ru-RU"/>
              </w:rPr>
            </w:pPr>
            <w:r w:rsidRPr="00EA5CD5">
              <w:rPr>
                <w:rFonts w:eastAsia="Times New Roman" w:cs="Times New Roman"/>
                <w:sz w:val="20"/>
                <w:szCs w:val="20"/>
                <w:lang w:eastAsia="ru-RU"/>
              </w:rPr>
              <w:t>в) информация о наличии опыта выполнения работы, связанного с предметом контракта, по исполненным договором (контрактам)</w:t>
            </w:r>
            <w:r w:rsidRPr="00EA5CD5">
              <w:rPr>
                <w:rFonts w:eastAsia="Times New Roman" w:cs="Times New Roman"/>
                <w:sz w:val="20"/>
                <w:szCs w:val="20"/>
                <w:vertAlign w:val="superscript"/>
                <w:lang w:eastAsia="ru-RU"/>
              </w:rPr>
              <w:footnoteReference w:id="1"/>
            </w:r>
            <w:r w:rsidRPr="00EA5CD5">
              <w:rPr>
                <w:rFonts w:eastAsia="Times New Roman" w:cs="Times New Roman"/>
                <w:sz w:val="20"/>
                <w:szCs w:val="20"/>
                <w:lang w:eastAsia="ru-RU"/>
              </w:rPr>
              <w:t>.</w:t>
            </w:r>
          </w:p>
          <w:p w14:paraId="67744E52" w14:textId="77777777" w:rsidR="003C75FF" w:rsidRPr="00FC2855" w:rsidRDefault="003C75FF" w:rsidP="003C7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 w:val="20"/>
                <w:szCs w:val="20"/>
                <w:lang w:eastAsia="ru-RU"/>
              </w:rPr>
            </w:pPr>
            <w:r w:rsidRPr="00FC2855">
              <w:rPr>
                <w:rFonts w:eastAsia="Times New Roman" w:cs="Times New Roman"/>
                <w:sz w:val="20"/>
                <w:szCs w:val="20"/>
                <w:lang w:eastAsia="ru-RU"/>
              </w:rPr>
              <w:lastRenderedPageBreak/>
              <w:t>К оценке принимаются исключительно исполненные контракты (договоры), при исполнении которого поставщиком (подрядчиком, исполнителем) исполнены требования об уплате неустоек (штрафов, пеней) (в случае начисления неустоек).</w:t>
            </w:r>
          </w:p>
          <w:p w14:paraId="73ED9A98" w14:textId="77777777" w:rsidR="003C75FF" w:rsidRPr="00FC2855" w:rsidRDefault="003C75FF" w:rsidP="003C7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 w:val="20"/>
                <w:szCs w:val="20"/>
                <w:lang w:eastAsia="ru-RU"/>
              </w:rPr>
            </w:pPr>
            <w:r w:rsidRPr="00FC2855">
              <w:rPr>
                <w:rFonts w:eastAsia="Times New Roman" w:cs="Times New Roman"/>
                <w:sz w:val="20"/>
                <w:szCs w:val="20"/>
                <w:lang w:eastAsia="ru-RU"/>
              </w:rPr>
              <w:t>Все предоставляемые в рамках детализирующего показателя подтверждающие документы должны предоставляться в читаемом виде. В случае выявления в представленных сведениях и документах недостоверной информации по какому-либо договору, этот договор учитывается при оценке по данному детализирующему показателю не будет.</w:t>
            </w:r>
          </w:p>
          <w:p w14:paraId="035AA208" w14:textId="7D50AE41" w:rsidR="003C75FF" w:rsidRPr="00E81CB6" w:rsidRDefault="003C75FF" w:rsidP="003C7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 w:val="20"/>
                <w:szCs w:val="20"/>
                <w:lang w:eastAsia="ru-RU"/>
              </w:rPr>
            </w:pPr>
            <w:r w:rsidRPr="00FC2855">
              <w:rPr>
                <w:rFonts w:eastAsia="Times New Roman" w:cs="Times New Roman"/>
                <w:sz w:val="20"/>
                <w:szCs w:val="20"/>
                <w:lang w:eastAsia="ru-RU"/>
              </w:rPr>
              <w:t>При непредставлении указанных документов оценка по детализирующему показателю не производится. При этом отсутствие указанных документов не является основанием для отклонения заявки на участие в закупке.</w:t>
            </w:r>
          </w:p>
        </w:tc>
      </w:tr>
    </w:tbl>
    <w:p w14:paraId="6B092A82" w14:textId="77777777" w:rsidR="00BB69FB" w:rsidRPr="00BB0813" w:rsidRDefault="00BB69FB">
      <w:pPr>
        <w:rPr>
          <w:sz w:val="20"/>
          <w:szCs w:val="20"/>
        </w:rPr>
      </w:pPr>
    </w:p>
    <w:sectPr w:rsidR="00BB69FB" w:rsidRPr="00BB0813" w:rsidSect="00A0743C">
      <w:headerReference w:type="even" r:id="rId14"/>
      <w:headerReference w:type="default" r:id="rId15"/>
      <w:footerReference w:type="even" r:id="rId16"/>
      <w:footerReference w:type="default" r:id="rId17"/>
      <w:headerReference w:type="first" r:id="rId18"/>
      <w:footerReference w:type="first" r:id="rId1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555394" w14:textId="77777777" w:rsidR="00C2050F" w:rsidRDefault="00C2050F" w:rsidP="00A0743C">
      <w:pPr>
        <w:spacing w:after="0" w:line="240" w:lineRule="auto"/>
      </w:pPr>
      <w:r>
        <w:separator/>
      </w:r>
    </w:p>
  </w:endnote>
  <w:endnote w:type="continuationSeparator" w:id="0">
    <w:p w14:paraId="3B6718F2" w14:textId="77777777" w:rsidR="00C2050F" w:rsidRDefault="00C2050F" w:rsidP="00A07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07B63" w14:textId="77777777" w:rsidR="00C2050F" w:rsidRDefault="00C2050F">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D4487C" w14:textId="77777777" w:rsidR="00C2050F" w:rsidRDefault="00C2050F">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2ADB8" w14:textId="77777777" w:rsidR="00C2050F" w:rsidRDefault="00C2050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F87120" w14:textId="77777777" w:rsidR="00C2050F" w:rsidRDefault="00C2050F" w:rsidP="00A0743C">
      <w:pPr>
        <w:spacing w:after="0" w:line="240" w:lineRule="auto"/>
      </w:pPr>
      <w:r>
        <w:separator/>
      </w:r>
    </w:p>
  </w:footnote>
  <w:footnote w:type="continuationSeparator" w:id="0">
    <w:p w14:paraId="742AB770" w14:textId="77777777" w:rsidR="00C2050F" w:rsidRDefault="00C2050F" w:rsidP="00A0743C">
      <w:pPr>
        <w:spacing w:after="0" w:line="240" w:lineRule="auto"/>
      </w:pPr>
      <w:r>
        <w:continuationSeparator/>
      </w:r>
    </w:p>
  </w:footnote>
  <w:footnote w:id="1">
    <w:p w14:paraId="5B626A00" w14:textId="77777777" w:rsidR="003C75FF" w:rsidRPr="00157992" w:rsidRDefault="003C75FF" w:rsidP="00EA5CD5">
      <w:pPr>
        <w:spacing w:after="0"/>
        <w:ind w:right="111"/>
        <w:jc w:val="both"/>
        <w:rPr>
          <w:sz w:val="16"/>
          <w:szCs w:val="16"/>
        </w:rPr>
      </w:pPr>
      <w:r>
        <w:rPr>
          <w:rStyle w:val="a6"/>
        </w:rPr>
        <w:footnoteRef/>
      </w:r>
      <w:r>
        <w:t xml:space="preserve"> </w:t>
      </w:r>
      <w:r w:rsidRPr="00157992">
        <w:rPr>
          <w:sz w:val="16"/>
          <w:szCs w:val="16"/>
        </w:rPr>
        <w:t xml:space="preserve">Должны содержать информацию о контроле качества выполнения работ, правилах обеспечения безопасности при выполнении работ, привлеченных трудовых ресурсах, используемом оборудовании, инвентаре, средствах. </w:t>
      </w:r>
    </w:p>
    <w:p w14:paraId="698973F7" w14:textId="77777777" w:rsidR="003C75FF" w:rsidRPr="00157992" w:rsidRDefault="003C75FF" w:rsidP="00EA5CD5">
      <w:pPr>
        <w:spacing w:after="0"/>
        <w:ind w:right="111"/>
        <w:jc w:val="both"/>
        <w:rPr>
          <w:sz w:val="16"/>
          <w:szCs w:val="16"/>
        </w:rPr>
      </w:pPr>
      <w:r w:rsidRPr="00157992">
        <w:rPr>
          <w:sz w:val="16"/>
          <w:szCs w:val="16"/>
        </w:rPr>
        <w:t>Под контролем качества выполнения работ понимаются методы, направленные на контроль качества результата выполненных работ, методы контроля за устранением недостатков при выполнении работ, указанных заказчиком (с указанием функций и порядка осуществления такого контроля, а также минимальных и максимальных сроков устранения недостатков и порядка возмещения ущерба заказчику, причиненного при выполнении работ), мероприятия по внутреннему контролю за состоянием уровня безопасности на объекте (с указанием срока (периода) исполнения таких мероприятий при выполнении работ) и методы контроля за действиями непосредственных исполнителей (специалистов (сотрудников)) осуществляемые уполномоченным и назначенным на выполнение соответствующего вида контроля лицом (группой лиц), в целях анализа и повышения качества выполнения работ, с указанием периодичности такого контроля и лиц (должность), осуществляющих такой контроль, а также указанием видов ответственности каждого сотрудника за неисполнение или ненадлежащее исполнение обязанностей, предусмотренных должностной инструкцией, случаев применения каждого вида ответственности и порядка их применения.</w:t>
      </w:r>
    </w:p>
    <w:p w14:paraId="5932AF22" w14:textId="77777777" w:rsidR="003C75FF" w:rsidRPr="00157992" w:rsidRDefault="003C75FF" w:rsidP="00EA5CD5">
      <w:pPr>
        <w:spacing w:after="0"/>
        <w:ind w:right="111"/>
        <w:jc w:val="both"/>
        <w:rPr>
          <w:sz w:val="16"/>
          <w:szCs w:val="16"/>
        </w:rPr>
      </w:pPr>
      <w:r w:rsidRPr="00157992">
        <w:rPr>
          <w:sz w:val="16"/>
          <w:szCs w:val="16"/>
        </w:rPr>
        <w:t>Под правилами обеспечения безопасности при выполнении работ понимается совокупность мер, направленная на предотвращение нарушений, а также соблюдение пожарной безопасности, техники безопасности, охраны окружающей среды, обеспечиваемая, в том числе, посредством проведения инструктажей (с указанием видов таких инструктажей), мероприятия по обращению с отходами в соответствии с действующим законодательством РФ, а также мероприятия по обеспечению охраны труда при выполнении работ (с указанием сведений о лицах ответственных за обеспечение охраны труда, в том числе перечня обязанностей, возлагаемых на указанных лиц, информации об основных направлениях в области охрана труда в организации, информации о обязательствах для достижения целей в области охраны труда).</w:t>
      </w:r>
    </w:p>
    <w:p w14:paraId="0875947B" w14:textId="77777777" w:rsidR="003C75FF" w:rsidRPr="00157992" w:rsidRDefault="003C75FF" w:rsidP="00EA5CD5">
      <w:pPr>
        <w:spacing w:after="0"/>
        <w:ind w:right="111"/>
        <w:jc w:val="both"/>
        <w:rPr>
          <w:sz w:val="16"/>
          <w:szCs w:val="16"/>
        </w:rPr>
      </w:pPr>
      <w:r w:rsidRPr="00157992">
        <w:rPr>
          <w:sz w:val="16"/>
          <w:szCs w:val="16"/>
        </w:rPr>
        <w:t>Под привлеченными трудовыми ресурсами понимается перечень специалистов (сотрудников), задействованных в целях осуществления контроля качества и обеспечения правил безопасности при выполнении работ по договору, с указанием по каждому специалисту (сотруднику) должности, профессиональных задач и обязанностей, количества таких специалистов, опыта работы в соответствующей должности, квалификации, выраженной в обладании навыками и знаниями, необходимыми при выполнении работ, вида трудоустройства, формы занятости, а также сертификатами, лицензиями, образованием и иными документами, наличие которых требовалось исходя из выполняемых работ.</w:t>
      </w:r>
    </w:p>
    <w:p w14:paraId="721AAF0A" w14:textId="1B39E954" w:rsidR="003C75FF" w:rsidRDefault="003C75FF" w:rsidP="00FC2855">
      <w:pPr>
        <w:spacing w:after="0"/>
        <w:ind w:right="111"/>
        <w:jc w:val="both"/>
      </w:pPr>
      <w:r w:rsidRPr="00157992">
        <w:rPr>
          <w:sz w:val="16"/>
          <w:szCs w:val="16"/>
        </w:rPr>
        <w:t>Под используемым оборудованием, инвентарем, средствах понимается перечень оборудования, инвентаря и иных средств, использованных специалистами (сотрудниками) задействованных в целях осуществления контроля качества и обеспечения правил безопасности при выполнении работ, с обязательным указанием наименований такого оборудования, инвентаря и специальных средств, формы права пользования, основных характеристик, и пояснений, позволяющих четко определить сферу их применения в процессе выполнения соответствующих работ.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DF652" w14:textId="77777777" w:rsidR="00C2050F" w:rsidRDefault="00C2050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62B8A" w14:textId="77777777" w:rsidR="00C2050F" w:rsidRDefault="00C2050F">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C7970" w14:textId="77777777" w:rsidR="00C2050F" w:rsidRDefault="00C2050F">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EC7"/>
    <w:rsid w:val="00006B30"/>
    <w:rsid w:val="00014C26"/>
    <w:rsid w:val="00054D1A"/>
    <w:rsid w:val="00073248"/>
    <w:rsid w:val="000A52DE"/>
    <w:rsid w:val="000C252B"/>
    <w:rsid w:val="000C5A3B"/>
    <w:rsid w:val="000D3D29"/>
    <w:rsid w:val="00145443"/>
    <w:rsid w:val="001B5DAE"/>
    <w:rsid w:val="001F2675"/>
    <w:rsid w:val="00233518"/>
    <w:rsid w:val="0023777A"/>
    <w:rsid w:val="00245029"/>
    <w:rsid w:val="0025152F"/>
    <w:rsid w:val="002524F2"/>
    <w:rsid w:val="0026721C"/>
    <w:rsid w:val="002827E6"/>
    <w:rsid w:val="002A13ED"/>
    <w:rsid w:val="002A1678"/>
    <w:rsid w:val="002A7B23"/>
    <w:rsid w:val="002B16CE"/>
    <w:rsid w:val="002C7475"/>
    <w:rsid w:val="003059A3"/>
    <w:rsid w:val="00305FD2"/>
    <w:rsid w:val="00351EE3"/>
    <w:rsid w:val="003C75FF"/>
    <w:rsid w:val="003D6ECE"/>
    <w:rsid w:val="003D7737"/>
    <w:rsid w:val="003F20E1"/>
    <w:rsid w:val="004000F1"/>
    <w:rsid w:val="004207DE"/>
    <w:rsid w:val="0042699E"/>
    <w:rsid w:val="0045313A"/>
    <w:rsid w:val="00453154"/>
    <w:rsid w:val="00460867"/>
    <w:rsid w:val="004D059F"/>
    <w:rsid w:val="004D1EDA"/>
    <w:rsid w:val="004D2517"/>
    <w:rsid w:val="00502473"/>
    <w:rsid w:val="00531431"/>
    <w:rsid w:val="00536ADF"/>
    <w:rsid w:val="005A045F"/>
    <w:rsid w:val="005E7C08"/>
    <w:rsid w:val="006564D6"/>
    <w:rsid w:val="00674D72"/>
    <w:rsid w:val="006915EE"/>
    <w:rsid w:val="006D3374"/>
    <w:rsid w:val="006E4BA9"/>
    <w:rsid w:val="006E6269"/>
    <w:rsid w:val="006E762F"/>
    <w:rsid w:val="00725B4A"/>
    <w:rsid w:val="007A1C42"/>
    <w:rsid w:val="007B32EA"/>
    <w:rsid w:val="007C0835"/>
    <w:rsid w:val="007D2A9A"/>
    <w:rsid w:val="007F168D"/>
    <w:rsid w:val="007F19C7"/>
    <w:rsid w:val="0080131D"/>
    <w:rsid w:val="00824368"/>
    <w:rsid w:val="00860385"/>
    <w:rsid w:val="00886857"/>
    <w:rsid w:val="00893A6B"/>
    <w:rsid w:val="008E20CE"/>
    <w:rsid w:val="00904A42"/>
    <w:rsid w:val="009063E3"/>
    <w:rsid w:val="00916FC5"/>
    <w:rsid w:val="009269C4"/>
    <w:rsid w:val="009501C1"/>
    <w:rsid w:val="00956E1F"/>
    <w:rsid w:val="009648EB"/>
    <w:rsid w:val="00984773"/>
    <w:rsid w:val="00991952"/>
    <w:rsid w:val="00995EC3"/>
    <w:rsid w:val="009C0ACF"/>
    <w:rsid w:val="009C5D9B"/>
    <w:rsid w:val="009D2BD0"/>
    <w:rsid w:val="009D34FB"/>
    <w:rsid w:val="00A00CE1"/>
    <w:rsid w:val="00A0743C"/>
    <w:rsid w:val="00A45572"/>
    <w:rsid w:val="00A700B4"/>
    <w:rsid w:val="00A74517"/>
    <w:rsid w:val="00A74E04"/>
    <w:rsid w:val="00AD7A32"/>
    <w:rsid w:val="00B073F9"/>
    <w:rsid w:val="00B344B0"/>
    <w:rsid w:val="00B449F8"/>
    <w:rsid w:val="00B8262D"/>
    <w:rsid w:val="00BA56A5"/>
    <w:rsid w:val="00BB0813"/>
    <w:rsid w:val="00BB4024"/>
    <w:rsid w:val="00BB69FB"/>
    <w:rsid w:val="00BB7358"/>
    <w:rsid w:val="00BD0559"/>
    <w:rsid w:val="00BF7885"/>
    <w:rsid w:val="00C02454"/>
    <w:rsid w:val="00C2050F"/>
    <w:rsid w:val="00C23B86"/>
    <w:rsid w:val="00C31E71"/>
    <w:rsid w:val="00C349D3"/>
    <w:rsid w:val="00C3635A"/>
    <w:rsid w:val="00C6715C"/>
    <w:rsid w:val="00C85747"/>
    <w:rsid w:val="00C9295E"/>
    <w:rsid w:val="00C976C6"/>
    <w:rsid w:val="00CC0F23"/>
    <w:rsid w:val="00CE1EC7"/>
    <w:rsid w:val="00D14078"/>
    <w:rsid w:val="00D30543"/>
    <w:rsid w:val="00D76C77"/>
    <w:rsid w:val="00D97142"/>
    <w:rsid w:val="00DA66D1"/>
    <w:rsid w:val="00DD74E9"/>
    <w:rsid w:val="00DF385C"/>
    <w:rsid w:val="00DF716A"/>
    <w:rsid w:val="00E02FA7"/>
    <w:rsid w:val="00E207D0"/>
    <w:rsid w:val="00E241CC"/>
    <w:rsid w:val="00E55195"/>
    <w:rsid w:val="00E6351D"/>
    <w:rsid w:val="00E66F6C"/>
    <w:rsid w:val="00E81CB6"/>
    <w:rsid w:val="00EA5CD5"/>
    <w:rsid w:val="00EC644E"/>
    <w:rsid w:val="00ED156D"/>
    <w:rsid w:val="00EF107A"/>
    <w:rsid w:val="00F16A6D"/>
    <w:rsid w:val="00F54649"/>
    <w:rsid w:val="00FC2855"/>
    <w:rsid w:val="00FD036D"/>
    <w:rsid w:val="00FD4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19FAE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36D"/>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lignright">
    <w:name w:val="align_right"/>
    <w:basedOn w:val="a"/>
    <w:rsid w:val="00BB69FB"/>
    <w:pPr>
      <w:spacing w:before="100" w:beforeAutospacing="1" w:after="100" w:afterAutospacing="1" w:line="240" w:lineRule="auto"/>
    </w:pPr>
    <w:rPr>
      <w:rFonts w:eastAsia="Times New Roman" w:cs="Times New Roman"/>
      <w:sz w:val="24"/>
      <w:szCs w:val="24"/>
      <w:lang w:eastAsia="ru-RU"/>
    </w:rPr>
  </w:style>
  <w:style w:type="paragraph" w:customStyle="1" w:styleId="aligncenter">
    <w:name w:val="align_center"/>
    <w:basedOn w:val="a"/>
    <w:rsid w:val="00BB69FB"/>
    <w:pPr>
      <w:spacing w:before="100" w:beforeAutospacing="1" w:after="100" w:afterAutospacing="1" w:line="240" w:lineRule="auto"/>
    </w:pPr>
    <w:rPr>
      <w:rFonts w:eastAsia="Times New Roman" w:cs="Times New Roman"/>
      <w:sz w:val="24"/>
      <w:szCs w:val="24"/>
      <w:lang w:eastAsia="ru-RU"/>
    </w:rPr>
  </w:style>
  <w:style w:type="paragraph" w:customStyle="1" w:styleId="alignleft">
    <w:name w:val="align_left"/>
    <w:basedOn w:val="a"/>
    <w:rsid w:val="00BB69FB"/>
    <w:pPr>
      <w:spacing w:before="100" w:beforeAutospacing="1" w:after="100" w:afterAutospacing="1" w:line="240" w:lineRule="auto"/>
    </w:pPr>
    <w:rPr>
      <w:rFonts w:eastAsia="Times New Roman" w:cs="Times New Roman"/>
      <w:sz w:val="24"/>
      <w:szCs w:val="24"/>
      <w:lang w:eastAsia="ru-RU"/>
    </w:rPr>
  </w:style>
  <w:style w:type="character" w:styleId="a3">
    <w:name w:val="Hyperlink"/>
    <w:basedOn w:val="a0"/>
    <w:uiPriority w:val="99"/>
    <w:unhideWhenUsed/>
    <w:rsid w:val="00BB69FB"/>
    <w:rPr>
      <w:color w:val="0000FF"/>
      <w:u w:val="single"/>
    </w:rPr>
  </w:style>
  <w:style w:type="paragraph" w:styleId="a4">
    <w:name w:val="footnote text"/>
    <w:aliases w:val="Знак4 Знак,Текст сноски Знак1,Текст сноски Знак Знак,Знак4 Знак1,Знак4,Знак4 Знак Знак Знак2,Текст сноски Знак Знак1,Footnote Text Char Знак,Знак5,Знак8 Знак Знак Знак,Знак8 Знак Знак1,Знак4 Знак Знак Знак,Знак4 Знак Знак1,Знак4 Знак1 Знак1"/>
    <w:basedOn w:val="a"/>
    <w:link w:val="a5"/>
    <w:uiPriority w:val="99"/>
    <w:qFormat/>
    <w:rsid w:val="00A0743C"/>
    <w:pPr>
      <w:spacing w:after="60" w:line="240" w:lineRule="auto"/>
      <w:jc w:val="both"/>
    </w:pPr>
    <w:rPr>
      <w:rFonts w:eastAsia="Times New Roman" w:cs="Times New Roman"/>
      <w:sz w:val="20"/>
      <w:szCs w:val="20"/>
      <w:lang w:eastAsia="ru-RU"/>
    </w:rPr>
  </w:style>
  <w:style w:type="character" w:customStyle="1" w:styleId="a5">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Footnote Text Char Знак Знак,Знак5 Знак,Знак8 Знак Знак Знак Знак"/>
    <w:basedOn w:val="a0"/>
    <w:link w:val="a4"/>
    <w:uiPriority w:val="99"/>
    <w:rsid w:val="00A0743C"/>
    <w:rPr>
      <w:rFonts w:ascii="Times New Roman" w:eastAsia="Times New Roman" w:hAnsi="Times New Roman" w:cs="Times New Roman"/>
      <w:sz w:val="20"/>
      <w:szCs w:val="20"/>
      <w:lang w:eastAsia="ru-RU"/>
    </w:rPr>
  </w:style>
  <w:style w:type="character" w:styleId="a6">
    <w:name w:val="footnote reference"/>
    <w:aliases w:val="Ссылка на сноску 45,Знак сноски 1,Знак сноски-FN"/>
    <w:qFormat/>
    <w:rsid w:val="00A0743C"/>
    <w:rPr>
      <w:vertAlign w:val="superscript"/>
    </w:rPr>
  </w:style>
  <w:style w:type="paragraph" w:styleId="a7">
    <w:name w:val="Balloon Text"/>
    <w:basedOn w:val="a"/>
    <w:link w:val="a8"/>
    <w:uiPriority w:val="99"/>
    <w:semiHidden/>
    <w:unhideWhenUsed/>
    <w:rsid w:val="004D251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D2517"/>
    <w:rPr>
      <w:rFonts w:ascii="Tahoma" w:hAnsi="Tahoma" w:cs="Tahoma"/>
      <w:sz w:val="16"/>
      <w:szCs w:val="16"/>
    </w:rPr>
  </w:style>
  <w:style w:type="table" w:styleId="a9">
    <w:name w:val="Table Grid"/>
    <w:basedOn w:val="a1"/>
    <w:uiPriority w:val="39"/>
    <w:rsid w:val="009648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9269C4"/>
    <w:pPr>
      <w:widowControl w:val="0"/>
      <w:autoSpaceDE w:val="0"/>
      <w:autoSpaceDN w:val="0"/>
      <w:spacing w:after="0" w:line="240" w:lineRule="auto"/>
    </w:pPr>
    <w:rPr>
      <w:rFonts w:ascii="Calibri" w:eastAsia="Times New Roman" w:hAnsi="Calibri" w:cs="Calibri"/>
      <w:szCs w:val="20"/>
      <w:lang w:eastAsia="ru-RU"/>
    </w:rPr>
  </w:style>
  <w:style w:type="paragraph" w:styleId="aa">
    <w:name w:val="header"/>
    <w:basedOn w:val="a"/>
    <w:link w:val="ab"/>
    <w:uiPriority w:val="99"/>
    <w:unhideWhenUsed/>
    <w:rsid w:val="003D6EC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D6ECE"/>
    <w:rPr>
      <w:rFonts w:ascii="Times New Roman" w:hAnsi="Times New Roman"/>
    </w:rPr>
  </w:style>
  <w:style w:type="paragraph" w:styleId="ac">
    <w:name w:val="footer"/>
    <w:basedOn w:val="a"/>
    <w:link w:val="ad"/>
    <w:uiPriority w:val="99"/>
    <w:unhideWhenUsed/>
    <w:rsid w:val="003D6EC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D6ECE"/>
    <w:rPr>
      <w:rFonts w:ascii="Times New Roman" w:hAnsi="Times New Roman"/>
    </w:rPr>
  </w:style>
  <w:style w:type="character" w:customStyle="1" w:styleId="ae">
    <w:name w:val="Название Знак"/>
    <w:link w:val="af"/>
    <w:locked/>
    <w:rsid w:val="00E81CB6"/>
    <w:rPr>
      <w:rFonts w:ascii="Times New Roman CYR" w:hAnsi="Times New Roman CYR"/>
      <w:sz w:val="28"/>
      <w:lang w:eastAsia="ru-RU"/>
    </w:rPr>
  </w:style>
  <w:style w:type="paragraph" w:styleId="af">
    <w:name w:val="Title"/>
    <w:basedOn w:val="a"/>
    <w:link w:val="ae"/>
    <w:qFormat/>
    <w:rsid w:val="00E81CB6"/>
    <w:pPr>
      <w:widowControl w:val="0"/>
      <w:tabs>
        <w:tab w:val="left" w:pos="5954"/>
      </w:tabs>
      <w:autoSpaceDE w:val="0"/>
      <w:autoSpaceDN w:val="0"/>
      <w:adjustRightInd w:val="0"/>
      <w:spacing w:after="0" w:line="240" w:lineRule="auto"/>
      <w:ind w:right="-234"/>
      <w:jc w:val="center"/>
    </w:pPr>
    <w:rPr>
      <w:rFonts w:ascii="Times New Roman CYR" w:hAnsi="Times New Roman CYR"/>
      <w:sz w:val="28"/>
      <w:lang w:eastAsia="ru-RU"/>
    </w:rPr>
  </w:style>
  <w:style w:type="character" w:customStyle="1" w:styleId="1">
    <w:name w:val="Название Знак1"/>
    <w:basedOn w:val="a0"/>
    <w:uiPriority w:val="10"/>
    <w:rsid w:val="00E81CB6"/>
    <w:rPr>
      <w:rFonts w:asciiTheme="majorHAnsi" w:eastAsiaTheme="majorEastAsia" w:hAnsiTheme="majorHAnsi" w:cstheme="majorBidi"/>
      <w:color w:val="323E4F" w:themeColor="text2" w:themeShade="BF"/>
      <w:spacing w:val="5"/>
      <w:kern w:val="28"/>
      <w:sz w:val="52"/>
      <w:szCs w:val="52"/>
    </w:rPr>
  </w:style>
  <w:style w:type="character" w:customStyle="1" w:styleId="ConsPlusNormal0">
    <w:name w:val="ConsPlusNormal Знак"/>
    <w:link w:val="ConsPlusNormal"/>
    <w:locked/>
    <w:rsid w:val="003C75FF"/>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36D"/>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lignright">
    <w:name w:val="align_right"/>
    <w:basedOn w:val="a"/>
    <w:rsid w:val="00BB69FB"/>
    <w:pPr>
      <w:spacing w:before="100" w:beforeAutospacing="1" w:after="100" w:afterAutospacing="1" w:line="240" w:lineRule="auto"/>
    </w:pPr>
    <w:rPr>
      <w:rFonts w:eastAsia="Times New Roman" w:cs="Times New Roman"/>
      <w:sz w:val="24"/>
      <w:szCs w:val="24"/>
      <w:lang w:eastAsia="ru-RU"/>
    </w:rPr>
  </w:style>
  <w:style w:type="paragraph" w:customStyle="1" w:styleId="aligncenter">
    <w:name w:val="align_center"/>
    <w:basedOn w:val="a"/>
    <w:rsid w:val="00BB69FB"/>
    <w:pPr>
      <w:spacing w:before="100" w:beforeAutospacing="1" w:after="100" w:afterAutospacing="1" w:line="240" w:lineRule="auto"/>
    </w:pPr>
    <w:rPr>
      <w:rFonts w:eastAsia="Times New Roman" w:cs="Times New Roman"/>
      <w:sz w:val="24"/>
      <w:szCs w:val="24"/>
      <w:lang w:eastAsia="ru-RU"/>
    </w:rPr>
  </w:style>
  <w:style w:type="paragraph" w:customStyle="1" w:styleId="alignleft">
    <w:name w:val="align_left"/>
    <w:basedOn w:val="a"/>
    <w:rsid w:val="00BB69FB"/>
    <w:pPr>
      <w:spacing w:before="100" w:beforeAutospacing="1" w:after="100" w:afterAutospacing="1" w:line="240" w:lineRule="auto"/>
    </w:pPr>
    <w:rPr>
      <w:rFonts w:eastAsia="Times New Roman" w:cs="Times New Roman"/>
      <w:sz w:val="24"/>
      <w:szCs w:val="24"/>
      <w:lang w:eastAsia="ru-RU"/>
    </w:rPr>
  </w:style>
  <w:style w:type="character" w:styleId="a3">
    <w:name w:val="Hyperlink"/>
    <w:basedOn w:val="a0"/>
    <w:uiPriority w:val="99"/>
    <w:unhideWhenUsed/>
    <w:rsid w:val="00BB69FB"/>
    <w:rPr>
      <w:color w:val="0000FF"/>
      <w:u w:val="single"/>
    </w:rPr>
  </w:style>
  <w:style w:type="paragraph" w:styleId="a4">
    <w:name w:val="footnote text"/>
    <w:aliases w:val="Знак4 Знак,Текст сноски Знак1,Текст сноски Знак Знак,Знак4 Знак1,Знак4,Знак4 Знак Знак Знак2,Текст сноски Знак Знак1,Footnote Text Char Знак,Знак5,Знак8 Знак Знак Знак,Знак8 Знак Знак1,Знак4 Знак Знак Знак,Знак4 Знак Знак1,Знак4 Знак1 Знак1"/>
    <w:basedOn w:val="a"/>
    <w:link w:val="a5"/>
    <w:uiPriority w:val="99"/>
    <w:qFormat/>
    <w:rsid w:val="00A0743C"/>
    <w:pPr>
      <w:spacing w:after="60" w:line="240" w:lineRule="auto"/>
      <w:jc w:val="both"/>
    </w:pPr>
    <w:rPr>
      <w:rFonts w:eastAsia="Times New Roman" w:cs="Times New Roman"/>
      <w:sz w:val="20"/>
      <w:szCs w:val="20"/>
      <w:lang w:eastAsia="ru-RU"/>
    </w:rPr>
  </w:style>
  <w:style w:type="character" w:customStyle="1" w:styleId="a5">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Footnote Text Char Знак Знак,Знак5 Знак,Знак8 Знак Знак Знак Знак"/>
    <w:basedOn w:val="a0"/>
    <w:link w:val="a4"/>
    <w:uiPriority w:val="99"/>
    <w:rsid w:val="00A0743C"/>
    <w:rPr>
      <w:rFonts w:ascii="Times New Roman" w:eastAsia="Times New Roman" w:hAnsi="Times New Roman" w:cs="Times New Roman"/>
      <w:sz w:val="20"/>
      <w:szCs w:val="20"/>
      <w:lang w:eastAsia="ru-RU"/>
    </w:rPr>
  </w:style>
  <w:style w:type="character" w:styleId="a6">
    <w:name w:val="footnote reference"/>
    <w:aliases w:val="Ссылка на сноску 45,Знак сноски 1,Знак сноски-FN"/>
    <w:qFormat/>
    <w:rsid w:val="00A0743C"/>
    <w:rPr>
      <w:vertAlign w:val="superscript"/>
    </w:rPr>
  </w:style>
  <w:style w:type="paragraph" w:styleId="a7">
    <w:name w:val="Balloon Text"/>
    <w:basedOn w:val="a"/>
    <w:link w:val="a8"/>
    <w:uiPriority w:val="99"/>
    <w:semiHidden/>
    <w:unhideWhenUsed/>
    <w:rsid w:val="004D251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D2517"/>
    <w:rPr>
      <w:rFonts w:ascii="Tahoma" w:hAnsi="Tahoma" w:cs="Tahoma"/>
      <w:sz w:val="16"/>
      <w:szCs w:val="16"/>
    </w:rPr>
  </w:style>
  <w:style w:type="table" w:styleId="a9">
    <w:name w:val="Table Grid"/>
    <w:basedOn w:val="a1"/>
    <w:uiPriority w:val="39"/>
    <w:rsid w:val="009648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9269C4"/>
    <w:pPr>
      <w:widowControl w:val="0"/>
      <w:autoSpaceDE w:val="0"/>
      <w:autoSpaceDN w:val="0"/>
      <w:spacing w:after="0" w:line="240" w:lineRule="auto"/>
    </w:pPr>
    <w:rPr>
      <w:rFonts w:ascii="Calibri" w:eastAsia="Times New Roman" w:hAnsi="Calibri" w:cs="Calibri"/>
      <w:szCs w:val="20"/>
      <w:lang w:eastAsia="ru-RU"/>
    </w:rPr>
  </w:style>
  <w:style w:type="paragraph" w:styleId="aa">
    <w:name w:val="header"/>
    <w:basedOn w:val="a"/>
    <w:link w:val="ab"/>
    <w:uiPriority w:val="99"/>
    <w:unhideWhenUsed/>
    <w:rsid w:val="003D6EC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D6ECE"/>
    <w:rPr>
      <w:rFonts w:ascii="Times New Roman" w:hAnsi="Times New Roman"/>
    </w:rPr>
  </w:style>
  <w:style w:type="paragraph" w:styleId="ac">
    <w:name w:val="footer"/>
    <w:basedOn w:val="a"/>
    <w:link w:val="ad"/>
    <w:uiPriority w:val="99"/>
    <w:unhideWhenUsed/>
    <w:rsid w:val="003D6EC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D6ECE"/>
    <w:rPr>
      <w:rFonts w:ascii="Times New Roman" w:hAnsi="Times New Roman"/>
    </w:rPr>
  </w:style>
  <w:style w:type="character" w:customStyle="1" w:styleId="ae">
    <w:name w:val="Название Знак"/>
    <w:link w:val="af"/>
    <w:locked/>
    <w:rsid w:val="00E81CB6"/>
    <w:rPr>
      <w:rFonts w:ascii="Times New Roman CYR" w:hAnsi="Times New Roman CYR"/>
      <w:sz w:val="28"/>
      <w:lang w:eastAsia="ru-RU"/>
    </w:rPr>
  </w:style>
  <w:style w:type="paragraph" w:styleId="af">
    <w:name w:val="Title"/>
    <w:basedOn w:val="a"/>
    <w:link w:val="ae"/>
    <w:qFormat/>
    <w:rsid w:val="00E81CB6"/>
    <w:pPr>
      <w:widowControl w:val="0"/>
      <w:tabs>
        <w:tab w:val="left" w:pos="5954"/>
      </w:tabs>
      <w:autoSpaceDE w:val="0"/>
      <w:autoSpaceDN w:val="0"/>
      <w:adjustRightInd w:val="0"/>
      <w:spacing w:after="0" w:line="240" w:lineRule="auto"/>
      <w:ind w:right="-234"/>
      <w:jc w:val="center"/>
    </w:pPr>
    <w:rPr>
      <w:rFonts w:ascii="Times New Roman CYR" w:hAnsi="Times New Roman CYR"/>
      <w:sz w:val="28"/>
      <w:lang w:eastAsia="ru-RU"/>
    </w:rPr>
  </w:style>
  <w:style w:type="character" w:customStyle="1" w:styleId="1">
    <w:name w:val="Название Знак1"/>
    <w:basedOn w:val="a0"/>
    <w:uiPriority w:val="10"/>
    <w:rsid w:val="00E81CB6"/>
    <w:rPr>
      <w:rFonts w:asciiTheme="majorHAnsi" w:eastAsiaTheme="majorEastAsia" w:hAnsiTheme="majorHAnsi" w:cstheme="majorBidi"/>
      <w:color w:val="323E4F" w:themeColor="text2" w:themeShade="BF"/>
      <w:spacing w:val="5"/>
      <w:kern w:val="28"/>
      <w:sz w:val="52"/>
      <w:szCs w:val="52"/>
    </w:rPr>
  </w:style>
  <w:style w:type="character" w:customStyle="1" w:styleId="ConsPlusNormal0">
    <w:name w:val="ConsPlusNormal Знак"/>
    <w:link w:val="ConsPlusNormal"/>
    <w:locked/>
    <w:rsid w:val="003C75FF"/>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84439">
      <w:bodyDiv w:val="1"/>
      <w:marLeft w:val="0"/>
      <w:marRight w:val="0"/>
      <w:marTop w:val="0"/>
      <w:marBottom w:val="0"/>
      <w:divBdr>
        <w:top w:val="none" w:sz="0" w:space="0" w:color="auto"/>
        <w:left w:val="none" w:sz="0" w:space="0" w:color="auto"/>
        <w:bottom w:val="none" w:sz="0" w:space="0" w:color="auto"/>
        <w:right w:val="none" w:sz="0" w:space="0" w:color="auto"/>
      </w:divBdr>
    </w:div>
    <w:div w:id="169569950">
      <w:bodyDiv w:val="1"/>
      <w:marLeft w:val="0"/>
      <w:marRight w:val="0"/>
      <w:marTop w:val="0"/>
      <w:marBottom w:val="0"/>
      <w:divBdr>
        <w:top w:val="none" w:sz="0" w:space="0" w:color="auto"/>
        <w:left w:val="none" w:sz="0" w:space="0" w:color="auto"/>
        <w:bottom w:val="none" w:sz="0" w:space="0" w:color="auto"/>
        <w:right w:val="none" w:sz="0" w:space="0" w:color="auto"/>
      </w:divBdr>
    </w:div>
    <w:div w:id="679695440">
      <w:bodyDiv w:val="1"/>
      <w:marLeft w:val="0"/>
      <w:marRight w:val="0"/>
      <w:marTop w:val="0"/>
      <w:marBottom w:val="0"/>
      <w:divBdr>
        <w:top w:val="none" w:sz="0" w:space="0" w:color="auto"/>
        <w:left w:val="none" w:sz="0" w:space="0" w:color="auto"/>
        <w:bottom w:val="none" w:sz="0" w:space="0" w:color="auto"/>
        <w:right w:val="none" w:sz="0" w:space="0" w:color="auto"/>
      </w:divBdr>
    </w:div>
    <w:div w:id="966400736">
      <w:bodyDiv w:val="1"/>
      <w:marLeft w:val="0"/>
      <w:marRight w:val="0"/>
      <w:marTop w:val="0"/>
      <w:marBottom w:val="0"/>
      <w:divBdr>
        <w:top w:val="none" w:sz="0" w:space="0" w:color="auto"/>
        <w:left w:val="none" w:sz="0" w:space="0" w:color="auto"/>
        <w:bottom w:val="none" w:sz="0" w:space="0" w:color="auto"/>
        <w:right w:val="none" w:sz="0" w:space="0" w:color="auto"/>
      </w:divBdr>
      <w:divsChild>
        <w:div w:id="951941847">
          <w:marLeft w:val="0"/>
          <w:marRight w:val="0"/>
          <w:marTop w:val="0"/>
          <w:marBottom w:val="360"/>
          <w:divBdr>
            <w:top w:val="none" w:sz="0" w:space="0" w:color="auto"/>
            <w:left w:val="none" w:sz="0" w:space="0" w:color="auto"/>
            <w:bottom w:val="none" w:sz="0" w:space="0" w:color="auto"/>
            <w:right w:val="none" w:sz="0" w:space="0" w:color="auto"/>
          </w:divBdr>
        </w:div>
      </w:divsChild>
    </w:div>
    <w:div w:id="1169296144">
      <w:bodyDiv w:val="1"/>
      <w:marLeft w:val="0"/>
      <w:marRight w:val="0"/>
      <w:marTop w:val="0"/>
      <w:marBottom w:val="0"/>
      <w:divBdr>
        <w:top w:val="none" w:sz="0" w:space="0" w:color="auto"/>
        <w:left w:val="none" w:sz="0" w:space="0" w:color="auto"/>
        <w:bottom w:val="none" w:sz="0" w:space="0" w:color="auto"/>
        <w:right w:val="none" w:sz="0" w:space="0" w:color="auto"/>
      </w:divBdr>
      <w:divsChild>
        <w:div w:id="548032125">
          <w:marLeft w:val="0"/>
          <w:marRight w:val="0"/>
          <w:marTop w:val="0"/>
          <w:marBottom w:val="0"/>
          <w:divBdr>
            <w:top w:val="none" w:sz="0" w:space="0" w:color="auto"/>
            <w:left w:val="none" w:sz="0" w:space="0" w:color="auto"/>
            <w:bottom w:val="none" w:sz="0" w:space="0" w:color="auto"/>
            <w:right w:val="none" w:sz="0" w:space="0" w:color="auto"/>
          </w:divBdr>
        </w:div>
      </w:divsChild>
    </w:div>
    <w:div w:id="1292054431">
      <w:bodyDiv w:val="1"/>
      <w:marLeft w:val="0"/>
      <w:marRight w:val="0"/>
      <w:marTop w:val="0"/>
      <w:marBottom w:val="0"/>
      <w:divBdr>
        <w:top w:val="none" w:sz="0" w:space="0" w:color="auto"/>
        <w:left w:val="none" w:sz="0" w:space="0" w:color="auto"/>
        <w:bottom w:val="none" w:sz="0" w:space="0" w:color="auto"/>
        <w:right w:val="none" w:sz="0" w:space="0" w:color="auto"/>
      </w:divBdr>
      <w:divsChild>
        <w:div w:id="1499495778">
          <w:marLeft w:val="0"/>
          <w:marRight w:val="0"/>
          <w:marTop w:val="0"/>
          <w:marBottom w:val="0"/>
          <w:divBdr>
            <w:top w:val="none" w:sz="0" w:space="0" w:color="auto"/>
            <w:left w:val="none" w:sz="0" w:space="0" w:color="auto"/>
            <w:bottom w:val="none" w:sz="0" w:space="0" w:color="auto"/>
            <w:right w:val="none" w:sz="0" w:space="0" w:color="auto"/>
          </w:divBdr>
        </w:div>
      </w:divsChild>
    </w:div>
    <w:div w:id="1318999732">
      <w:bodyDiv w:val="1"/>
      <w:marLeft w:val="0"/>
      <w:marRight w:val="0"/>
      <w:marTop w:val="0"/>
      <w:marBottom w:val="0"/>
      <w:divBdr>
        <w:top w:val="none" w:sz="0" w:space="0" w:color="auto"/>
        <w:left w:val="none" w:sz="0" w:space="0" w:color="auto"/>
        <w:bottom w:val="none" w:sz="0" w:space="0" w:color="auto"/>
        <w:right w:val="none" w:sz="0" w:space="0" w:color="auto"/>
      </w:divBdr>
    </w:div>
    <w:div w:id="1375502328">
      <w:bodyDiv w:val="1"/>
      <w:marLeft w:val="0"/>
      <w:marRight w:val="0"/>
      <w:marTop w:val="0"/>
      <w:marBottom w:val="0"/>
      <w:divBdr>
        <w:top w:val="none" w:sz="0" w:space="0" w:color="auto"/>
        <w:left w:val="none" w:sz="0" w:space="0" w:color="auto"/>
        <w:bottom w:val="none" w:sz="0" w:space="0" w:color="auto"/>
        <w:right w:val="none" w:sz="0" w:space="0" w:color="auto"/>
      </w:divBdr>
      <w:divsChild>
        <w:div w:id="1295598949">
          <w:marLeft w:val="0"/>
          <w:marRight w:val="0"/>
          <w:marTop w:val="0"/>
          <w:marBottom w:val="0"/>
          <w:divBdr>
            <w:top w:val="none" w:sz="0" w:space="0" w:color="auto"/>
            <w:left w:val="none" w:sz="0" w:space="0" w:color="auto"/>
            <w:bottom w:val="none" w:sz="0" w:space="0" w:color="auto"/>
            <w:right w:val="none" w:sz="0" w:space="0" w:color="auto"/>
          </w:divBdr>
        </w:div>
      </w:divsChild>
    </w:div>
    <w:div w:id="1639142338">
      <w:bodyDiv w:val="1"/>
      <w:marLeft w:val="0"/>
      <w:marRight w:val="0"/>
      <w:marTop w:val="0"/>
      <w:marBottom w:val="0"/>
      <w:divBdr>
        <w:top w:val="none" w:sz="0" w:space="0" w:color="auto"/>
        <w:left w:val="none" w:sz="0" w:space="0" w:color="auto"/>
        <w:bottom w:val="none" w:sz="0" w:space="0" w:color="auto"/>
        <w:right w:val="none" w:sz="0" w:space="0" w:color="auto"/>
      </w:divBdr>
    </w:div>
    <w:div w:id="1789737305">
      <w:bodyDiv w:val="1"/>
      <w:marLeft w:val="0"/>
      <w:marRight w:val="0"/>
      <w:marTop w:val="0"/>
      <w:marBottom w:val="0"/>
      <w:divBdr>
        <w:top w:val="none" w:sz="0" w:space="0" w:color="auto"/>
        <w:left w:val="none" w:sz="0" w:space="0" w:color="auto"/>
        <w:bottom w:val="none" w:sz="0" w:space="0" w:color="auto"/>
        <w:right w:val="none" w:sz="0" w:space="0" w:color="auto"/>
      </w:divBdr>
    </w:div>
    <w:div w:id="1957129397">
      <w:bodyDiv w:val="1"/>
      <w:marLeft w:val="0"/>
      <w:marRight w:val="0"/>
      <w:marTop w:val="0"/>
      <w:marBottom w:val="0"/>
      <w:divBdr>
        <w:top w:val="none" w:sz="0" w:space="0" w:color="auto"/>
        <w:left w:val="none" w:sz="0" w:space="0" w:color="auto"/>
        <w:bottom w:val="none" w:sz="0" w:space="0" w:color="auto"/>
        <w:right w:val="none" w:sz="0" w:space="0" w:color="auto"/>
      </w:divBdr>
    </w:div>
    <w:div w:id="2032872911">
      <w:bodyDiv w:val="1"/>
      <w:marLeft w:val="0"/>
      <w:marRight w:val="0"/>
      <w:marTop w:val="0"/>
      <w:marBottom w:val="0"/>
      <w:divBdr>
        <w:top w:val="none" w:sz="0" w:space="0" w:color="auto"/>
        <w:left w:val="none" w:sz="0" w:space="0" w:color="auto"/>
        <w:bottom w:val="none" w:sz="0" w:space="0" w:color="auto"/>
        <w:right w:val="none" w:sz="0" w:space="0" w:color="auto"/>
      </w:divBdr>
      <w:divsChild>
        <w:div w:id="459807457">
          <w:marLeft w:val="0"/>
          <w:marRight w:val="0"/>
          <w:marTop w:val="0"/>
          <w:marBottom w:val="0"/>
          <w:divBdr>
            <w:top w:val="none" w:sz="0" w:space="0" w:color="auto"/>
            <w:left w:val="none" w:sz="0" w:space="0" w:color="auto"/>
            <w:bottom w:val="none" w:sz="0" w:space="0" w:color="auto"/>
            <w:right w:val="none" w:sz="0" w:space="0" w:color="auto"/>
          </w:divBdr>
        </w:div>
      </w:divsChild>
    </w:div>
    <w:div w:id="2089885260">
      <w:bodyDiv w:val="1"/>
      <w:marLeft w:val="0"/>
      <w:marRight w:val="0"/>
      <w:marTop w:val="0"/>
      <w:marBottom w:val="0"/>
      <w:divBdr>
        <w:top w:val="none" w:sz="0" w:space="0" w:color="auto"/>
        <w:left w:val="none" w:sz="0" w:space="0" w:color="auto"/>
        <w:bottom w:val="none" w:sz="0" w:space="0" w:color="auto"/>
        <w:right w:val="none" w:sz="0" w:space="0" w:color="auto"/>
      </w:divBdr>
      <w:divsChild>
        <w:div w:id="721291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49911/" TargetMode="External"/><Relationship Id="rId13" Type="http://schemas.openxmlformats.org/officeDocument/2006/relationships/image" Target="media/image4.wmf"/><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consultant.ru/document/cons_doc_LAW_14991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C9DE5-D8B3-4ECE-88C8-131B2A584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1793</Words>
  <Characters>10225</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2024-05-30T07:14:00Z</dcterms:created>
  <dcterms:modified xsi:type="dcterms:W3CDTF">2024-05-30T07:14:00Z</dcterms:modified>
</cp:coreProperties>
</file>