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66" w:rsidRPr="00734ADC" w:rsidRDefault="00503866" w:rsidP="00734ADC">
      <w:pPr>
        <w:jc w:val="center"/>
        <w:rPr>
          <w:b/>
        </w:rPr>
      </w:pPr>
      <w:bookmarkStart w:id="0" w:name="_Toc94864053"/>
      <w:r w:rsidRPr="00734ADC">
        <w:rPr>
          <w:b/>
        </w:rPr>
        <w:t>ЧАСТЬ I</w:t>
      </w:r>
      <w:r w:rsidRPr="00734ADC">
        <w:rPr>
          <w:b/>
          <w:lang w:val="en-US"/>
        </w:rPr>
        <w:t>V</w:t>
      </w:r>
      <w:r w:rsidRPr="00734ADC">
        <w:rPr>
          <w:b/>
        </w:rPr>
        <w:t>. ТЕХНИЧЕСК</w:t>
      </w:r>
      <w:bookmarkEnd w:id="0"/>
      <w:r w:rsidRPr="00734ADC">
        <w:rPr>
          <w:b/>
        </w:rPr>
        <w:t>ОЕ ЗАДАНИЕ</w:t>
      </w:r>
    </w:p>
    <w:p w:rsidR="00666F94" w:rsidRPr="00734ADC" w:rsidRDefault="00666F94" w:rsidP="00734ADC">
      <w:pPr>
        <w:jc w:val="center"/>
        <w:rPr>
          <w:b/>
        </w:rPr>
      </w:pPr>
      <w:r w:rsidRPr="00734ADC">
        <w:rPr>
          <w:b/>
        </w:rPr>
        <w:t>на закупку по предмету:</w:t>
      </w:r>
    </w:p>
    <w:p w:rsidR="008D3FB6" w:rsidRPr="00734ADC" w:rsidRDefault="00666F94" w:rsidP="00734ADC">
      <w:pPr>
        <w:jc w:val="center"/>
        <w:rPr>
          <w:b/>
        </w:rPr>
      </w:pPr>
      <w:r w:rsidRPr="00734ADC">
        <w:rPr>
          <w:b/>
        </w:rPr>
        <w:t>«</w:t>
      </w:r>
      <w:r w:rsidR="005C6CCE" w:rsidRPr="00734ADC">
        <w:rPr>
          <w:b/>
        </w:rPr>
        <w:t>Уплотнительная резина</w:t>
      </w:r>
      <w:r w:rsidRPr="00734ADC">
        <w:rPr>
          <w:b/>
        </w:rPr>
        <w:t>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4"/>
      </w:tblGrid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CC50BE">
            <w:pPr>
              <w:tabs>
                <w:tab w:val="left" w:pos="0"/>
              </w:tabs>
              <w:spacing w:line="276" w:lineRule="auto"/>
            </w:pPr>
            <w:r>
              <w:t>1.</w:t>
            </w:r>
            <w:r w:rsidR="008D3FB6" w:rsidRPr="00503866">
              <w:t>Назначение/наименование товаров и цели их использования</w:t>
            </w:r>
          </w:p>
        </w:tc>
      </w:tr>
      <w:tr w:rsidR="008D3FB6" w:rsidRPr="00503866" w:rsidTr="009C5174">
        <w:trPr>
          <w:trHeight w:val="46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B24" w:rsidRPr="00503866" w:rsidRDefault="005C6CCE" w:rsidP="00415216">
            <w:pPr>
              <w:tabs>
                <w:tab w:val="left" w:pos="0"/>
                <w:tab w:val="num" w:pos="142"/>
              </w:tabs>
              <w:spacing w:line="276" w:lineRule="auto"/>
              <w:jc w:val="both"/>
            </w:pPr>
            <w:r w:rsidRPr="00503866">
              <w:t xml:space="preserve">Уплотнительная резина предназначена для выполнения строительных и ремонтных работ на подстанциях 35-220 </w:t>
            </w:r>
            <w:proofErr w:type="spellStart"/>
            <w:r w:rsidRPr="00503866">
              <w:t>кВ</w:t>
            </w:r>
            <w:proofErr w:type="spellEnd"/>
            <w:r w:rsidRPr="00503866">
              <w:t xml:space="preserve"> </w:t>
            </w:r>
            <w:r w:rsidR="00415216" w:rsidRPr="00503866">
              <w:t xml:space="preserve">Заказчика </w:t>
            </w:r>
            <w:r w:rsidRPr="00503866">
              <w:t>в 2024 году.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F7106E">
            <w:pPr>
              <w:tabs>
                <w:tab w:val="left" w:pos="0"/>
              </w:tabs>
              <w:spacing w:line="276" w:lineRule="auto"/>
              <w:jc w:val="both"/>
            </w:pPr>
            <w:r>
              <w:t>2.</w:t>
            </w:r>
            <w:r w:rsidR="008D3FB6" w:rsidRPr="00503866">
              <w:t>Непосредственное описание товаров (необходимый перечень функциональных и технических характеристик, потребительских свойств, комплектации, их количественные, качественные и иные показатели, требуемые с учетом потребностей заказчика);</w:t>
            </w:r>
          </w:p>
        </w:tc>
      </w:tr>
      <w:tr w:rsidR="008D3FB6" w:rsidRPr="00503866" w:rsidTr="00734ADC">
        <w:trPr>
          <w:trHeight w:val="4166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a5"/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985"/>
              <w:gridCol w:w="3827"/>
              <w:gridCol w:w="2268"/>
              <w:gridCol w:w="1417"/>
            </w:tblGrid>
            <w:tr w:rsidR="009C5174" w:rsidRPr="00503866" w:rsidTr="00734ADC">
              <w:trPr>
                <w:trHeight w:val="451"/>
              </w:trPr>
              <w:tc>
                <w:tcPr>
                  <w:tcW w:w="704" w:type="dxa"/>
                  <w:vMerge w:val="restart"/>
                  <w:vAlign w:val="center"/>
                </w:tcPr>
                <w:p w:rsidR="009C5174" w:rsidRPr="00734ADC" w:rsidRDefault="009C5174" w:rsidP="009670EE">
                  <w:pPr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34ADC">
                    <w:rPr>
                      <w:b/>
                      <w:sz w:val="20"/>
                      <w:szCs w:val="20"/>
                    </w:rPr>
                    <w:br w:type="page"/>
                    <w:t>№</w:t>
                  </w:r>
                </w:p>
                <w:p w:rsidR="009C5174" w:rsidRPr="00734ADC" w:rsidRDefault="009C5174" w:rsidP="009670EE">
                  <w:pPr>
                    <w:ind w:left="-422" w:firstLine="422"/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34ADC">
                    <w:rPr>
                      <w:b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1985" w:type="dxa"/>
                  <w:vMerge w:val="restart"/>
                  <w:vAlign w:val="center"/>
                </w:tcPr>
                <w:p w:rsidR="009C5174" w:rsidRPr="00734ADC" w:rsidRDefault="009C5174" w:rsidP="009670EE">
                  <w:pPr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34ADC">
                    <w:rPr>
                      <w:b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6095" w:type="dxa"/>
                  <w:gridSpan w:val="2"/>
                  <w:vAlign w:val="center"/>
                </w:tcPr>
                <w:p w:rsidR="009C5174" w:rsidRPr="00734ADC" w:rsidRDefault="00734ADC" w:rsidP="009670EE">
                  <w:pPr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34ADC">
                    <w:rPr>
                      <w:b/>
                      <w:sz w:val="20"/>
                      <w:szCs w:val="20"/>
                    </w:rPr>
                    <w:t>Показатели,</w:t>
                  </w:r>
                  <w:r w:rsidR="009C5174" w:rsidRPr="00734ADC">
                    <w:rPr>
                      <w:b/>
                      <w:sz w:val="20"/>
                      <w:szCs w:val="20"/>
                    </w:rPr>
                    <w:t xml:space="preserve"> позволяющие определить соответствие закупаемого товара, работы, услуги установленным заказчиком требованиям</w:t>
                  </w:r>
                </w:p>
              </w:tc>
              <w:tc>
                <w:tcPr>
                  <w:tcW w:w="1417" w:type="dxa"/>
                  <w:vMerge w:val="restart"/>
                  <w:vAlign w:val="center"/>
                </w:tcPr>
                <w:p w:rsidR="009C5174" w:rsidRPr="00734ADC" w:rsidRDefault="009C5174" w:rsidP="009670EE">
                  <w:pPr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34ADC">
                    <w:rPr>
                      <w:b/>
                      <w:sz w:val="20"/>
                      <w:szCs w:val="20"/>
                    </w:rPr>
                    <w:t>Ед. изм.</w:t>
                  </w:r>
                </w:p>
              </w:tc>
            </w:tr>
            <w:tr w:rsidR="009C5174" w:rsidRPr="00503866" w:rsidTr="00734ADC">
              <w:trPr>
                <w:trHeight w:val="257"/>
              </w:trPr>
              <w:tc>
                <w:tcPr>
                  <w:tcW w:w="704" w:type="dxa"/>
                  <w:vMerge/>
                </w:tcPr>
                <w:p w:rsidR="009C5174" w:rsidRPr="00503866" w:rsidRDefault="009C5174" w:rsidP="009670EE">
                  <w:pPr>
                    <w:pStyle w:val="a8"/>
                    <w:ind w:left="360"/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9C5174" w:rsidRPr="00503866" w:rsidRDefault="009C5174" w:rsidP="009670EE"/>
              </w:tc>
              <w:tc>
                <w:tcPr>
                  <w:tcW w:w="3827" w:type="dxa"/>
                  <w:vAlign w:val="center"/>
                </w:tcPr>
                <w:p w:rsidR="009C5174" w:rsidRPr="00734ADC" w:rsidRDefault="009C5174" w:rsidP="009670EE">
                  <w:pPr>
                    <w:shd w:val="clear" w:color="auto" w:fill="FFFFFF"/>
                    <w:ind w:left="-84"/>
                    <w:jc w:val="center"/>
                    <w:rPr>
                      <w:b/>
                      <w:iCs/>
                      <w:color w:val="000000"/>
                      <w:sz w:val="20"/>
                      <w:szCs w:val="20"/>
                    </w:rPr>
                  </w:pPr>
                  <w:r w:rsidRPr="00734ADC">
                    <w:rPr>
                      <w:b/>
                      <w:iCs/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2268" w:type="dxa"/>
                </w:tcPr>
                <w:p w:rsidR="009C5174" w:rsidRPr="00734ADC" w:rsidRDefault="009C5174" w:rsidP="009670EE">
                  <w:pPr>
                    <w:tabs>
                      <w:tab w:val="left" w:pos="176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734ADC">
                    <w:rPr>
                      <w:b/>
                      <w:sz w:val="20"/>
                      <w:szCs w:val="20"/>
                    </w:rPr>
                    <w:t>Значение</w:t>
                  </w:r>
                </w:p>
                <w:p w:rsidR="009C5174" w:rsidRPr="00734ADC" w:rsidRDefault="009C5174" w:rsidP="009670EE">
                  <w:pPr>
                    <w:tabs>
                      <w:tab w:val="left" w:pos="176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734ADC">
                    <w:rPr>
                      <w:b/>
                      <w:sz w:val="20"/>
                      <w:szCs w:val="20"/>
                    </w:rPr>
                    <w:t>показателя</w:t>
                  </w:r>
                </w:p>
              </w:tc>
              <w:tc>
                <w:tcPr>
                  <w:tcW w:w="1417" w:type="dxa"/>
                  <w:vMerge/>
                </w:tcPr>
                <w:p w:rsidR="009C5174" w:rsidRPr="00503866" w:rsidRDefault="009C5174" w:rsidP="009670EE">
                  <w:pPr>
                    <w:tabs>
                      <w:tab w:val="left" w:pos="176"/>
                    </w:tabs>
                    <w:jc w:val="center"/>
                  </w:pPr>
                </w:p>
              </w:tc>
            </w:tr>
            <w:tr w:rsidR="009C5174" w:rsidRPr="00503866" w:rsidTr="00734ADC">
              <w:trPr>
                <w:trHeight w:val="162"/>
              </w:trPr>
              <w:tc>
                <w:tcPr>
                  <w:tcW w:w="704" w:type="dxa"/>
                  <w:vMerge w:val="restart"/>
                  <w:vAlign w:val="center"/>
                </w:tcPr>
                <w:p w:rsidR="009C5174" w:rsidRPr="00503866" w:rsidRDefault="009C5174" w:rsidP="009670EE">
                  <w:pPr>
                    <w:pStyle w:val="a8"/>
                    <w:numPr>
                      <w:ilvl w:val="0"/>
                      <w:numId w:val="3"/>
                    </w:numPr>
                    <w:suppressAutoHyphens w:val="0"/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1985" w:type="dxa"/>
                  <w:vMerge w:val="restart"/>
                  <w:vAlign w:val="center"/>
                </w:tcPr>
                <w:p w:rsidR="009C5174" w:rsidRPr="00503866" w:rsidRDefault="009C5174" w:rsidP="00734ADC">
                  <w:pPr>
                    <w:rPr>
                      <w:color w:val="000000"/>
                      <w:lang w:eastAsia="ru-RU"/>
                    </w:rPr>
                  </w:pPr>
                  <w:r w:rsidRPr="00503866">
                    <w:t>Уплотнительная резина</w:t>
                  </w:r>
                </w:p>
              </w:tc>
              <w:tc>
                <w:tcPr>
                  <w:tcW w:w="3827" w:type="dxa"/>
                  <w:vAlign w:val="center"/>
                </w:tcPr>
                <w:p w:rsidR="009C5174" w:rsidRPr="00503866" w:rsidRDefault="009C5174" w:rsidP="00734ADC">
                  <w:pPr>
                    <w:ind w:right="173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Тип: РКИ-11</w:t>
                  </w:r>
                </w:p>
              </w:tc>
              <w:tc>
                <w:tcPr>
                  <w:tcW w:w="2268" w:type="dxa"/>
                  <w:vAlign w:val="center"/>
                </w:tcPr>
                <w:p w:rsidR="009C5174" w:rsidRPr="00503866" w:rsidRDefault="009C5174" w:rsidP="00734ADC">
                  <w:pPr>
                    <w:ind w:right="173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Соответствие</w:t>
                  </w:r>
                </w:p>
              </w:tc>
              <w:tc>
                <w:tcPr>
                  <w:tcW w:w="1417" w:type="dxa"/>
                  <w:vMerge w:val="restart"/>
                  <w:vAlign w:val="center"/>
                </w:tcPr>
                <w:p w:rsidR="009C5174" w:rsidRPr="00734ADC" w:rsidRDefault="00734ADC" w:rsidP="00126B1D">
                  <w:pPr>
                    <w:ind w:right="173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734ADC">
                    <w:rPr>
                      <w:bCs/>
                      <w:sz w:val="22"/>
                      <w:szCs w:val="22"/>
                    </w:rPr>
                    <w:t>погонный метр</w:t>
                  </w:r>
                </w:p>
              </w:tc>
            </w:tr>
            <w:tr w:rsidR="009C5174" w:rsidRPr="00503866" w:rsidTr="00734ADC">
              <w:trPr>
                <w:trHeight w:val="188"/>
              </w:trPr>
              <w:tc>
                <w:tcPr>
                  <w:tcW w:w="704" w:type="dxa"/>
                  <w:vMerge/>
                </w:tcPr>
                <w:p w:rsidR="009C5174" w:rsidRPr="00503866" w:rsidRDefault="009C5174" w:rsidP="009670EE">
                  <w:pPr>
                    <w:pStyle w:val="a8"/>
                    <w:numPr>
                      <w:ilvl w:val="0"/>
                      <w:numId w:val="3"/>
                    </w:numPr>
                    <w:suppressAutoHyphens w:val="0"/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9C5174" w:rsidRPr="00503866" w:rsidRDefault="009C5174" w:rsidP="009670EE"/>
              </w:tc>
              <w:tc>
                <w:tcPr>
                  <w:tcW w:w="3827" w:type="dxa"/>
                  <w:vAlign w:val="center"/>
                </w:tcPr>
                <w:p w:rsidR="009C5174" w:rsidRPr="00503866" w:rsidRDefault="009C5174" w:rsidP="00734ADC">
                  <w:pPr>
                    <w:ind w:right="173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 xml:space="preserve">Материал: </w:t>
                  </w:r>
                  <w:proofErr w:type="gramStart"/>
                  <w:r w:rsidRPr="00503866">
                    <w:rPr>
                      <w:bCs/>
                    </w:rPr>
                    <w:t>этилен-пропиленовый</w:t>
                  </w:r>
                  <w:proofErr w:type="gramEnd"/>
                  <w:r w:rsidRPr="00503866">
                    <w:rPr>
                      <w:bCs/>
                    </w:rPr>
                    <w:t xml:space="preserve"> каучук</w:t>
                  </w:r>
                </w:p>
              </w:tc>
              <w:tc>
                <w:tcPr>
                  <w:tcW w:w="2268" w:type="dxa"/>
                  <w:vAlign w:val="center"/>
                </w:tcPr>
                <w:p w:rsidR="009C5174" w:rsidRPr="00503866" w:rsidRDefault="009C5174" w:rsidP="00734ADC">
                  <w:pPr>
                    <w:ind w:right="34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Соответствие</w:t>
                  </w:r>
                </w:p>
              </w:tc>
              <w:tc>
                <w:tcPr>
                  <w:tcW w:w="1417" w:type="dxa"/>
                  <w:vMerge/>
                </w:tcPr>
                <w:p w:rsidR="009C5174" w:rsidRPr="00503866" w:rsidRDefault="009C5174" w:rsidP="009670EE">
                  <w:pPr>
                    <w:ind w:right="34"/>
                    <w:jc w:val="center"/>
                    <w:rPr>
                      <w:bCs/>
                    </w:rPr>
                  </w:pPr>
                </w:p>
              </w:tc>
            </w:tr>
            <w:tr w:rsidR="009C5174" w:rsidRPr="00503866" w:rsidTr="00734ADC">
              <w:trPr>
                <w:trHeight w:val="104"/>
              </w:trPr>
              <w:tc>
                <w:tcPr>
                  <w:tcW w:w="704" w:type="dxa"/>
                  <w:vMerge/>
                </w:tcPr>
                <w:p w:rsidR="009C5174" w:rsidRPr="00503866" w:rsidRDefault="009C5174" w:rsidP="009670EE">
                  <w:pPr>
                    <w:pStyle w:val="a8"/>
                    <w:numPr>
                      <w:ilvl w:val="0"/>
                      <w:numId w:val="3"/>
                    </w:numPr>
                    <w:suppressAutoHyphens w:val="0"/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9C5174" w:rsidRPr="00503866" w:rsidRDefault="009C5174" w:rsidP="009670EE"/>
              </w:tc>
              <w:tc>
                <w:tcPr>
                  <w:tcW w:w="3827" w:type="dxa"/>
                  <w:vAlign w:val="center"/>
                </w:tcPr>
                <w:p w:rsidR="009C5174" w:rsidRPr="00503866" w:rsidRDefault="009C5174" w:rsidP="00734ADC">
                  <w:pPr>
                    <w:ind w:right="173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Цвет: черный</w:t>
                  </w:r>
                </w:p>
              </w:tc>
              <w:tc>
                <w:tcPr>
                  <w:tcW w:w="2268" w:type="dxa"/>
                  <w:vAlign w:val="center"/>
                </w:tcPr>
                <w:p w:rsidR="009C5174" w:rsidRPr="00503866" w:rsidRDefault="009C5174" w:rsidP="00734ADC">
                  <w:pPr>
                    <w:ind w:right="34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Соответствие</w:t>
                  </w:r>
                </w:p>
              </w:tc>
              <w:tc>
                <w:tcPr>
                  <w:tcW w:w="1417" w:type="dxa"/>
                  <w:vMerge/>
                </w:tcPr>
                <w:p w:rsidR="009C5174" w:rsidRPr="00503866" w:rsidRDefault="009C5174" w:rsidP="009670EE">
                  <w:pPr>
                    <w:ind w:right="34"/>
                    <w:jc w:val="center"/>
                    <w:rPr>
                      <w:bCs/>
                    </w:rPr>
                  </w:pPr>
                </w:p>
              </w:tc>
            </w:tr>
            <w:tr w:rsidR="009C5174" w:rsidRPr="00503866" w:rsidTr="00734ADC">
              <w:trPr>
                <w:trHeight w:val="165"/>
              </w:trPr>
              <w:tc>
                <w:tcPr>
                  <w:tcW w:w="704" w:type="dxa"/>
                  <w:vMerge/>
                </w:tcPr>
                <w:p w:rsidR="009C5174" w:rsidRPr="00503866" w:rsidRDefault="009C5174" w:rsidP="009670EE">
                  <w:pPr>
                    <w:pStyle w:val="a8"/>
                    <w:numPr>
                      <w:ilvl w:val="0"/>
                      <w:numId w:val="3"/>
                    </w:numPr>
                    <w:suppressAutoHyphens w:val="0"/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9C5174" w:rsidRPr="00503866" w:rsidRDefault="009C5174" w:rsidP="009670EE"/>
              </w:tc>
              <w:tc>
                <w:tcPr>
                  <w:tcW w:w="3827" w:type="dxa"/>
                  <w:vAlign w:val="center"/>
                </w:tcPr>
                <w:p w:rsidR="009C5174" w:rsidRPr="00503866" w:rsidRDefault="009C5174" w:rsidP="00734ADC">
                  <w:pPr>
                    <w:ind w:right="173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Применение: Подстанции КТП, КРУ, ЩО-70, ВРУ, КСО, прочие электротехнические шкафы</w:t>
                  </w:r>
                </w:p>
              </w:tc>
              <w:tc>
                <w:tcPr>
                  <w:tcW w:w="2268" w:type="dxa"/>
                  <w:vAlign w:val="center"/>
                </w:tcPr>
                <w:p w:rsidR="009C5174" w:rsidRPr="00503866" w:rsidRDefault="009C5174" w:rsidP="00734ADC">
                  <w:pPr>
                    <w:ind w:right="34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Соответствие</w:t>
                  </w:r>
                </w:p>
              </w:tc>
              <w:tc>
                <w:tcPr>
                  <w:tcW w:w="1417" w:type="dxa"/>
                  <w:vMerge/>
                </w:tcPr>
                <w:p w:rsidR="009C5174" w:rsidRPr="00503866" w:rsidRDefault="009C5174" w:rsidP="009670EE">
                  <w:pPr>
                    <w:ind w:right="34"/>
                    <w:jc w:val="center"/>
                    <w:rPr>
                      <w:bCs/>
                    </w:rPr>
                  </w:pPr>
                </w:p>
              </w:tc>
            </w:tr>
            <w:tr w:rsidR="009C5174" w:rsidRPr="00503866" w:rsidTr="00734ADC">
              <w:trPr>
                <w:trHeight w:val="142"/>
              </w:trPr>
              <w:tc>
                <w:tcPr>
                  <w:tcW w:w="704" w:type="dxa"/>
                  <w:vMerge/>
                </w:tcPr>
                <w:p w:rsidR="009C5174" w:rsidRPr="00503866" w:rsidRDefault="009C5174" w:rsidP="009670EE">
                  <w:pPr>
                    <w:pStyle w:val="a8"/>
                    <w:numPr>
                      <w:ilvl w:val="0"/>
                      <w:numId w:val="3"/>
                    </w:numPr>
                    <w:suppressAutoHyphens w:val="0"/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9C5174" w:rsidRPr="00503866" w:rsidRDefault="009C5174" w:rsidP="009670EE"/>
              </w:tc>
              <w:tc>
                <w:tcPr>
                  <w:tcW w:w="3827" w:type="dxa"/>
                  <w:vAlign w:val="center"/>
                </w:tcPr>
                <w:p w:rsidR="009C5174" w:rsidRPr="00503866" w:rsidRDefault="009C5174" w:rsidP="00734ADC">
                  <w:pPr>
                    <w:ind w:right="173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Температура использования, °С</w:t>
                  </w:r>
                </w:p>
              </w:tc>
              <w:tc>
                <w:tcPr>
                  <w:tcW w:w="2268" w:type="dxa"/>
                  <w:vAlign w:val="center"/>
                </w:tcPr>
                <w:p w:rsidR="009C5174" w:rsidRPr="00503866" w:rsidRDefault="009C5174" w:rsidP="00734ADC">
                  <w:pPr>
                    <w:ind w:right="34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от -40 до +65</w:t>
                  </w:r>
                </w:p>
              </w:tc>
              <w:tc>
                <w:tcPr>
                  <w:tcW w:w="1417" w:type="dxa"/>
                  <w:vMerge/>
                </w:tcPr>
                <w:p w:rsidR="009C5174" w:rsidRPr="00503866" w:rsidRDefault="009C5174" w:rsidP="009670EE">
                  <w:pPr>
                    <w:ind w:right="34"/>
                    <w:jc w:val="center"/>
                    <w:rPr>
                      <w:bCs/>
                    </w:rPr>
                  </w:pPr>
                </w:p>
              </w:tc>
            </w:tr>
            <w:tr w:rsidR="009C5174" w:rsidRPr="00503866" w:rsidTr="00734ADC">
              <w:trPr>
                <w:trHeight w:val="165"/>
              </w:trPr>
              <w:tc>
                <w:tcPr>
                  <w:tcW w:w="704" w:type="dxa"/>
                  <w:vMerge/>
                </w:tcPr>
                <w:p w:rsidR="009C5174" w:rsidRPr="00503866" w:rsidRDefault="009C5174" w:rsidP="009670EE">
                  <w:pPr>
                    <w:pStyle w:val="a8"/>
                    <w:numPr>
                      <w:ilvl w:val="0"/>
                      <w:numId w:val="3"/>
                    </w:numPr>
                    <w:suppressAutoHyphens w:val="0"/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9C5174" w:rsidRPr="00503866" w:rsidRDefault="009C5174" w:rsidP="009670EE"/>
              </w:tc>
              <w:tc>
                <w:tcPr>
                  <w:tcW w:w="3827" w:type="dxa"/>
                  <w:vAlign w:val="center"/>
                </w:tcPr>
                <w:p w:rsidR="009C5174" w:rsidRPr="00503866" w:rsidRDefault="009C5174" w:rsidP="00734ADC">
                  <w:pPr>
                    <w:ind w:right="173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Металлическая скоба основание замка</w:t>
                  </w:r>
                </w:p>
              </w:tc>
              <w:tc>
                <w:tcPr>
                  <w:tcW w:w="2268" w:type="dxa"/>
                  <w:vAlign w:val="center"/>
                </w:tcPr>
                <w:p w:rsidR="009C5174" w:rsidRPr="00503866" w:rsidRDefault="009C5174" w:rsidP="00734ADC">
                  <w:pPr>
                    <w:ind w:right="34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Наличие</w:t>
                  </w:r>
                </w:p>
              </w:tc>
              <w:tc>
                <w:tcPr>
                  <w:tcW w:w="1417" w:type="dxa"/>
                  <w:vMerge/>
                </w:tcPr>
                <w:p w:rsidR="009C5174" w:rsidRPr="00503866" w:rsidRDefault="009C5174" w:rsidP="00126B1D">
                  <w:pPr>
                    <w:ind w:right="34"/>
                    <w:jc w:val="center"/>
                    <w:rPr>
                      <w:bCs/>
                    </w:rPr>
                  </w:pPr>
                </w:p>
              </w:tc>
            </w:tr>
            <w:tr w:rsidR="009C5174" w:rsidRPr="00503866" w:rsidTr="00734ADC">
              <w:trPr>
                <w:trHeight w:val="238"/>
              </w:trPr>
              <w:tc>
                <w:tcPr>
                  <w:tcW w:w="704" w:type="dxa"/>
                  <w:vMerge/>
                </w:tcPr>
                <w:p w:rsidR="009C5174" w:rsidRPr="00503866" w:rsidRDefault="009C5174" w:rsidP="009670EE">
                  <w:pPr>
                    <w:pStyle w:val="a8"/>
                    <w:numPr>
                      <w:ilvl w:val="0"/>
                      <w:numId w:val="3"/>
                    </w:numPr>
                    <w:suppressAutoHyphens w:val="0"/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9C5174" w:rsidRPr="00503866" w:rsidRDefault="009C5174" w:rsidP="009670EE"/>
              </w:tc>
              <w:tc>
                <w:tcPr>
                  <w:tcW w:w="3827" w:type="dxa"/>
                  <w:vAlign w:val="center"/>
                </w:tcPr>
                <w:p w:rsidR="009C5174" w:rsidRPr="00503866" w:rsidRDefault="009C5174" w:rsidP="00734ADC">
                  <w:pPr>
                    <w:ind w:right="173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>Длина</w:t>
                  </w:r>
                  <w:r w:rsidR="00415216" w:rsidRPr="00503866">
                    <w:rPr>
                      <w:bCs/>
                    </w:rPr>
                    <w:t xml:space="preserve"> отрезков</w:t>
                  </w:r>
                  <w:r w:rsidRPr="00503866">
                    <w:rPr>
                      <w:bCs/>
                    </w:rPr>
                    <w:t>, мм</w:t>
                  </w:r>
                </w:p>
              </w:tc>
              <w:tc>
                <w:tcPr>
                  <w:tcW w:w="2268" w:type="dxa"/>
                  <w:vAlign w:val="center"/>
                </w:tcPr>
                <w:p w:rsidR="009C5174" w:rsidRPr="00503866" w:rsidRDefault="009C5174" w:rsidP="00734ADC">
                  <w:pPr>
                    <w:ind w:right="173"/>
                    <w:jc w:val="center"/>
                    <w:rPr>
                      <w:bCs/>
                    </w:rPr>
                  </w:pPr>
                  <w:r w:rsidRPr="00503866">
                    <w:rPr>
                      <w:bCs/>
                    </w:rPr>
                    <w:t xml:space="preserve">не менее </w:t>
                  </w:r>
                  <w:r w:rsidRPr="00503866">
                    <w:t>5000</w:t>
                  </w:r>
                </w:p>
              </w:tc>
              <w:tc>
                <w:tcPr>
                  <w:tcW w:w="1417" w:type="dxa"/>
                  <w:vMerge/>
                </w:tcPr>
                <w:p w:rsidR="009C5174" w:rsidRPr="00503866" w:rsidRDefault="009C5174" w:rsidP="009670EE">
                  <w:pPr>
                    <w:ind w:right="173"/>
                    <w:jc w:val="center"/>
                    <w:rPr>
                      <w:bCs/>
                    </w:rPr>
                  </w:pPr>
                </w:p>
              </w:tc>
            </w:tr>
          </w:tbl>
          <w:p w:rsidR="00F7106E" w:rsidRPr="00503866" w:rsidRDefault="00F7106E" w:rsidP="00771DD7">
            <w:pPr>
              <w:tabs>
                <w:tab w:val="left" w:pos="0"/>
              </w:tabs>
              <w:spacing w:line="276" w:lineRule="auto"/>
            </w:pP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>
              <w:t>3.</w:t>
            </w:r>
            <w:r w:rsidR="008D3FB6" w:rsidRPr="00503866">
              <w:t>Указание на то, что товар должен быть новым, ранее не использованным, не эксплуатируемым либо допустимый срок бывшей эксплуатации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8" w:rsidRPr="00503866" w:rsidRDefault="00594CA8" w:rsidP="00F7106E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  <w:jc w:val="both"/>
            </w:pPr>
            <w:r w:rsidRPr="00503866">
              <w:rPr>
                <w:rFonts w:eastAsia="Calibri"/>
              </w:rPr>
              <w:t>Поставляемый товар должен быть новым (ранее не находившимся в использовании у Поставщика или третьих лиц), не подвергавшимся ранее ремонту (модернизации, восстановлению), не должен находиться в залоге, под арестом или иным обременением.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>
              <w:t>4.</w:t>
            </w:r>
            <w:r w:rsidR="008D3FB6" w:rsidRPr="00503866">
              <w:t>Требования о соответствии закупаемого товара образцу, макету товара или изображению товара в трехмерном измерении (данное требование возможно устанавливать в тех случаях, когда закупается полиграфическая продукция, геральдические знаки, официальные символы, знаки отличия и различия, награды, форменная одежда, жетоны и удостоверения, сувенирная продукция)</w:t>
            </w:r>
          </w:p>
        </w:tc>
      </w:tr>
      <w:tr w:rsidR="008D3FB6" w:rsidRPr="00503866" w:rsidTr="009C5174">
        <w:trPr>
          <w:trHeight w:val="38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D4" w:rsidRPr="00503866" w:rsidRDefault="005C6CCE" w:rsidP="005C6CCE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</w:pPr>
            <w:r w:rsidRPr="00503866">
              <w:t>Соответствие Приложению № 2 «</w:t>
            </w:r>
            <w:r w:rsidRPr="00503866">
              <w:rPr>
                <w:lang w:eastAsia="ru-RU"/>
              </w:rPr>
              <w:t>Чертеж с размерами»</w:t>
            </w:r>
          </w:p>
        </w:tc>
      </w:tr>
      <w:tr w:rsidR="008D3FB6" w:rsidRPr="00503866" w:rsidTr="009C5174">
        <w:trPr>
          <w:trHeight w:val="672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5C6CCE">
            <w:pPr>
              <w:tabs>
                <w:tab w:val="left" w:pos="0"/>
                <w:tab w:val="left" w:pos="360"/>
              </w:tabs>
              <w:spacing w:line="276" w:lineRule="auto"/>
            </w:pPr>
            <w:r>
              <w:t>5.</w:t>
            </w:r>
            <w:r w:rsidR="008D3FB6" w:rsidRPr="00503866">
              <w:t>Требование о необходимости обеспечения взаимодействия поставляемых товаров с товарами, используемыми заказчиком</w:t>
            </w:r>
          </w:p>
        </w:tc>
      </w:tr>
      <w:tr w:rsidR="008D3FB6" w:rsidRPr="00503866" w:rsidTr="009C5174">
        <w:trPr>
          <w:trHeight w:val="34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B6" w:rsidRPr="00503866" w:rsidRDefault="00CA6D5B" w:rsidP="005C6CCE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</w:pPr>
            <w:r w:rsidRPr="00503866">
              <w:t>Не предъявляется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>
              <w:t>6.</w:t>
            </w:r>
            <w:r w:rsidR="008D3FB6" w:rsidRPr="00503866">
              <w:t>Требования к размерам, упаковке, отгрузке товаров</w:t>
            </w:r>
          </w:p>
        </w:tc>
      </w:tr>
      <w:tr w:rsidR="00F7106E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6E" w:rsidRPr="00503866" w:rsidRDefault="00F7106E" w:rsidP="005C6CCE">
            <w:pPr>
              <w:tabs>
                <w:tab w:val="left" w:pos="0"/>
                <w:tab w:val="num" w:pos="142"/>
                <w:tab w:val="left" w:pos="567"/>
              </w:tabs>
              <w:jc w:val="both"/>
            </w:pPr>
            <w:r w:rsidRPr="00503866">
              <w:t>Товар должен поставляться в упаковке (таре), обеспечивающей защиту от повреждения, загрязнения или порчи во время транспортировки.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>
              <w:t>7.</w:t>
            </w:r>
            <w:r w:rsidR="008D3FB6" w:rsidRPr="00503866">
              <w:t>Требования к обслуживанию товара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B6" w:rsidRPr="00503866" w:rsidRDefault="00CA6D5B" w:rsidP="009667DF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</w:pPr>
            <w:r w:rsidRPr="00503866">
              <w:t>Не предъявляется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>
              <w:t>8.</w:t>
            </w:r>
            <w:r w:rsidR="008D3FB6" w:rsidRPr="00503866">
              <w:t>Требования к расходам на эксплуатацию товара</w:t>
            </w:r>
          </w:p>
        </w:tc>
      </w:tr>
      <w:tr w:rsidR="008D3FB6" w:rsidRPr="00503866" w:rsidTr="009C5174">
        <w:trPr>
          <w:trHeight w:val="36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B6" w:rsidRPr="00503866" w:rsidRDefault="00CA6D5B" w:rsidP="009667DF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</w:pPr>
            <w:r w:rsidRPr="00503866">
              <w:t>Не предъявляется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>
              <w:lastRenderedPageBreak/>
              <w:t>9.</w:t>
            </w:r>
            <w:r w:rsidR="008D3FB6" w:rsidRPr="00503866">
              <w:t>Требования к остаточному сроку годности, сроку хранения, гарантии качества</w:t>
            </w:r>
          </w:p>
        </w:tc>
      </w:tr>
      <w:tr w:rsidR="008D3FB6" w:rsidRPr="00503866" w:rsidTr="009C5174">
        <w:trPr>
          <w:trHeight w:val="378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B6" w:rsidRPr="00503866" w:rsidRDefault="00821C81" w:rsidP="00734ADC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  <w:jc w:val="both"/>
            </w:pPr>
            <w:r w:rsidRPr="00503866">
              <w:t>Гарантия не менее 12 месяцев с даты поставки Товара, но не менее срока, указанного заводом – изготовителем Товара.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734ADC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10.</w:t>
            </w:r>
            <w:r w:rsidR="008D3FB6" w:rsidRPr="00503866">
              <w:t>Требования к проведению гос. поверки средств измерений (в том числе входящих в состав товара)</w:t>
            </w:r>
          </w:p>
        </w:tc>
      </w:tr>
      <w:tr w:rsidR="008D3FB6" w:rsidRPr="00503866" w:rsidTr="00734ADC">
        <w:trPr>
          <w:trHeight w:val="6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B6" w:rsidRPr="00503866" w:rsidRDefault="00CA6D5B" w:rsidP="00734ADC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  <w:jc w:val="both"/>
            </w:pPr>
            <w:r w:rsidRPr="00503866">
              <w:t>Не предъявляется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734ADC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11.</w:t>
            </w:r>
            <w:r w:rsidR="008D3FB6" w:rsidRPr="00503866">
              <w:t>Требования к качеству, безопасности (в том числе приводятся ссылки на нормы, правила, стандарты или другие нормативные документы, касающиеся качества товара и сопутствующих услуг)</w:t>
            </w:r>
          </w:p>
        </w:tc>
      </w:tr>
      <w:tr w:rsidR="00F7106E" w:rsidRPr="00503866" w:rsidTr="009C5174">
        <w:trPr>
          <w:trHeight w:val="1039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06E" w:rsidRPr="00503866" w:rsidRDefault="00F7106E" w:rsidP="00734ADC">
            <w:pPr>
              <w:pStyle w:val="1"/>
              <w:spacing w:before="0" w:beforeAutospacing="0" w:after="0" w:afterAutospacing="0" w:line="276" w:lineRule="auto"/>
              <w:jc w:val="both"/>
              <w:rPr>
                <w:b w:val="0"/>
                <w:bCs w:val="0"/>
                <w:kern w:val="0"/>
                <w:sz w:val="24"/>
                <w:szCs w:val="24"/>
                <w:lang w:eastAsia="ar-SA"/>
              </w:rPr>
            </w:pPr>
            <w:r w:rsidRPr="00503866">
              <w:rPr>
                <w:b w:val="0"/>
                <w:sz w:val="24"/>
                <w:szCs w:val="24"/>
              </w:rPr>
              <w:t xml:space="preserve">Качество Товара удостоверяется соответствующими документами (сертификат соответствия либо декларация о соответствии, или иной документ, подтверждающий качество товара, в случае если товар не подлежит сертификации). </w:t>
            </w:r>
            <w:r w:rsidRPr="00503866">
              <w:rPr>
                <w:b w:val="0"/>
                <w:bCs w:val="0"/>
                <w:kern w:val="0"/>
                <w:sz w:val="24"/>
                <w:szCs w:val="24"/>
                <w:lang w:eastAsia="ar-SA"/>
              </w:rPr>
              <w:t>Изготовлен не ранее 2023 года.</w:t>
            </w:r>
          </w:p>
        </w:tc>
      </w:tr>
      <w:tr w:rsidR="008D3FB6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D3FB6" w:rsidRPr="00503866" w:rsidRDefault="00503866" w:rsidP="00734ADC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12.</w:t>
            </w:r>
            <w:r w:rsidR="008D3FB6" w:rsidRPr="00503866">
              <w:t>Требования по гарантийному и послегарантийному обслуживанию (срок, место)</w:t>
            </w:r>
          </w:p>
        </w:tc>
      </w:tr>
      <w:tr w:rsidR="009667DF" w:rsidRPr="00503866" w:rsidTr="00734ADC">
        <w:trPr>
          <w:trHeight w:val="6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7DF" w:rsidRPr="00503866" w:rsidRDefault="00415216" w:rsidP="00734ADC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  <w:jc w:val="both"/>
            </w:pPr>
            <w:r w:rsidRPr="00503866">
              <w:t>Не предъявляется</w:t>
            </w:r>
          </w:p>
        </w:tc>
      </w:tr>
      <w:tr w:rsidR="000877A4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877A4" w:rsidRPr="00503866" w:rsidRDefault="00503866" w:rsidP="00734ADC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13.</w:t>
            </w:r>
            <w:r w:rsidR="000877A4" w:rsidRPr="00503866">
              <w:t>Требования по объему гарантий качества услуг (минимально приемлемые для заказчика либо жестко установленные обязанности поставщика в гарантийный период)</w:t>
            </w:r>
          </w:p>
        </w:tc>
      </w:tr>
      <w:tr w:rsidR="00594CA8" w:rsidRPr="00503866" w:rsidTr="009C5174">
        <w:trPr>
          <w:trHeight w:val="408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8" w:rsidRPr="00503866" w:rsidRDefault="009D3D5F" w:rsidP="00734ADC">
            <w:pPr>
              <w:spacing w:line="276" w:lineRule="auto"/>
              <w:jc w:val="both"/>
              <w:rPr>
                <w:iCs/>
              </w:rPr>
            </w:pPr>
            <w:r w:rsidRPr="00503866">
              <w:t xml:space="preserve">Гарантия не менее </w:t>
            </w:r>
            <w:r w:rsidR="00032BF0" w:rsidRPr="00503866">
              <w:t>12</w:t>
            </w:r>
            <w:r w:rsidRPr="00503866">
              <w:t xml:space="preserve"> месяцев </w:t>
            </w:r>
            <w:r w:rsidR="00032BF0" w:rsidRPr="00503866">
              <w:t>с даты поставки Товара</w:t>
            </w:r>
            <w:r w:rsidRPr="00503866">
              <w:t xml:space="preserve">, </w:t>
            </w:r>
            <w:r w:rsidR="00032BF0" w:rsidRPr="00503866">
              <w:t>но не менее срока, указанного заводом – изготовителем Товара</w:t>
            </w:r>
            <w:r w:rsidRPr="00503866">
              <w:t>.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4CA8" w:rsidRPr="00503866" w:rsidRDefault="00503866" w:rsidP="00734ADC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14.</w:t>
            </w:r>
            <w:r w:rsidR="00594CA8" w:rsidRPr="00503866">
              <w:t>Требования по передаче заказчику с товаром технических и иных документов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8" w:rsidRPr="00503866" w:rsidRDefault="00594CA8" w:rsidP="00734ADC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  <w:jc w:val="both"/>
            </w:pPr>
            <w:r w:rsidRPr="00503866">
              <w:t>Сертификат соответствия либо декларация о соответствии, или иной документ, подтверждающий качество товара, в случае если товар не подлежит сертификации</w:t>
            </w:r>
            <w:r w:rsidR="004725D4" w:rsidRPr="00503866">
              <w:t>.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4CA8" w:rsidRPr="00503866" w:rsidRDefault="00503866" w:rsidP="00734ADC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15.</w:t>
            </w:r>
            <w:r w:rsidR="00594CA8" w:rsidRPr="00503866">
              <w:t>Требования по сопутствующему монтажу (если монтаж осуществляется поставщиком) поставленного оборудования, пусконаладочным и иным работам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8" w:rsidRPr="00503866" w:rsidRDefault="00594CA8" w:rsidP="00734ADC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  <w:jc w:val="both"/>
            </w:pPr>
            <w:r w:rsidRPr="00503866">
              <w:t>Не предъявляется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4CA8" w:rsidRPr="00503866" w:rsidRDefault="00503866" w:rsidP="00734ADC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16.</w:t>
            </w:r>
            <w:r w:rsidR="00594CA8" w:rsidRPr="00503866">
              <w:t>Требования по техническому обучению персонала заказчика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8" w:rsidRPr="00503866" w:rsidRDefault="00594CA8" w:rsidP="00734ADC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  <w:jc w:val="both"/>
            </w:pPr>
            <w:r w:rsidRPr="00503866">
              <w:t>Не предъявляется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4CA8" w:rsidRPr="00503866" w:rsidRDefault="00503866" w:rsidP="00734ADC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17.</w:t>
            </w:r>
            <w:r w:rsidR="00594CA8" w:rsidRPr="00503866">
              <w:t>Требования по выполнению сопутствующих работ, оказанию сопутствующих услуг (доставке, разгрузке, предоставлению иллюстративных материалов, поставкам комплекта расходных материалов и др.)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8" w:rsidRPr="00503866" w:rsidRDefault="00594CA8" w:rsidP="00734ADC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  <w:jc w:val="both"/>
            </w:pPr>
            <w:r w:rsidRPr="00503866">
              <w:t xml:space="preserve">Доставка до склада Заказчика за счёт Поставщика. 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4CA8" w:rsidRPr="00503866" w:rsidRDefault="00503866" w:rsidP="00734ADC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18.</w:t>
            </w:r>
            <w:r w:rsidR="00594CA8" w:rsidRPr="00503866">
              <w:t>Авторские права с указанием условий о передаче заказчику исключительных прав на объекты интеллектуальной собственности, возникшие в связи с исполнением обязательств поставщика по поставке товара</w:t>
            </w:r>
          </w:p>
        </w:tc>
      </w:tr>
      <w:tr w:rsidR="00594CA8" w:rsidRPr="00503866" w:rsidTr="009C5174">
        <w:trPr>
          <w:trHeight w:val="442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8" w:rsidRPr="00503866" w:rsidRDefault="00594CA8" w:rsidP="009667DF">
            <w:pPr>
              <w:tabs>
                <w:tab w:val="left" w:pos="0"/>
                <w:tab w:val="num" w:pos="142"/>
                <w:tab w:val="left" w:pos="360"/>
              </w:tabs>
              <w:spacing w:line="276" w:lineRule="auto"/>
            </w:pPr>
            <w:r w:rsidRPr="00503866">
              <w:t>Не предъявляется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4CA8" w:rsidRPr="00503866" w:rsidRDefault="00503866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>
              <w:t>19.</w:t>
            </w:r>
            <w:r w:rsidR="00594CA8" w:rsidRPr="00503866">
              <w:t>Правовое регулирование приобретения и использования поставляемого товара (осуществляется по усмотрению заказчика для тех видов товара, в отношении которых законодательством Российской Федерации предусмотрены особые требования)</w:t>
            </w:r>
          </w:p>
        </w:tc>
      </w:tr>
      <w:tr w:rsidR="00594CA8" w:rsidRPr="00503866" w:rsidTr="009C5174">
        <w:trPr>
          <w:trHeight w:val="432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8" w:rsidRPr="00503866" w:rsidRDefault="00594CA8" w:rsidP="009667DF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</w:pPr>
            <w:r w:rsidRPr="00503866">
              <w:t>Не предъявляется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4CA8" w:rsidRPr="00503866" w:rsidRDefault="00503866" w:rsidP="00614391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>
              <w:t>20.</w:t>
            </w:r>
            <w:r w:rsidR="00594CA8" w:rsidRPr="00503866">
              <w:t>Порядок сдачи и приемки товара (указываются мероприятия по обеспечению сдачи и приемки товара по каждому этапу поставки и в целом, содержание отчетной, технической и иной документации, подлежащей оформлению и сдаче по каждому этапу и в целом (требование испытаний, контрольных пусков, подписания актов технического контроля, иных документов при сдаче товара)</w:t>
            </w:r>
          </w:p>
        </w:tc>
      </w:tr>
      <w:tr w:rsidR="00594CA8" w:rsidRPr="00503866" w:rsidTr="009C5174">
        <w:trPr>
          <w:trHeight w:val="1622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8" w:rsidRPr="00503866" w:rsidRDefault="00594CA8" w:rsidP="009667DF">
            <w:pPr>
              <w:tabs>
                <w:tab w:val="left" w:pos="0"/>
                <w:tab w:val="num" w:pos="142"/>
                <w:tab w:val="left" w:pos="567"/>
              </w:tabs>
              <w:spacing w:line="276" w:lineRule="auto"/>
              <w:jc w:val="both"/>
            </w:pPr>
            <w:r w:rsidRPr="00503866">
              <w:lastRenderedPageBreak/>
              <w:t xml:space="preserve">Прием Товара по качеству и количеству осуществляется на складе Заказчика согласно товарно-сопроводительным документам с оформлением акта входного контроля. Поставщик обязан одновременно с Товаром передать Заказчику </w:t>
            </w:r>
            <w:r w:rsidR="00FF7034" w:rsidRPr="00503866">
              <w:t>сертификат соответствия либо декларацию о соответствии, или иной документ, подтверждающий качество товара, в случае если товар не подлежит сертификации</w:t>
            </w:r>
            <w:r w:rsidRPr="00503866">
              <w:t>).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4CA8" w:rsidRPr="00503866" w:rsidRDefault="00503866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>
              <w:t>21.</w:t>
            </w:r>
            <w:r w:rsidR="00594CA8" w:rsidRPr="00503866">
              <w:t>Иные требования к товарам и условиям их поставки по усмотрению заказчика (для включения в контракт)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CA8" w:rsidRPr="00503866" w:rsidRDefault="009667DF" w:rsidP="00F7106E">
            <w:pPr>
              <w:tabs>
                <w:tab w:val="left" w:pos="0"/>
                <w:tab w:val="left" w:pos="360"/>
              </w:tabs>
              <w:spacing w:line="276" w:lineRule="auto"/>
              <w:jc w:val="both"/>
            </w:pPr>
            <w:r w:rsidRPr="00503866">
              <w:t>Поставка осуществляется партиями по заявке Заказчика в течение 14 календарных дней с момента направления заявки.</w:t>
            </w:r>
          </w:p>
        </w:tc>
      </w:tr>
      <w:tr w:rsidR="00594CA8" w:rsidRPr="00503866" w:rsidTr="009C5174">
        <w:trPr>
          <w:trHeight w:val="2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7106E" w:rsidRPr="00503866" w:rsidRDefault="00594CA8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 w:rsidRPr="00503866">
              <w:t>Приложение №1 «Спецификация»</w:t>
            </w:r>
          </w:p>
          <w:p w:rsidR="005C6CCE" w:rsidRPr="00503866" w:rsidRDefault="005C6CCE" w:rsidP="009667DF">
            <w:pPr>
              <w:tabs>
                <w:tab w:val="left" w:pos="0"/>
                <w:tab w:val="left" w:pos="360"/>
              </w:tabs>
              <w:spacing w:line="276" w:lineRule="auto"/>
            </w:pPr>
            <w:r w:rsidRPr="00503866">
              <w:t>Приложение № 2 «Чертеж с размерами»</w:t>
            </w:r>
          </w:p>
        </w:tc>
      </w:tr>
    </w:tbl>
    <w:p w:rsidR="006B7B17" w:rsidRPr="00503866" w:rsidRDefault="006B7B17" w:rsidP="006B7B17">
      <w:pPr>
        <w:ind w:left="284"/>
      </w:pPr>
    </w:p>
    <w:p w:rsidR="00F7106E" w:rsidRPr="00503866" w:rsidRDefault="00F7106E" w:rsidP="009667DF">
      <w:pPr>
        <w:rPr>
          <w:bCs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734ADC" w:rsidRDefault="00503866" w:rsidP="00503866">
      <w:pPr>
        <w:ind w:firstLine="708"/>
        <w:jc w:val="right"/>
        <w:rPr>
          <w:bCs/>
          <w:lang w:eastAsia="ru-RU"/>
        </w:rPr>
      </w:pPr>
      <w:r w:rsidRPr="00503866">
        <w:rPr>
          <w:bCs/>
          <w:lang w:eastAsia="ru-RU"/>
        </w:rPr>
        <w:t xml:space="preserve">Приложение №1 к техническому заданию </w:t>
      </w:r>
    </w:p>
    <w:p w:rsidR="00503866" w:rsidRPr="00503866" w:rsidRDefault="00503866" w:rsidP="00503866">
      <w:pPr>
        <w:ind w:firstLine="708"/>
        <w:jc w:val="right"/>
        <w:rPr>
          <w:bCs/>
          <w:lang w:eastAsia="ru-RU"/>
        </w:rPr>
      </w:pPr>
    </w:p>
    <w:p w:rsidR="00503866" w:rsidRPr="00503866" w:rsidRDefault="00503866" w:rsidP="00503866">
      <w:pPr>
        <w:ind w:firstLine="708"/>
        <w:jc w:val="center"/>
        <w:rPr>
          <w:bCs/>
          <w:lang w:eastAsia="ru-RU"/>
        </w:rPr>
      </w:pPr>
      <w:r w:rsidRPr="00503866">
        <w:rPr>
          <w:bCs/>
          <w:lang w:eastAsia="ru-RU"/>
        </w:rPr>
        <w:t>СПЕЦИФИКАЦИЯ</w:t>
      </w:r>
    </w:p>
    <w:tbl>
      <w:tblPr>
        <w:tblW w:w="10400" w:type="dxa"/>
        <w:tblInd w:w="93" w:type="dxa"/>
        <w:tblLook w:val="04A0" w:firstRow="1" w:lastRow="0" w:firstColumn="1" w:lastColumn="0" w:noHBand="0" w:noVBand="1"/>
      </w:tblPr>
      <w:tblGrid>
        <w:gridCol w:w="660"/>
        <w:gridCol w:w="6301"/>
        <w:gridCol w:w="1739"/>
        <w:gridCol w:w="1700"/>
      </w:tblGrid>
      <w:tr w:rsidR="00503866" w:rsidRPr="00503866" w:rsidTr="00734ADC">
        <w:trPr>
          <w:trHeight w:val="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866" w:rsidRPr="00734ADC" w:rsidRDefault="00503866" w:rsidP="006C20A8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734ADC">
              <w:rPr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34ADC">
              <w:rPr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866" w:rsidRPr="00734ADC" w:rsidRDefault="00503866" w:rsidP="006C20A8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734ADC">
              <w:rPr>
                <w:b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866" w:rsidRPr="00734ADC" w:rsidRDefault="00503866" w:rsidP="006C20A8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734ADC">
              <w:rPr>
                <w:b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866" w:rsidRPr="00734ADC" w:rsidRDefault="00503866" w:rsidP="006C20A8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734ADC">
              <w:rPr>
                <w:b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503866" w:rsidRPr="00503866" w:rsidTr="006C20A8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866" w:rsidRPr="00503866" w:rsidRDefault="00503866" w:rsidP="006C20A8">
            <w:pPr>
              <w:jc w:val="center"/>
              <w:rPr>
                <w:color w:val="000000"/>
                <w:lang w:eastAsia="ru-RU"/>
              </w:rPr>
            </w:pPr>
            <w:r w:rsidRPr="00503866">
              <w:rPr>
                <w:color w:val="000000"/>
                <w:lang w:eastAsia="ru-RU"/>
              </w:rPr>
              <w:t>1</w:t>
            </w:r>
          </w:p>
        </w:tc>
        <w:tc>
          <w:tcPr>
            <w:tcW w:w="6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866" w:rsidRPr="00503866" w:rsidRDefault="00503866" w:rsidP="006C20A8">
            <w:pPr>
              <w:rPr>
                <w:lang w:eastAsia="ru-RU"/>
              </w:rPr>
            </w:pPr>
            <w:r w:rsidRPr="00503866">
              <w:rPr>
                <w:color w:val="000000"/>
                <w:lang w:eastAsia="ru-RU"/>
              </w:rPr>
              <w:t xml:space="preserve">Уплотнительная резина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866" w:rsidRPr="00503866" w:rsidRDefault="00734ADC" w:rsidP="006C20A8">
            <w:pPr>
              <w:jc w:val="center"/>
            </w:pPr>
            <w:r>
              <w:t>п</w:t>
            </w:r>
            <w:r w:rsidRPr="00734ADC">
              <w:t>огонный метр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866" w:rsidRPr="00503866" w:rsidRDefault="00503866" w:rsidP="006C20A8">
            <w:pPr>
              <w:jc w:val="center"/>
              <w:rPr>
                <w:color w:val="000000"/>
                <w:lang w:eastAsia="ru-RU"/>
              </w:rPr>
            </w:pPr>
            <w:r w:rsidRPr="00503866">
              <w:rPr>
                <w:color w:val="000000"/>
                <w:lang w:eastAsia="ru-RU"/>
              </w:rPr>
              <w:t>5000</w:t>
            </w:r>
          </w:p>
        </w:tc>
      </w:tr>
    </w:tbl>
    <w:p w:rsidR="00503866" w:rsidRPr="00503866" w:rsidRDefault="00503866" w:rsidP="00503866">
      <w:pPr>
        <w:ind w:firstLine="708"/>
        <w:rPr>
          <w:bCs/>
          <w:lang w:eastAsia="ru-RU"/>
        </w:rPr>
      </w:pPr>
    </w:p>
    <w:p w:rsidR="00503866" w:rsidRPr="00503866" w:rsidRDefault="00503866" w:rsidP="00503866">
      <w:pPr>
        <w:ind w:firstLine="708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Pr="00503866" w:rsidRDefault="005C6CCE" w:rsidP="00F7106E">
      <w:pPr>
        <w:ind w:firstLine="708"/>
        <w:jc w:val="right"/>
        <w:rPr>
          <w:bCs/>
          <w:lang w:eastAsia="ru-RU"/>
        </w:rPr>
      </w:pPr>
    </w:p>
    <w:p w:rsidR="005C6CCE" w:rsidRDefault="005C6CCE" w:rsidP="006B7B17">
      <w:pPr>
        <w:ind w:left="284"/>
        <w:rPr>
          <w:sz w:val="28"/>
          <w:szCs w:val="28"/>
        </w:rPr>
      </w:pPr>
    </w:p>
    <w:p w:rsidR="005C6CCE" w:rsidRPr="00503866" w:rsidRDefault="005C6CCE" w:rsidP="005C6CCE">
      <w:pPr>
        <w:jc w:val="right"/>
      </w:pPr>
      <w:r w:rsidRPr="00503866">
        <w:t>Приложение №</w:t>
      </w:r>
      <w:bookmarkStart w:id="1" w:name="_GoBack"/>
      <w:bookmarkEnd w:id="1"/>
      <w:r w:rsidRPr="00503866">
        <w:t xml:space="preserve">2 </w:t>
      </w:r>
      <w:r w:rsidR="00734ADC" w:rsidRPr="00503866">
        <w:rPr>
          <w:bCs/>
          <w:lang w:eastAsia="ru-RU"/>
        </w:rPr>
        <w:t>к техническому заданию</w:t>
      </w:r>
    </w:p>
    <w:p w:rsidR="00734ADC" w:rsidRDefault="00734ADC" w:rsidP="005C6CCE">
      <w:pPr>
        <w:spacing w:line="360" w:lineRule="auto"/>
        <w:jc w:val="center"/>
        <w:rPr>
          <w:lang w:eastAsia="ru-RU"/>
        </w:rPr>
      </w:pPr>
    </w:p>
    <w:p w:rsidR="005C6CCE" w:rsidRPr="00503866" w:rsidRDefault="00734ADC" w:rsidP="005C6CCE">
      <w:pPr>
        <w:spacing w:line="360" w:lineRule="auto"/>
        <w:jc w:val="center"/>
      </w:pPr>
      <w:r w:rsidRPr="00503866">
        <w:rPr>
          <w:lang w:eastAsia="ru-RU"/>
        </w:rPr>
        <w:t>Чертеж с размерами</w:t>
      </w:r>
    </w:p>
    <w:tbl>
      <w:tblPr>
        <w:tblStyle w:val="a5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4"/>
        <w:gridCol w:w="5811"/>
      </w:tblGrid>
      <w:tr w:rsidR="005C6CCE" w:rsidRPr="005C6CCE" w:rsidTr="009670EE">
        <w:trPr>
          <w:jc w:val="center"/>
        </w:trPr>
        <w:tc>
          <w:tcPr>
            <w:tcW w:w="846" w:type="dxa"/>
            <w:vAlign w:val="center"/>
          </w:tcPr>
          <w:p w:rsidR="005C6CCE" w:rsidRPr="00503866" w:rsidRDefault="005C6CCE" w:rsidP="009670EE">
            <w:pPr>
              <w:spacing w:before="120" w:after="120"/>
              <w:ind w:left="-2"/>
              <w:jc w:val="center"/>
              <w:rPr>
                <w:b/>
              </w:rPr>
            </w:pPr>
            <w:r w:rsidRPr="00503866">
              <w:rPr>
                <w:b/>
              </w:rPr>
              <w:t>№</w:t>
            </w:r>
          </w:p>
          <w:p w:rsidR="005C6CCE" w:rsidRPr="00503866" w:rsidRDefault="005C6CCE" w:rsidP="009670EE">
            <w:pPr>
              <w:spacing w:before="120" w:after="120"/>
              <w:ind w:left="-2"/>
              <w:jc w:val="center"/>
              <w:rPr>
                <w:b/>
              </w:rPr>
            </w:pPr>
            <w:r w:rsidRPr="00503866">
              <w:rPr>
                <w:b/>
              </w:rPr>
              <w:t>п/п</w:t>
            </w:r>
          </w:p>
        </w:tc>
        <w:tc>
          <w:tcPr>
            <w:tcW w:w="2694" w:type="dxa"/>
            <w:vAlign w:val="center"/>
          </w:tcPr>
          <w:p w:rsidR="005C6CCE" w:rsidRPr="00503866" w:rsidRDefault="005C6CCE" w:rsidP="009670EE">
            <w:pPr>
              <w:spacing w:before="120" w:after="120"/>
              <w:jc w:val="center"/>
              <w:rPr>
                <w:b/>
              </w:rPr>
            </w:pPr>
            <w:r w:rsidRPr="00503866">
              <w:rPr>
                <w:b/>
              </w:rPr>
              <w:t>Наименование товара</w:t>
            </w:r>
          </w:p>
        </w:tc>
        <w:tc>
          <w:tcPr>
            <w:tcW w:w="5811" w:type="dxa"/>
            <w:vAlign w:val="center"/>
          </w:tcPr>
          <w:p w:rsidR="005C6CCE" w:rsidRPr="00503866" w:rsidRDefault="005C6CCE" w:rsidP="009670EE">
            <w:pPr>
              <w:spacing w:before="120" w:after="120"/>
              <w:jc w:val="center"/>
              <w:rPr>
                <w:b/>
              </w:rPr>
            </w:pPr>
            <w:r w:rsidRPr="00503866">
              <w:t>Форма и размер</w:t>
            </w:r>
          </w:p>
        </w:tc>
      </w:tr>
      <w:tr w:rsidR="005C6CCE" w:rsidRPr="005C6CCE" w:rsidTr="009670EE">
        <w:trPr>
          <w:trHeight w:val="6746"/>
          <w:jc w:val="center"/>
        </w:trPr>
        <w:tc>
          <w:tcPr>
            <w:tcW w:w="846" w:type="dxa"/>
            <w:vAlign w:val="center"/>
          </w:tcPr>
          <w:p w:rsidR="005C6CCE" w:rsidRPr="005C6CCE" w:rsidRDefault="005C6CCE" w:rsidP="009670EE">
            <w:pPr>
              <w:pStyle w:val="a8"/>
              <w:numPr>
                <w:ilvl w:val="0"/>
                <w:numId w:val="4"/>
              </w:numPr>
              <w:tabs>
                <w:tab w:val="left" w:pos="346"/>
              </w:tabs>
              <w:suppressAutoHyphens w:val="0"/>
              <w:spacing w:line="276" w:lineRule="auto"/>
              <w:jc w:val="center"/>
              <w:rPr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5C6CCE" w:rsidRPr="00503866" w:rsidRDefault="00415216" w:rsidP="00415216">
            <w:pPr>
              <w:rPr>
                <w:color w:val="000000"/>
                <w:lang w:eastAsia="ru-RU"/>
              </w:rPr>
            </w:pPr>
            <w:r w:rsidRPr="00503866">
              <w:rPr>
                <w:color w:val="000000"/>
                <w:lang w:eastAsia="ru-RU"/>
              </w:rPr>
              <w:t>У</w:t>
            </w:r>
            <w:r w:rsidR="005C6CCE" w:rsidRPr="00503866">
              <w:rPr>
                <w:color w:val="000000"/>
                <w:lang w:eastAsia="ru-RU"/>
              </w:rPr>
              <w:t>плотнительная</w:t>
            </w:r>
            <w:r w:rsidRPr="00503866">
              <w:rPr>
                <w:color w:val="000000"/>
                <w:lang w:eastAsia="ru-RU"/>
              </w:rPr>
              <w:t xml:space="preserve"> резина</w:t>
            </w:r>
          </w:p>
        </w:tc>
        <w:tc>
          <w:tcPr>
            <w:tcW w:w="5811" w:type="dxa"/>
            <w:vAlign w:val="center"/>
          </w:tcPr>
          <w:p w:rsidR="005C6CCE" w:rsidRPr="005C6CCE" w:rsidRDefault="005C6CCE" w:rsidP="009670EE">
            <w:pPr>
              <w:contextualSpacing/>
              <w:jc w:val="center"/>
              <w:rPr>
                <w:bCs/>
                <w:sz w:val="28"/>
              </w:rPr>
            </w:pPr>
            <w:r w:rsidRPr="005C6CCE">
              <w:rPr>
                <w:noProof/>
                <w:sz w:val="28"/>
                <w:lang w:eastAsia="ru-RU"/>
              </w:rPr>
              <w:drawing>
                <wp:inline distT="0" distB="0" distL="0" distR="0" wp14:anchorId="18EE4D21" wp14:editId="0911B35F">
                  <wp:extent cx="2924175" cy="29622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175" cy="296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6CCE" w:rsidRPr="005C6CCE" w:rsidRDefault="005C6CCE" w:rsidP="005C6CCE">
      <w:pPr>
        <w:ind w:left="284"/>
        <w:rPr>
          <w:sz w:val="28"/>
        </w:rPr>
      </w:pPr>
    </w:p>
    <w:p w:rsidR="005C6CCE" w:rsidRPr="005C6CCE" w:rsidRDefault="005C6CCE" w:rsidP="005C6CCE">
      <w:pPr>
        <w:ind w:left="284"/>
        <w:rPr>
          <w:sz w:val="28"/>
        </w:rPr>
      </w:pPr>
    </w:p>
    <w:p w:rsidR="007512E6" w:rsidRPr="005C6CCE" w:rsidRDefault="007512E6" w:rsidP="005C6CCE">
      <w:pPr>
        <w:ind w:left="284"/>
        <w:rPr>
          <w:sz w:val="32"/>
          <w:szCs w:val="28"/>
        </w:rPr>
      </w:pPr>
    </w:p>
    <w:sectPr w:rsidR="007512E6" w:rsidRPr="005C6CCE" w:rsidSect="00734AD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61A5"/>
    <w:multiLevelType w:val="hybridMultilevel"/>
    <w:tmpl w:val="91423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21188"/>
    <w:multiLevelType w:val="hybridMultilevel"/>
    <w:tmpl w:val="47DAE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F2858"/>
    <w:multiLevelType w:val="hybridMultilevel"/>
    <w:tmpl w:val="02F6EC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910867"/>
    <w:multiLevelType w:val="hybridMultilevel"/>
    <w:tmpl w:val="3AFA1748"/>
    <w:lvl w:ilvl="0" w:tplc="A69C343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B6"/>
    <w:rsid w:val="00001A91"/>
    <w:rsid w:val="00016291"/>
    <w:rsid w:val="00024146"/>
    <w:rsid w:val="00027D82"/>
    <w:rsid w:val="00032BF0"/>
    <w:rsid w:val="00034EF8"/>
    <w:rsid w:val="000421AD"/>
    <w:rsid w:val="000437F3"/>
    <w:rsid w:val="00053BDD"/>
    <w:rsid w:val="00072340"/>
    <w:rsid w:val="00074213"/>
    <w:rsid w:val="0008447E"/>
    <w:rsid w:val="000868E3"/>
    <w:rsid w:val="000877A4"/>
    <w:rsid w:val="00087901"/>
    <w:rsid w:val="0009440C"/>
    <w:rsid w:val="000A647B"/>
    <w:rsid w:val="000D2F8A"/>
    <w:rsid w:val="000E5521"/>
    <w:rsid w:val="000F46B1"/>
    <w:rsid w:val="000F7CD4"/>
    <w:rsid w:val="0010450B"/>
    <w:rsid w:val="00111CA9"/>
    <w:rsid w:val="00126B1D"/>
    <w:rsid w:val="00135F8C"/>
    <w:rsid w:val="001443CD"/>
    <w:rsid w:val="0016072A"/>
    <w:rsid w:val="001912FD"/>
    <w:rsid w:val="001A09D2"/>
    <w:rsid w:val="001C338B"/>
    <w:rsid w:val="001D181F"/>
    <w:rsid w:val="001D7E3C"/>
    <w:rsid w:val="001E265B"/>
    <w:rsid w:val="001F2F42"/>
    <w:rsid w:val="002019BC"/>
    <w:rsid w:val="002053BF"/>
    <w:rsid w:val="002163A4"/>
    <w:rsid w:val="00216766"/>
    <w:rsid w:val="00220B79"/>
    <w:rsid w:val="00234A0D"/>
    <w:rsid w:val="002469E3"/>
    <w:rsid w:val="00247FC5"/>
    <w:rsid w:val="00261C22"/>
    <w:rsid w:val="00264D28"/>
    <w:rsid w:val="0028480C"/>
    <w:rsid w:val="002971ED"/>
    <w:rsid w:val="00297F99"/>
    <w:rsid w:val="002B5BE4"/>
    <w:rsid w:val="002B7DB1"/>
    <w:rsid w:val="002C328C"/>
    <w:rsid w:val="002C607A"/>
    <w:rsid w:val="002C6653"/>
    <w:rsid w:val="002D6DC5"/>
    <w:rsid w:val="002E09F6"/>
    <w:rsid w:val="002F1CD3"/>
    <w:rsid w:val="003140FB"/>
    <w:rsid w:val="0032278B"/>
    <w:rsid w:val="00356BA8"/>
    <w:rsid w:val="0036209C"/>
    <w:rsid w:val="00385C27"/>
    <w:rsid w:val="0039003D"/>
    <w:rsid w:val="003B62E9"/>
    <w:rsid w:val="003C05ED"/>
    <w:rsid w:val="003E7F16"/>
    <w:rsid w:val="0040543B"/>
    <w:rsid w:val="004059EA"/>
    <w:rsid w:val="00406316"/>
    <w:rsid w:val="00410047"/>
    <w:rsid w:val="00415216"/>
    <w:rsid w:val="00446DE3"/>
    <w:rsid w:val="00454EDE"/>
    <w:rsid w:val="004629BC"/>
    <w:rsid w:val="00470FBC"/>
    <w:rsid w:val="004725D4"/>
    <w:rsid w:val="00481BF9"/>
    <w:rsid w:val="0048538C"/>
    <w:rsid w:val="004B4486"/>
    <w:rsid w:val="004F3F34"/>
    <w:rsid w:val="00503866"/>
    <w:rsid w:val="005070AB"/>
    <w:rsid w:val="0051557B"/>
    <w:rsid w:val="00560E9E"/>
    <w:rsid w:val="00571EEC"/>
    <w:rsid w:val="00594CA8"/>
    <w:rsid w:val="005A18EE"/>
    <w:rsid w:val="005A34E4"/>
    <w:rsid w:val="005A5A69"/>
    <w:rsid w:val="005A68B9"/>
    <w:rsid w:val="005B5600"/>
    <w:rsid w:val="005C6CCE"/>
    <w:rsid w:val="005D1E29"/>
    <w:rsid w:val="005E12E0"/>
    <w:rsid w:val="005E36FB"/>
    <w:rsid w:val="005E5142"/>
    <w:rsid w:val="0061273E"/>
    <w:rsid w:val="00614391"/>
    <w:rsid w:val="0062543A"/>
    <w:rsid w:val="00636181"/>
    <w:rsid w:val="00644142"/>
    <w:rsid w:val="00666F94"/>
    <w:rsid w:val="00672096"/>
    <w:rsid w:val="00681FF2"/>
    <w:rsid w:val="00682870"/>
    <w:rsid w:val="00687C83"/>
    <w:rsid w:val="006B0368"/>
    <w:rsid w:val="006B7B17"/>
    <w:rsid w:val="006C4246"/>
    <w:rsid w:val="006C64DB"/>
    <w:rsid w:val="006D2716"/>
    <w:rsid w:val="006F4CDC"/>
    <w:rsid w:val="006F6083"/>
    <w:rsid w:val="00734ADC"/>
    <w:rsid w:val="00736BE1"/>
    <w:rsid w:val="007512E6"/>
    <w:rsid w:val="00771DD7"/>
    <w:rsid w:val="007A5346"/>
    <w:rsid w:val="007D1A4E"/>
    <w:rsid w:val="007D5686"/>
    <w:rsid w:val="007E58F4"/>
    <w:rsid w:val="00803A3E"/>
    <w:rsid w:val="008149C4"/>
    <w:rsid w:val="00821C81"/>
    <w:rsid w:val="00827596"/>
    <w:rsid w:val="00835558"/>
    <w:rsid w:val="00854698"/>
    <w:rsid w:val="0086003D"/>
    <w:rsid w:val="008827CC"/>
    <w:rsid w:val="00886857"/>
    <w:rsid w:val="008A6165"/>
    <w:rsid w:val="008C4560"/>
    <w:rsid w:val="008D1A78"/>
    <w:rsid w:val="008D3FB6"/>
    <w:rsid w:val="008E1F2C"/>
    <w:rsid w:val="008F208D"/>
    <w:rsid w:val="008F4F82"/>
    <w:rsid w:val="008F5734"/>
    <w:rsid w:val="008F5B91"/>
    <w:rsid w:val="009046CE"/>
    <w:rsid w:val="00925352"/>
    <w:rsid w:val="00926ABC"/>
    <w:rsid w:val="00927D2E"/>
    <w:rsid w:val="00931423"/>
    <w:rsid w:val="00940A71"/>
    <w:rsid w:val="009441C1"/>
    <w:rsid w:val="00953348"/>
    <w:rsid w:val="009615BB"/>
    <w:rsid w:val="009667DF"/>
    <w:rsid w:val="009805B0"/>
    <w:rsid w:val="00994964"/>
    <w:rsid w:val="009A45E0"/>
    <w:rsid w:val="009C5174"/>
    <w:rsid w:val="009D3D5F"/>
    <w:rsid w:val="009F0495"/>
    <w:rsid w:val="009F2371"/>
    <w:rsid w:val="009F28B5"/>
    <w:rsid w:val="00A0034C"/>
    <w:rsid w:val="00A17C25"/>
    <w:rsid w:val="00A2516A"/>
    <w:rsid w:val="00A479CA"/>
    <w:rsid w:val="00A53797"/>
    <w:rsid w:val="00A6074A"/>
    <w:rsid w:val="00A655C5"/>
    <w:rsid w:val="00A7341F"/>
    <w:rsid w:val="00A73717"/>
    <w:rsid w:val="00A818A6"/>
    <w:rsid w:val="00A8487F"/>
    <w:rsid w:val="00A86F87"/>
    <w:rsid w:val="00AA526A"/>
    <w:rsid w:val="00AB0B16"/>
    <w:rsid w:val="00B030C4"/>
    <w:rsid w:val="00B760DA"/>
    <w:rsid w:val="00B84E81"/>
    <w:rsid w:val="00B959F8"/>
    <w:rsid w:val="00BA6D5E"/>
    <w:rsid w:val="00BB41C7"/>
    <w:rsid w:val="00BE0003"/>
    <w:rsid w:val="00BF2F9F"/>
    <w:rsid w:val="00C217C4"/>
    <w:rsid w:val="00C23482"/>
    <w:rsid w:val="00C234D2"/>
    <w:rsid w:val="00C312C1"/>
    <w:rsid w:val="00C31373"/>
    <w:rsid w:val="00C32670"/>
    <w:rsid w:val="00C47717"/>
    <w:rsid w:val="00C56E59"/>
    <w:rsid w:val="00CA6D5B"/>
    <w:rsid w:val="00CB2DB4"/>
    <w:rsid w:val="00CB6268"/>
    <w:rsid w:val="00CB7D5C"/>
    <w:rsid w:val="00CC50BE"/>
    <w:rsid w:val="00CE1C64"/>
    <w:rsid w:val="00CF2F39"/>
    <w:rsid w:val="00CF6120"/>
    <w:rsid w:val="00D11041"/>
    <w:rsid w:val="00D11540"/>
    <w:rsid w:val="00D11B41"/>
    <w:rsid w:val="00D23CF5"/>
    <w:rsid w:val="00D44287"/>
    <w:rsid w:val="00D452FF"/>
    <w:rsid w:val="00D45C3F"/>
    <w:rsid w:val="00D53B80"/>
    <w:rsid w:val="00D6347A"/>
    <w:rsid w:val="00D81F51"/>
    <w:rsid w:val="00D857CD"/>
    <w:rsid w:val="00D91E3E"/>
    <w:rsid w:val="00DC1E31"/>
    <w:rsid w:val="00DC237A"/>
    <w:rsid w:val="00DC2F9E"/>
    <w:rsid w:val="00DC6F5A"/>
    <w:rsid w:val="00DE2B24"/>
    <w:rsid w:val="00DF7414"/>
    <w:rsid w:val="00DF76E9"/>
    <w:rsid w:val="00E32D0F"/>
    <w:rsid w:val="00E332F2"/>
    <w:rsid w:val="00E657F2"/>
    <w:rsid w:val="00E7088D"/>
    <w:rsid w:val="00EA11FB"/>
    <w:rsid w:val="00EA390B"/>
    <w:rsid w:val="00EC4E6E"/>
    <w:rsid w:val="00EC4F78"/>
    <w:rsid w:val="00EE4974"/>
    <w:rsid w:val="00EE549D"/>
    <w:rsid w:val="00EE58FA"/>
    <w:rsid w:val="00EE629D"/>
    <w:rsid w:val="00EF3EB4"/>
    <w:rsid w:val="00F021D8"/>
    <w:rsid w:val="00F16C79"/>
    <w:rsid w:val="00F31E9B"/>
    <w:rsid w:val="00F31EC3"/>
    <w:rsid w:val="00F32DD2"/>
    <w:rsid w:val="00F4712A"/>
    <w:rsid w:val="00F56BD0"/>
    <w:rsid w:val="00F63D1A"/>
    <w:rsid w:val="00F7106E"/>
    <w:rsid w:val="00F73405"/>
    <w:rsid w:val="00F7641E"/>
    <w:rsid w:val="00F82C83"/>
    <w:rsid w:val="00FA3139"/>
    <w:rsid w:val="00FA72C9"/>
    <w:rsid w:val="00FB0E80"/>
    <w:rsid w:val="00FB6D7E"/>
    <w:rsid w:val="00FD64AA"/>
    <w:rsid w:val="00FE3352"/>
    <w:rsid w:val="00FF1BC5"/>
    <w:rsid w:val="00FF49A9"/>
    <w:rsid w:val="00FF7034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4E70F-D833-403B-9932-2230B9F5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F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D44287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56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66F94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F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8D3FB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Цветовое выделение"/>
    <w:rsid w:val="008D3FB6"/>
    <w:rPr>
      <w:b/>
      <w:bCs/>
      <w:color w:val="26282F"/>
    </w:rPr>
  </w:style>
  <w:style w:type="table" w:styleId="a5">
    <w:name w:val="Table Grid"/>
    <w:basedOn w:val="a1"/>
    <w:uiPriority w:val="59"/>
    <w:rsid w:val="00666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666F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442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64D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D2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D56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8">
    <w:name w:val="List Paragraph"/>
    <w:basedOn w:val="a"/>
    <w:uiPriority w:val="34"/>
    <w:qFormat/>
    <w:rsid w:val="00FF49A9"/>
    <w:pPr>
      <w:ind w:left="720"/>
      <w:contextualSpacing/>
    </w:pPr>
  </w:style>
  <w:style w:type="character" w:customStyle="1" w:styleId="text">
    <w:name w:val="text"/>
    <w:basedOn w:val="a0"/>
    <w:rsid w:val="00644142"/>
  </w:style>
  <w:style w:type="character" w:customStyle="1" w:styleId="value">
    <w:name w:val="value"/>
    <w:basedOn w:val="a0"/>
    <w:rsid w:val="00644142"/>
  </w:style>
  <w:style w:type="character" w:customStyle="1" w:styleId="markedcontent">
    <w:name w:val="markedcontent"/>
    <w:basedOn w:val="a0"/>
    <w:rsid w:val="000D2F8A"/>
  </w:style>
  <w:style w:type="character" w:styleId="a9">
    <w:name w:val="Hyperlink"/>
    <w:basedOn w:val="a0"/>
    <w:uiPriority w:val="99"/>
    <w:semiHidden/>
    <w:unhideWhenUsed/>
    <w:rsid w:val="00FF7F6B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99496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62EA8-5F03-4188-A020-772E86CF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Пилюгин Алексей Викторович</dc:creator>
  <cp:lastModifiedBy>Чухнова Татьяна Михайловна</cp:lastModifiedBy>
  <cp:revision>17</cp:revision>
  <cp:lastPrinted>2024-02-05T10:55:00Z</cp:lastPrinted>
  <dcterms:created xsi:type="dcterms:W3CDTF">2023-06-02T12:15:00Z</dcterms:created>
  <dcterms:modified xsi:type="dcterms:W3CDTF">2024-04-04T04:46:00Z</dcterms:modified>
</cp:coreProperties>
</file>