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8BF9B" w14:textId="71E387B0" w:rsidR="00492AEA" w:rsidRPr="00F176B9" w:rsidRDefault="00760FCC" w:rsidP="00492AEA">
      <w:pPr>
        <w:keepNext/>
        <w:keepLines/>
        <w:spacing w:line="240" w:lineRule="atLeast"/>
        <w:jc w:val="center"/>
        <w:outlineLvl w:val="0"/>
        <w:rPr>
          <w:b/>
          <w:color w:val="000000"/>
          <w:szCs w:val="28"/>
        </w:rPr>
      </w:pPr>
      <w:bookmarkStart w:id="0" w:name="_GoBack"/>
      <w:bookmarkEnd w:id="0"/>
      <w:r w:rsidRPr="00F176B9">
        <w:rPr>
          <w:b/>
          <w:color w:val="000000"/>
          <w:szCs w:val="28"/>
        </w:rPr>
        <w:t>Порядок рассмотрения и оценки заявок на участие в конкурсе</w:t>
      </w:r>
    </w:p>
    <w:p w14:paraId="27FE1716" w14:textId="77777777" w:rsidR="00760FCC" w:rsidRPr="00F176B9" w:rsidRDefault="00760FCC" w:rsidP="00492AEA">
      <w:pPr>
        <w:keepNext/>
        <w:keepLines/>
        <w:spacing w:line="240" w:lineRule="atLeast"/>
        <w:jc w:val="center"/>
        <w:outlineLvl w:val="0"/>
        <w:rPr>
          <w:b/>
        </w:rPr>
      </w:pPr>
    </w:p>
    <w:p w14:paraId="7FA3A88F" w14:textId="77777777" w:rsidR="002E0FC9" w:rsidRPr="00F176B9" w:rsidRDefault="002E0FC9" w:rsidP="002E0FC9">
      <w:pPr>
        <w:spacing w:after="200" w:line="276" w:lineRule="auto"/>
        <w:rPr>
          <w:rFonts w:eastAsia="Calibri"/>
          <w:color w:val="000000"/>
          <w:lang w:eastAsia="en-US"/>
        </w:rPr>
      </w:pPr>
      <w:bookmarkStart w:id="1" w:name="_Hlk151637426"/>
      <w:r w:rsidRPr="00F176B9">
        <w:rPr>
          <w:rFonts w:eastAsia="Calibri"/>
          <w:color w:val="000000"/>
          <w:lang w:eastAsia="en-US"/>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14:paraId="44866B23" w14:textId="77777777" w:rsidR="002E0FC9" w:rsidRPr="00F176B9" w:rsidRDefault="002E0FC9" w:rsidP="002E0FC9">
      <w:pPr>
        <w:spacing w:after="200" w:line="276" w:lineRule="auto"/>
        <w:rPr>
          <w:rFonts w:eastAsia="Calibri"/>
          <w:color w:val="000000"/>
          <w:lang w:eastAsia="en-US"/>
        </w:rPr>
      </w:pPr>
      <w:r w:rsidRPr="00F176B9">
        <w:rPr>
          <w:rFonts w:eastAsia="Calibri"/>
          <w:color w:val="000000"/>
          <w:lang w:eastAsia="en-US"/>
        </w:rPr>
        <w:t xml:space="preserve">Оценка заявок производится с использованием не менее 2 критериев оценки заявок. </w:t>
      </w:r>
    </w:p>
    <w:p w14:paraId="73C8FAD9" w14:textId="77777777" w:rsidR="002E0FC9" w:rsidRPr="00F176B9" w:rsidRDefault="002E0FC9" w:rsidP="002E0FC9">
      <w:pPr>
        <w:spacing w:after="200" w:line="276" w:lineRule="auto"/>
        <w:rPr>
          <w:rFonts w:eastAsia="Calibri"/>
          <w:color w:val="000000"/>
          <w:lang w:eastAsia="en-US"/>
        </w:rPr>
      </w:pPr>
      <w:r w:rsidRPr="00F176B9">
        <w:rPr>
          <w:rFonts w:eastAsia="Calibri"/>
          <w:color w:val="000000"/>
          <w:lang w:eastAsia="en-US"/>
        </w:rPr>
        <w:t>Сумма величин значимости критериев оценки заявок, установленных в конкурсной документации, составляет 100 процентов.</w:t>
      </w:r>
    </w:p>
    <w:p w14:paraId="004C4E92" w14:textId="77777777" w:rsidR="002E0FC9" w:rsidRPr="00F176B9" w:rsidRDefault="002E0FC9" w:rsidP="002E0FC9">
      <w:pPr>
        <w:spacing w:after="200" w:line="276" w:lineRule="auto"/>
        <w:rPr>
          <w:rFonts w:eastAsia="Calibri"/>
          <w:color w:val="000000"/>
          <w:lang w:eastAsia="en-US"/>
        </w:rPr>
      </w:pPr>
      <w:r w:rsidRPr="00F176B9">
        <w:rPr>
          <w:rFonts w:eastAsia="Calibri"/>
          <w:color w:val="000000"/>
          <w:lang w:eastAsia="en-US"/>
        </w:rPr>
        <w:t>При оценке заявок применяются следующие термины, установленные в Положении:</w:t>
      </w:r>
    </w:p>
    <w:p w14:paraId="0A6EF4B5" w14:textId="77777777" w:rsidR="002E0FC9" w:rsidRPr="00F176B9" w:rsidRDefault="002E0FC9" w:rsidP="002E0FC9">
      <w:pPr>
        <w:spacing w:after="200" w:line="276" w:lineRule="auto"/>
        <w:rPr>
          <w:rFonts w:eastAsia="Calibri"/>
          <w:color w:val="000000"/>
          <w:lang w:eastAsia="en-US"/>
        </w:rPr>
      </w:pPr>
      <w:r w:rsidRPr="00F176B9">
        <w:rPr>
          <w:rFonts w:eastAsia="Calibri"/>
          <w:color w:val="000000"/>
          <w:lang w:eastAsia="en-US"/>
        </w:rPr>
        <w:t>«Оценка заявок» - действия членов комиссии по осуществлению закупок по присвоению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p>
    <w:p w14:paraId="5DAE8A09" w14:textId="77777777" w:rsidR="002E0FC9" w:rsidRPr="00F176B9" w:rsidRDefault="002E0FC9" w:rsidP="002E0FC9">
      <w:pPr>
        <w:spacing w:after="200" w:line="276" w:lineRule="auto"/>
        <w:rPr>
          <w:rFonts w:eastAsia="Calibri"/>
          <w:color w:val="000000"/>
          <w:lang w:eastAsia="en-US"/>
        </w:rPr>
      </w:pPr>
      <w:r w:rsidRPr="00F176B9">
        <w:rPr>
          <w:rFonts w:eastAsia="Calibri"/>
          <w:color w:val="000000"/>
          <w:lang w:eastAsia="en-US"/>
        </w:rPr>
        <w:t>«Критерии оценки» -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p>
    <w:p w14:paraId="0BF27206" w14:textId="77777777" w:rsidR="002E0FC9" w:rsidRPr="00F176B9" w:rsidRDefault="002E0FC9" w:rsidP="002E0FC9">
      <w:pPr>
        <w:spacing w:after="200" w:line="276" w:lineRule="auto"/>
        <w:rPr>
          <w:rFonts w:eastAsia="Calibri"/>
          <w:color w:val="000000"/>
          <w:lang w:eastAsia="en-US"/>
        </w:rPr>
      </w:pPr>
      <w:r w:rsidRPr="00F176B9">
        <w:rPr>
          <w:rFonts w:eastAsia="Calibri"/>
          <w:color w:val="000000"/>
          <w:lang w:eastAsia="en-US"/>
        </w:rPr>
        <w:t>«Значимость критерия оценки»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p>
    <w:p w14:paraId="6F0D16E9" w14:textId="77777777" w:rsidR="002E0FC9" w:rsidRPr="00F176B9" w:rsidRDefault="002E0FC9" w:rsidP="002E0FC9">
      <w:pPr>
        <w:spacing w:after="200" w:line="276" w:lineRule="auto"/>
        <w:rPr>
          <w:rFonts w:eastAsia="Calibri"/>
          <w:color w:val="000000"/>
          <w:lang w:eastAsia="en-US"/>
        </w:rPr>
      </w:pPr>
      <w:r w:rsidRPr="00F176B9">
        <w:rPr>
          <w:rFonts w:eastAsia="Calibri"/>
          <w:color w:val="000000"/>
          <w:lang w:eastAsia="en-US"/>
        </w:rPr>
        <w:t>«Показатель оценки»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p>
    <w:p w14:paraId="22FD8A00" w14:textId="48BC8C1A" w:rsidR="00D12835" w:rsidRPr="00F176B9" w:rsidRDefault="002E0FC9" w:rsidP="002E0FC9">
      <w:pPr>
        <w:spacing w:after="200" w:line="276" w:lineRule="auto"/>
        <w:rPr>
          <w:rFonts w:eastAsia="Calibri"/>
          <w:color w:val="000000"/>
          <w:lang w:eastAsia="en-US"/>
        </w:rPr>
      </w:pPr>
      <w:r w:rsidRPr="00F176B9">
        <w:rPr>
          <w:rFonts w:eastAsia="Calibri"/>
          <w:color w:val="000000"/>
          <w:lang w:eastAsia="en-US"/>
        </w:rPr>
        <w:t>«Значимость показателя оценки» - вес показателя оценки в процентах в совокупности всех показателей оценки, детализирующих оценку заявок по соответствующему критерию оценки.</w:t>
      </w:r>
      <w:bookmarkEnd w:id="1"/>
    </w:p>
    <w:p w14:paraId="148A981D" w14:textId="77777777" w:rsidR="00760FCC" w:rsidRPr="00F176B9" w:rsidRDefault="00760FCC" w:rsidP="002E0FC9">
      <w:pPr>
        <w:spacing w:after="200" w:line="276" w:lineRule="auto"/>
        <w:rPr>
          <w:b/>
        </w:rPr>
      </w:pPr>
    </w:p>
    <w:p w14:paraId="0D2B9FA0" w14:textId="64BFA607" w:rsidR="00451401" w:rsidRPr="00F176B9" w:rsidRDefault="00451401" w:rsidP="00451401">
      <w:pPr>
        <w:pStyle w:val="a3"/>
        <w:numPr>
          <w:ilvl w:val="0"/>
          <w:numId w:val="28"/>
        </w:numPr>
        <w:jc w:val="center"/>
        <w:rPr>
          <w:b/>
          <w:color w:val="FFFFFF" w:themeColor="background1"/>
        </w:rPr>
      </w:pPr>
      <w:r w:rsidRPr="00F176B9">
        <w:rPr>
          <w:b/>
          <w:color w:val="000000" w:themeColor="text1"/>
        </w:rPr>
        <w:lastRenderedPageBreak/>
        <w:t>Информация о заказчике и закупке товаров, работ, услуг</w:t>
      </w:r>
      <w:r w:rsidRPr="00F176B9">
        <w:rPr>
          <w:b/>
          <w:color w:val="000000" w:themeColor="text1"/>
        </w:rPr>
        <w:br/>
        <w:t>для обеспечения государственных и муниципальных нужд (далее - закупка)</w:t>
      </w:r>
    </w:p>
    <w:p w14:paraId="5D976A4E" w14:textId="77777777" w:rsidR="00451401" w:rsidRPr="00F176B9" w:rsidRDefault="00451401" w:rsidP="00451401">
      <w:pPr>
        <w:jc w:val="right"/>
        <w:rPr>
          <w:color w:val="FFFFFF" w:themeColor="background1"/>
        </w:rPr>
      </w:pPr>
    </w:p>
    <w:tbl>
      <w:tblPr>
        <w:tblStyle w:val="a5"/>
        <w:tblpPr w:leftFromText="180" w:rightFromText="180" w:vertAnchor="text" w:horzAnchor="margin" w:tblpY="-150"/>
        <w:tblW w:w="0" w:type="auto"/>
        <w:tblLook w:val="04A0" w:firstRow="1" w:lastRow="0" w:firstColumn="1" w:lastColumn="0" w:noHBand="0" w:noVBand="1"/>
      </w:tblPr>
      <w:tblGrid>
        <w:gridCol w:w="4731"/>
        <w:gridCol w:w="6782"/>
        <w:gridCol w:w="1682"/>
        <w:gridCol w:w="1931"/>
      </w:tblGrid>
      <w:tr w:rsidR="003340FE" w:rsidRPr="00F176B9" w14:paraId="1A5E5783" w14:textId="77777777" w:rsidTr="005D5ACF">
        <w:trPr>
          <w:trHeight w:val="699"/>
        </w:trPr>
        <w:tc>
          <w:tcPr>
            <w:tcW w:w="4731" w:type="dxa"/>
            <w:vMerge w:val="restart"/>
          </w:tcPr>
          <w:p w14:paraId="14D6207C" w14:textId="77777777" w:rsidR="003340FE" w:rsidRPr="00F176B9" w:rsidRDefault="003340FE" w:rsidP="003340FE">
            <w:pPr>
              <w:tabs>
                <w:tab w:val="left" w:pos="825"/>
              </w:tabs>
              <w:rPr>
                <w:b/>
                <w:color w:val="000000" w:themeColor="text1"/>
              </w:rPr>
            </w:pPr>
            <w:r w:rsidRPr="00F176B9">
              <w:rPr>
                <w:color w:val="000000" w:themeColor="text1"/>
                <w:shd w:val="clear" w:color="auto" w:fill="FFFFFF"/>
              </w:rPr>
              <w:t>Полное наименование</w:t>
            </w:r>
          </w:p>
        </w:tc>
        <w:tc>
          <w:tcPr>
            <w:tcW w:w="6782" w:type="dxa"/>
            <w:vMerge w:val="restart"/>
          </w:tcPr>
          <w:p w14:paraId="75A8E8F8" w14:textId="6B34B896" w:rsidR="003340FE" w:rsidRPr="00F176B9" w:rsidRDefault="003340FE" w:rsidP="003340FE">
            <w:pPr>
              <w:tabs>
                <w:tab w:val="left" w:pos="825"/>
              </w:tabs>
              <w:rPr>
                <w:bCs/>
                <w:color w:val="000000" w:themeColor="text1"/>
              </w:rPr>
            </w:pPr>
            <w:r w:rsidRPr="00F176B9">
              <w:rPr>
                <w:bCs/>
                <w:color w:val="000000" w:themeColor="text1"/>
              </w:rPr>
              <w:t>ГОСУДАРСТВЕННОЕ БЮДЖЕТНОЕ УЧРЕЖДЕНИЕ ЗДРАВООХРАНЕНИЯ ГОРОДА МОСКВЫ «ТУБЕРКУЛЕЗНАЯ КЛИНИЧЕСКАЯ БОЛЬНИЦА № 3 ИМЕНИ ПРОФЕССОРА Г.А. ЗАХАРЬИНА ДЕПАРТАМЕНТА ЗДРАВООХРАНЕНИЯ ГОРОДА МОСКВЫ»</w:t>
            </w:r>
          </w:p>
        </w:tc>
        <w:tc>
          <w:tcPr>
            <w:tcW w:w="1682" w:type="dxa"/>
          </w:tcPr>
          <w:p w14:paraId="6BFE6D93" w14:textId="77777777" w:rsidR="003340FE" w:rsidRPr="00F176B9" w:rsidRDefault="003340FE" w:rsidP="003340FE">
            <w:pPr>
              <w:tabs>
                <w:tab w:val="left" w:pos="825"/>
              </w:tabs>
              <w:rPr>
                <w:color w:val="000000" w:themeColor="text1"/>
              </w:rPr>
            </w:pPr>
            <w:r w:rsidRPr="00F176B9">
              <w:rPr>
                <w:color w:val="000000" w:themeColor="text1"/>
              </w:rPr>
              <w:t>ИНН</w:t>
            </w:r>
          </w:p>
        </w:tc>
        <w:tc>
          <w:tcPr>
            <w:tcW w:w="1931" w:type="dxa"/>
            <w:tcBorders>
              <w:top w:val="single" w:sz="4" w:space="0" w:color="auto"/>
              <w:left w:val="single" w:sz="4" w:space="0" w:color="auto"/>
              <w:bottom w:val="single" w:sz="4" w:space="0" w:color="auto"/>
              <w:right w:val="single" w:sz="4" w:space="0" w:color="auto"/>
            </w:tcBorders>
            <w:vAlign w:val="center"/>
          </w:tcPr>
          <w:p w14:paraId="1ABE876E" w14:textId="42196836" w:rsidR="003340FE" w:rsidRPr="00F176B9" w:rsidRDefault="003340FE" w:rsidP="003340FE">
            <w:pPr>
              <w:tabs>
                <w:tab w:val="left" w:pos="825"/>
              </w:tabs>
              <w:rPr>
                <w:b/>
                <w:color w:val="000000" w:themeColor="text1"/>
              </w:rPr>
            </w:pPr>
            <w:r w:rsidRPr="00284602">
              <w:rPr>
                <w:rFonts w:eastAsia="Arial Unicode MS"/>
              </w:rPr>
              <w:t>7733054120</w:t>
            </w:r>
          </w:p>
        </w:tc>
      </w:tr>
      <w:tr w:rsidR="003340FE" w:rsidRPr="00F176B9" w14:paraId="5C9FB664" w14:textId="77777777" w:rsidTr="005D5ACF">
        <w:trPr>
          <w:trHeight w:val="976"/>
        </w:trPr>
        <w:tc>
          <w:tcPr>
            <w:tcW w:w="4731" w:type="dxa"/>
            <w:vMerge/>
          </w:tcPr>
          <w:p w14:paraId="304FFA2F" w14:textId="77777777" w:rsidR="003340FE" w:rsidRPr="00F176B9" w:rsidRDefault="003340FE" w:rsidP="003340FE">
            <w:pPr>
              <w:tabs>
                <w:tab w:val="left" w:pos="825"/>
              </w:tabs>
              <w:rPr>
                <w:b/>
                <w:color w:val="000000" w:themeColor="text1"/>
              </w:rPr>
            </w:pPr>
          </w:p>
        </w:tc>
        <w:tc>
          <w:tcPr>
            <w:tcW w:w="6782" w:type="dxa"/>
            <w:vMerge/>
          </w:tcPr>
          <w:p w14:paraId="073D9C64" w14:textId="77777777" w:rsidR="003340FE" w:rsidRPr="00F176B9" w:rsidRDefault="003340FE" w:rsidP="003340FE">
            <w:pPr>
              <w:tabs>
                <w:tab w:val="left" w:pos="825"/>
              </w:tabs>
              <w:rPr>
                <w:b/>
                <w:color w:val="000000" w:themeColor="text1"/>
              </w:rPr>
            </w:pPr>
          </w:p>
        </w:tc>
        <w:tc>
          <w:tcPr>
            <w:tcW w:w="1682" w:type="dxa"/>
          </w:tcPr>
          <w:p w14:paraId="61A56E76" w14:textId="77777777" w:rsidR="003340FE" w:rsidRPr="00F176B9" w:rsidRDefault="003340FE" w:rsidP="003340FE">
            <w:pPr>
              <w:tabs>
                <w:tab w:val="left" w:pos="825"/>
              </w:tabs>
              <w:rPr>
                <w:color w:val="000000" w:themeColor="text1"/>
              </w:rPr>
            </w:pPr>
            <w:r w:rsidRPr="00F176B9">
              <w:rPr>
                <w:color w:val="000000" w:themeColor="text1"/>
              </w:rPr>
              <w:t>КПП</w:t>
            </w:r>
          </w:p>
        </w:tc>
        <w:tc>
          <w:tcPr>
            <w:tcW w:w="1931" w:type="dxa"/>
            <w:tcBorders>
              <w:top w:val="single" w:sz="4" w:space="0" w:color="auto"/>
              <w:left w:val="single" w:sz="4" w:space="0" w:color="auto"/>
              <w:bottom w:val="single" w:sz="4" w:space="0" w:color="auto"/>
              <w:right w:val="single" w:sz="4" w:space="0" w:color="auto"/>
            </w:tcBorders>
            <w:vAlign w:val="center"/>
          </w:tcPr>
          <w:p w14:paraId="228B7F4F" w14:textId="4CFB5205" w:rsidR="003340FE" w:rsidRPr="00F176B9" w:rsidRDefault="003340FE" w:rsidP="003340FE">
            <w:pPr>
              <w:tabs>
                <w:tab w:val="left" w:pos="825"/>
              </w:tabs>
              <w:rPr>
                <w:b/>
                <w:color w:val="000000" w:themeColor="text1"/>
              </w:rPr>
            </w:pPr>
            <w:r w:rsidRPr="00284602">
              <w:rPr>
                <w:rFonts w:eastAsia="Calibri"/>
              </w:rPr>
              <w:t>773301001</w:t>
            </w:r>
          </w:p>
        </w:tc>
      </w:tr>
      <w:tr w:rsidR="003340FE" w:rsidRPr="00F176B9" w14:paraId="4B147928" w14:textId="77777777" w:rsidTr="005D5ACF">
        <w:trPr>
          <w:trHeight w:val="1122"/>
        </w:trPr>
        <w:tc>
          <w:tcPr>
            <w:tcW w:w="4731" w:type="dxa"/>
          </w:tcPr>
          <w:p w14:paraId="7624F91C" w14:textId="77777777" w:rsidR="003340FE" w:rsidRPr="00F176B9" w:rsidRDefault="003340FE" w:rsidP="003340FE">
            <w:pPr>
              <w:tabs>
                <w:tab w:val="left" w:pos="825"/>
              </w:tabs>
              <w:rPr>
                <w:b/>
                <w:color w:val="000000" w:themeColor="text1"/>
              </w:rPr>
            </w:pPr>
            <w:r w:rsidRPr="00F176B9">
              <w:rPr>
                <w:color w:val="000000" w:themeColor="text1"/>
                <w:shd w:val="clear" w:color="auto" w:fill="FFFFFF"/>
              </w:rPr>
              <w:t>Место нахождения, телефон, адрес электронной почты</w:t>
            </w:r>
          </w:p>
        </w:tc>
        <w:tc>
          <w:tcPr>
            <w:tcW w:w="6782" w:type="dxa"/>
          </w:tcPr>
          <w:p w14:paraId="13F73D5F" w14:textId="77777777" w:rsidR="003340FE" w:rsidRPr="00F176B9" w:rsidRDefault="003340FE" w:rsidP="003340FE">
            <w:pPr>
              <w:tabs>
                <w:tab w:val="left" w:pos="825"/>
              </w:tabs>
              <w:rPr>
                <w:bCs/>
                <w:color w:val="000000" w:themeColor="text1"/>
              </w:rPr>
            </w:pPr>
            <w:r w:rsidRPr="00F176B9">
              <w:rPr>
                <w:bCs/>
                <w:color w:val="000000" w:themeColor="text1"/>
              </w:rPr>
              <w:t>Адрес:  125466, город Москва, Куркинское шоссе, дом 29</w:t>
            </w:r>
          </w:p>
          <w:p w14:paraId="2B2839B1" w14:textId="0B45E88E" w:rsidR="003340FE" w:rsidRPr="00F176B9" w:rsidRDefault="003340FE" w:rsidP="003340FE">
            <w:pPr>
              <w:tabs>
                <w:tab w:val="left" w:pos="825"/>
              </w:tabs>
              <w:rPr>
                <w:bCs/>
                <w:color w:val="000000" w:themeColor="text1"/>
              </w:rPr>
            </w:pPr>
            <w:r w:rsidRPr="00F176B9">
              <w:rPr>
                <w:bCs/>
                <w:color w:val="000000" w:themeColor="text1"/>
              </w:rPr>
              <w:t xml:space="preserve">Телефон:  +7 (495) 571-52-29 Адрес электронной почты:  </w:t>
            </w:r>
          </w:p>
          <w:p w14:paraId="03759EC3" w14:textId="413A05DB" w:rsidR="003340FE" w:rsidRPr="00F176B9" w:rsidRDefault="003340FE" w:rsidP="003340FE">
            <w:pPr>
              <w:tabs>
                <w:tab w:val="left" w:pos="825"/>
              </w:tabs>
              <w:rPr>
                <w:b/>
                <w:color w:val="000000" w:themeColor="text1"/>
              </w:rPr>
            </w:pPr>
            <w:r w:rsidRPr="00F176B9">
              <w:rPr>
                <w:bCs/>
                <w:color w:val="000000" w:themeColor="text1"/>
              </w:rPr>
              <w:t>torgi.tkb3@mail.ru</w:t>
            </w:r>
          </w:p>
        </w:tc>
        <w:tc>
          <w:tcPr>
            <w:tcW w:w="1682" w:type="dxa"/>
          </w:tcPr>
          <w:p w14:paraId="52584E6B" w14:textId="77777777" w:rsidR="003340FE" w:rsidRPr="00F176B9" w:rsidRDefault="003340FE" w:rsidP="003340FE">
            <w:pPr>
              <w:tabs>
                <w:tab w:val="left" w:pos="825"/>
              </w:tabs>
              <w:rPr>
                <w:color w:val="000000" w:themeColor="text1"/>
              </w:rPr>
            </w:pPr>
            <w:r w:rsidRPr="00F176B9">
              <w:rPr>
                <w:color w:val="000000" w:themeColor="text1"/>
                <w:shd w:val="clear" w:color="auto" w:fill="FFFFFF"/>
              </w:rPr>
              <w:t>по ОКТМО</w:t>
            </w:r>
          </w:p>
        </w:tc>
        <w:tc>
          <w:tcPr>
            <w:tcW w:w="1931" w:type="dxa"/>
            <w:tcBorders>
              <w:top w:val="single" w:sz="4" w:space="0" w:color="auto"/>
              <w:left w:val="single" w:sz="4" w:space="0" w:color="auto"/>
              <w:bottom w:val="single" w:sz="4" w:space="0" w:color="auto"/>
              <w:right w:val="single" w:sz="4" w:space="0" w:color="auto"/>
            </w:tcBorders>
            <w:vAlign w:val="center"/>
          </w:tcPr>
          <w:p w14:paraId="20C545D3" w14:textId="20AF5E6D" w:rsidR="003340FE" w:rsidRPr="00F176B9" w:rsidRDefault="003340FE" w:rsidP="003340FE">
            <w:pPr>
              <w:tabs>
                <w:tab w:val="left" w:pos="825"/>
              </w:tabs>
              <w:rPr>
                <w:color w:val="000000" w:themeColor="text1"/>
              </w:rPr>
            </w:pPr>
            <w:r w:rsidRPr="00284602">
              <w:rPr>
                <w:color w:val="111111"/>
                <w:shd w:val="clear" w:color="auto" w:fill="F5F6F8"/>
              </w:rPr>
              <w:t>45366000000</w:t>
            </w:r>
          </w:p>
        </w:tc>
      </w:tr>
      <w:tr w:rsidR="00760FCC" w:rsidRPr="00F176B9" w14:paraId="3AA18415" w14:textId="77777777" w:rsidTr="00760FCC">
        <w:trPr>
          <w:trHeight w:val="1117"/>
        </w:trPr>
        <w:tc>
          <w:tcPr>
            <w:tcW w:w="4731" w:type="dxa"/>
            <w:vMerge w:val="restart"/>
          </w:tcPr>
          <w:p w14:paraId="6B78D4A3" w14:textId="77777777" w:rsidR="00760FCC" w:rsidRPr="00F176B9" w:rsidRDefault="00760FCC" w:rsidP="00760FCC">
            <w:pPr>
              <w:tabs>
                <w:tab w:val="left" w:pos="825"/>
              </w:tabs>
              <w:rPr>
                <w:shd w:val="clear" w:color="auto" w:fill="FFFFFF"/>
              </w:rPr>
            </w:pPr>
            <w:r w:rsidRPr="00F176B9">
              <w:rPr>
                <w:shd w:val="clear" w:color="auto" w:fill="FFFFFF"/>
              </w:rPr>
              <w:t>Наименование бюджетного, автономного учреждения,</w:t>
            </w:r>
          </w:p>
          <w:p w14:paraId="15825AA4" w14:textId="77777777" w:rsidR="00760FCC" w:rsidRPr="00F176B9" w:rsidRDefault="00760FCC" w:rsidP="00760FCC">
            <w:pPr>
              <w:tabs>
                <w:tab w:val="left" w:pos="825"/>
              </w:tabs>
              <w:rPr>
                <w:b/>
                <w:color w:val="000000" w:themeColor="text1"/>
              </w:rPr>
            </w:pPr>
            <w:r w:rsidRPr="00F176B9">
              <w:rPr>
                <w:shd w:val="clear" w:color="auto" w:fill="FFFFFF"/>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6782" w:type="dxa"/>
            <w:vMerge w:val="restart"/>
          </w:tcPr>
          <w:p w14:paraId="1F58DAC8" w14:textId="77777777" w:rsidR="003340FE" w:rsidRPr="00284602" w:rsidRDefault="003340FE" w:rsidP="003340FE">
            <w:pPr>
              <w:jc w:val="both"/>
              <w:rPr>
                <w:rFonts w:eastAsia="Calibri"/>
                <w:b/>
              </w:rPr>
            </w:pPr>
            <w:r w:rsidRPr="00284602">
              <w:rPr>
                <w:rFonts w:eastAsia="Calibri"/>
                <w:b/>
              </w:rPr>
              <w:t>Государственное бюджетное учреждение здравоохранения города Москвы «Туберкулезная клиническая больница № 3 имени профессора Г. А. Захарьина Департамента здравоохранения города Москвы»</w:t>
            </w:r>
          </w:p>
          <w:p w14:paraId="44DC0EEF" w14:textId="0EFA1851" w:rsidR="00760FCC" w:rsidRPr="00F176B9" w:rsidRDefault="00760FCC" w:rsidP="00760FCC">
            <w:pPr>
              <w:tabs>
                <w:tab w:val="left" w:pos="825"/>
              </w:tabs>
              <w:rPr>
                <w:color w:val="000000" w:themeColor="text1"/>
              </w:rPr>
            </w:pPr>
          </w:p>
        </w:tc>
        <w:tc>
          <w:tcPr>
            <w:tcW w:w="1682" w:type="dxa"/>
          </w:tcPr>
          <w:p w14:paraId="4935B9FF" w14:textId="77777777" w:rsidR="00760FCC" w:rsidRPr="00F176B9" w:rsidRDefault="00760FCC" w:rsidP="00760FCC">
            <w:pPr>
              <w:tabs>
                <w:tab w:val="left" w:pos="825"/>
              </w:tabs>
              <w:rPr>
                <w:b/>
                <w:color w:val="000000" w:themeColor="text1"/>
              </w:rPr>
            </w:pPr>
            <w:r w:rsidRPr="00F176B9">
              <w:t>ИНН</w:t>
            </w:r>
          </w:p>
        </w:tc>
        <w:tc>
          <w:tcPr>
            <w:tcW w:w="1931" w:type="dxa"/>
          </w:tcPr>
          <w:p w14:paraId="2D2D36F1" w14:textId="2B8394BF" w:rsidR="00760FCC" w:rsidRPr="00F176B9" w:rsidRDefault="00760FCC" w:rsidP="00760FCC">
            <w:pPr>
              <w:tabs>
                <w:tab w:val="left" w:pos="825"/>
              </w:tabs>
              <w:rPr>
                <w:b/>
                <w:color w:val="000000" w:themeColor="text1"/>
              </w:rPr>
            </w:pPr>
          </w:p>
        </w:tc>
      </w:tr>
      <w:tr w:rsidR="00760FCC" w:rsidRPr="00F176B9" w14:paraId="685A5331" w14:textId="77777777" w:rsidTr="00760FCC">
        <w:trPr>
          <w:trHeight w:val="1545"/>
        </w:trPr>
        <w:tc>
          <w:tcPr>
            <w:tcW w:w="4731" w:type="dxa"/>
            <w:vMerge/>
          </w:tcPr>
          <w:p w14:paraId="6154ECDF" w14:textId="77777777" w:rsidR="00760FCC" w:rsidRPr="00F176B9" w:rsidRDefault="00760FCC" w:rsidP="00760FCC">
            <w:pPr>
              <w:tabs>
                <w:tab w:val="left" w:pos="825"/>
              </w:tabs>
              <w:rPr>
                <w:shd w:val="clear" w:color="auto" w:fill="FFFFFF"/>
              </w:rPr>
            </w:pPr>
          </w:p>
        </w:tc>
        <w:tc>
          <w:tcPr>
            <w:tcW w:w="6782" w:type="dxa"/>
            <w:vMerge/>
          </w:tcPr>
          <w:p w14:paraId="12101FA6" w14:textId="77777777" w:rsidR="00760FCC" w:rsidRPr="00F176B9" w:rsidRDefault="00760FCC" w:rsidP="00760FCC">
            <w:pPr>
              <w:tabs>
                <w:tab w:val="left" w:pos="825"/>
              </w:tabs>
            </w:pPr>
          </w:p>
        </w:tc>
        <w:tc>
          <w:tcPr>
            <w:tcW w:w="1682" w:type="dxa"/>
          </w:tcPr>
          <w:p w14:paraId="0F9AE7B8" w14:textId="77777777" w:rsidR="00760FCC" w:rsidRPr="00F176B9" w:rsidRDefault="00760FCC" w:rsidP="00760FCC">
            <w:pPr>
              <w:tabs>
                <w:tab w:val="left" w:pos="825"/>
              </w:tabs>
            </w:pPr>
            <w:r w:rsidRPr="00F176B9">
              <w:t>КПП</w:t>
            </w:r>
          </w:p>
        </w:tc>
        <w:tc>
          <w:tcPr>
            <w:tcW w:w="1931" w:type="dxa"/>
          </w:tcPr>
          <w:p w14:paraId="44B82B1A" w14:textId="71EE3B80" w:rsidR="00760FCC" w:rsidRPr="00F176B9" w:rsidRDefault="00760FCC" w:rsidP="00760FCC">
            <w:pPr>
              <w:tabs>
                <w:tab w:val="left" w:pos="825"/>
              </w:tabs>
            </w:pPr>
          </w:p>
        </w:tc>
      </w:tr>
      <w:tr w:rsidR="00760FCC" w:rsidRPr="00F176B9" w14:paraId="0808A1D4" w14:textId="77777777" w:rsidTr="00760FCC">
        <w:trPr>
          <w:trHeight w:val="746"/>
        </w:trPr>
        <w:tc>
          <w:tcPr>
            <w:tcW w:w="4731" w:type="dxa"/>
          </w:tcPr>
          <w:p w14:paraId="6C367B54" w14:textId="77777777" w:rsidR="00760FCC" w:rsidRPr="00F176B9" w:rsidRDefault="00760FCC" w:rsidP="00760FCC">
            <w:pPr>
              <w:tabs>
                <w:tab w:val="left" w:pos="825"/>
              </w:tabs>
              <w:rPr>
                <w:b/>
                <w:color w:val="000000" w:themeColor="text1"/>
              </w:rPr>
            </w:pPr>
            <w:r w:rsidRPr="00F176B9">
              <w:rPr>
                <w:color w:val="000000" w:themeColor="text1"/>
                <w:shd w:val="clear" w:color="auto" w:fill="FFFFFF"/>
              </w:rPr>
              <w:t>Место нахождения, телефон, адрес электронной почты</w:t>
            </w:r>
          </w:p>
        </w:tc>
        <w:tc>
          <w:tcPr>
            <w:tcW w:w="6782" w:type="dxa"/>
          </w:tcPr>
          <w:p w14:paraId="01264160" w14:textId="1DEA8999" w:rsidR="00760FCC" w:rsidRPr="00F176B9" w:rsidRDefault="00760FCC" w:rsidP="003340FE">
            <w:pPr>
              <w:tabs>
                <w:tab w:val="left" w:pos="825"/>
              </w:tabs>
              <w:rPr>
                <w:color w:val="000000" w:themeColor="text1"/>
              </w:rPr>
            </w:pPr>
          </w:p>
        </w:tc>
        <w:tc>
          <w:tcPr>
            <w:tcW w:w="1682" w:type="dxa"/>
          </w:tcPr>
          <w:p w14:paraId="33A6BD18" w14:textId="77777777" w:rsidR="00760FCC" w:rsidRPr="00F176B9" w:rsidRDefault="00760FCC" w:rsidP="00760FCC">
            <w:pPr>
              <w:tabs>
                <w:tab w:val="left" w:pos="825"/>
              </w:tabs>
              <w:rPr>
                <w:b/>
                <w:color w:val="000000" w:themeColor="text1"/>
              </w:rPr>
            </w:pPr>
            <w:r w:rsidRPr="00F176B9">
              <w:rPr>
                <w:shd w:val="clear" w:color="auto" w:fill="FFFFFF"/>
              </w:rPr>
              <w:t>по ОКТМО</w:t>
            </w:r>
          </w:p>
        </w:tc>
        <w:tc>
          <w:tcPr>
            <w:tcW w:w="1931" w:type="dxa"/>
          </w:tcPr>
          <w:p w14:paraId="1EB1048F" w14:textId="12412BB5" w:rsidR="00760FCC" w:rsidRPr="00F176B9" w:rsidRDefault="00760FCC" w:rsidP="00760FCC">
            <w:pPr>
              <w:tabs>
                <w:tab w:val="left" w:pos="825"/>
              </w:tabs>
              <w:rPr>
                <w:color w:val="000000" w:themeColor="text1"/>
              </w:rPr>
            </w:pPr>
          </w:p>
        </w:tc>
      </w:tr>
      <w:tr w:rsidR="00760FCC" w:rsidRPr="00F176B9" w14:paraId="59C22853" w14:textId="77777777" w:rsidTr="00760FCC">
        <w:trPr>
          <w:trHeight w:val="1023"/>
        </w:trPr>
        <w:tc>
          <w:tcPr>
            <w:tcW w:w="4731" w:type="dxa"/>
          </w:tcPr>
          <w:p w14:paraId="4E3502DE" w14:textId="77777777" w:rsidR="00760FCC" w:rsidRPr="00F176B9" w:rsidRDefault="00760FCC" w:rsidP="00760FCC">
            <w:pPr>
              <w:tabs>
                <w:tab w:val="left" w:pos="825"/>
              </w:tabs>
              <w:rPr>
                <w:b/>
                <w:color w:val="000000" w:themeColor="text1"/>
              </w:rPr>
            </w:pPr>
            <w:r w:rsidRPr="00F176B9">
              <w:rPr>
                <w:color w:val="000000" w:themeColor="text1"/>
                <w:shd w:val="clear" w:color="auto" w:fill="FFFFFF"/>
              </w:rPr>
              <w:t>Наименование объекта закупки </w:t>
            </w:r>
          </w:p>
        </w:tc>
        <w:tc>
          <w:tcPr>
            <w:tcW w:w="10395" w:type="dxa"/>
            <w:gridSpan w:val="3"/>
          </w:tcPr>
          <w:p w14:paraId="62BBCD5C" w14:textId="20B5659E" w:rsidR="00760FCC" w:rsidRPr="00F176B9" w:rsidRDefault="00575EA7" w:rsidP="00760FCC">
            <w:pPr>
              <w:tabs>
                <w:tab w:val="left" w:pos="825"/>
              </w:tabs>
              <w:rPr>
                <w:bCs/>
                <w:color w:val="000000" w:themeColor="text1"/>
              </w:rPr>
            </w:pPr>
            <w:r w:rsidRPr="00F176B9">
              <w:rPr>
                <w:bCs/>
                <w:color w:val="000000" w:themeColor="text1"/>
              </w:rPr>
              <w:t>Оказания услуг по комплексному техническому обслуживанию зданий, сооружений, систем инженерно-технического обеспечения с выполнением комплекса мероприятий, направленных на восстановление и устранение неисправностей элементов зданий, сооружений, систем, инженерного оборудования, в целях поддержания их эксплуатационных показателей в ГБУЗ "ТКБ №3 ДЗМ" по адресу: 125466, г. Москва, Куркинское шоссе, д. 29, корп.11</w:t>
            </w:r>
          </w:p>
        </w:tc>
      </w:tr>
    </w:tbl>
    <w:p w14:paraId="123105F0" w14:textId="367DE791" w:rsidR="00AC1CC5" w:rsidRPr="00F176B9" w:rsidRDefault="00AC1CC5" w:rsidP="00AA00F6">
      <w:pPr>
        <w:jc w:val="center"/>
        <w:rPr>
          <w:b/>
          <w:color w:val="000000" w:themeColor="text1"/>
        </w:rPr>
      </w:pPr>
    </w:p>
    <w:p w14:paraId="17298344" w14:textId="2E9D7629" w:rsidR="00451401" w:rsidRPr="00F176B9" w:rsidRDefault="00451401" w:rsidP="00AA00F6">
      <w:pPr>
        <w:jc w:val="center"/>
        <w:rPr>
          <w:b/>
          <w:color w:val="000000" w:themeColor="text1"/>
        </w:rPr>
      </w:pPr>
    </w:p>
    <w:p w14:paraId="69CACE0C" w14:textId="244F8352" w:rsidR="00451401" w:rsidRPr="00F176B9" w:rsidRDefault="00451401" w:rsidP="00AA00F6">
      <w:pPr>
        <w:jc w:val="center"/>
        <w:rPr>
          <w:b/>
          <w:color w:val="000000" w:themeColor="text1"/>
        </w:rPr>
      </w:pPr>
    </w:p>
    <w:p w14:paraId="196D95EA" w14:textId="1C1D0388" w:rsidR="00451401" w:rsidRPr="00F176B9" w:rsidRDefault="00451401" w:rsidP="00AA00F6">
      <w:pPr>
        <w:jc w:val="center"/>
        <w:rPr>
          <w:b/>
          <w:color w:val="000000" w:themeColor="text1"/>
        </w:rPr>
      </w:pPr>
    </w:p>
    <w:p w14:paraId="201D43DC" w14:textId="1DC12564" w:rsidR="00451401" w:rsidRPr="00F176B9" w:rsidRDefault="00451401" w:rsidP="00AA00F6">
      <w:pPr>
        <w:jc w:val="center"/>
        <w:rPr>
          <w:b/>
          <w:color w:val="000000" w:themeColor="text1"/>
        </w:rPr>
      </w:pPr>
    </w:p>
    <w:p w14:paraId="15C43856" w14:textId="23B1E7E7" w:rsidR="00451401" w:rsidRPr="00F176B9" w:rsidRDefault="00451401" w:rsidP="00AA00F6">
      <w:pPr>
        <w:jc w:val="center"/>
        <w:rPr>
          <w:b/>
          <w:color w:val="000000" w:themeColor="text1"/>
        </w:rPr>
      </w:pPr>
    </w:p>
    <w:p w14:paraId="7B1A4648" w14:textId="77777777" w:rsidR="00451401" w:rsidRPr="00F176B9" w:rsidRDefault="00451401" w:rsidP="00AA00F6">
      <w:pPr>
        <w:jc w:val="center"/>
        <w:rPr>
          <w:b/>
          <w:color w:val="000000" w:themeColor="text1"/>
        </w:rPr>
      </w:pPr>
    </w:p>
    <w:p w14:paraId="5040A935" w14:textId="77777777" w:rsidR="005A2DE6" w:rsidRPr="00F176B9" w:rsidRDefault="005A2DE6" w:rsidP="00AA00F6">
      <w:pPr>
        <w:jc w:val="center"/>
        <w:rPr>
          <w:b/>
          <w:color w:val="000000" w:themeColor="text1"/>
        </w:rPr>
      </w:pPr>
    </w:p>
    <w:p w14:paraId="7DBD931D" w14:textId="53612120" w:rsidR="00AA00F6" w:rsidRPr="00F176B9" w:rsidRDefault="00AA00F6" w:rsidP="00AA00F6">
      <w:pPr>
        <w:jc w:val="center"/>
        <w:rPr>
          <w:b/>
          <w:color w:val="000000" w:themeColor="text1"/>
        </w:rPr>
      </w:pPr>
      <w:r w:rsidRPr="00F176B9">
        <w:rPr>
          <w:b/>
          <w:color w:val="000000" w:themeColor="text1"/>
        </w:rPr>
        <w:t>II. Критерии и показатели оценки заявок на участие в закупке</w:t>
      </w:r>
    </w:p>
    <w:p w14:paraId="6CC1B1F3" w14:textId="77777777" w:rsidR="00CE2244" w:rsidRPr="00F176B9" w:rsidRDefault="00CE2244" w:rsidP="00AA00F6">
      <w:pPr>
        <w:jc w:val="center"/>
        <w:rPr>
          <w:b/>
          <w:color w:val="000000" w:themeColor="text1"/>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196"/>
        <w:gridCol w:w="1663"/>
        <w:gridCol w:w="1388"/>
        <w:gridCol w:w="2014"/>
        <w:gridCol w:w="1842"/>
        <w:gridCol w:w="5245"/>
      </w:tblGrid>
      <w:tr w:rsidR="002E0FC9" w:rsidRPr="00F176B9" w14:paraId="0FE1C736" w14:textId="77777777" w:rsidTr="00E30E31">
        <w:trPr>
          <w:tblHeader/>
        </w:trPr>
        <w:tc>
          <w:tcPr>
            <w:tcW w:w="2098" w:type="dxa"/>
            <w:shd w:val="clear" w:color="auto" w:fill="D9D9D9" w:themeFill="background1" w:themeFillShade="D9"/>
          </w:tcPr>
          <w:p w14:paraId="0AD05EDC" w14:textId="77777777" w:rsidR="002E0FC9" w:rsidRPr="00F176B9" w:rsidRDefault="002E0FC9" w:rsidP="002E0FC9">
            <w:pPr>
              <w:tabs>
                <w:tab w:val="left" w:pos="-360"/>
                <w:tab w:val="left" w:pos="360"/>
              </w:tabs>
              <w:autoSpaceDE w:val="0"/>
              <w:autoSpaceDN w:val="0"/>
            </w:pPr>
          </w:p>
          <w:p w14:paraId="40EC6555" w14:textId="76D3CA80"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sz w:val="24"/>
                <w:szCs w:val="24"/>
              </w:rPr>
              <w:t>Критерий оценки</w:t>
            </w:r>
          </w:p>
        </w:tc>
        <w:tc>
          <w:tcPr>
            <w:tcW w:w="1196" w:type="dxa"/>
            <w:shd w:val="clear" w:color="auto" w:fill="D9D9D9" w:themeFill="background1" w:themeFillShade="D9"/>
          </w:tcPr>
          <w:p w14:paraId="47F846BE" w14:textId="1B88362C"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sz w:val="24"/>
                <w:szCs w:val="24"/>
              </w:rPr>
              <w:t>Значимость критерия оценки, процентов</w:t>
            </w:r>
          </w:p>
        </w:tc>
        <w:tc>
          <w:tcPr>
            <w:tcW w:w="1663" w:type="dxa"/>
            <w:shd w:val="clear" w:color="auto" w:fill="D9D9D9" w:themeFill="background1" w:themeFillShade="D9"/>
          </w:tcPr>
          <w:p w14:paraId="4701BACE" w14:textId="77777777" w:rsidR="002E0FC9" w:rsidRPr="00F176B9" w:rsidRDefault="002E0FC9" w:rsidP="002E0FC9">
            <w:pPr>
              <w:tabs>
                <w:tab w:val="left" w:pos="-360"/>
                <w:tab w:val="left" w:pos="360"/>
              </w:tabs>
              <w:autoSpaceDE w:val="0"/>
              <w:autoSpaceDN w:val="0"/>
              <w:jc w:val="center"/>
            </w:pPr>
          </w:p>
          <w:p w14:paraId="1ABED133" w14:textId="28684D73"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sz w:val="24"/>
                <w:szCs w:val="24"/>
              </w:rPr>
              <w:t>Показатель оценки</w:t>
            </w:r>
          </w:p>
        </w:tc>
        <w:tc>
          <w:tcPr>
            <w:tcW w:w="1388" w:type="dxa"/>
            <w:shd w:val="clear" w:color="auto" w:fill="D9D9D9" w:themeFill="background1" w:themeFillShade="D9"/>
          </w:tcPr>
          <w:p w14:paraId="256C53C4" w14:textId="171935AA"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sz w:val="24"/>
                <w:szCs w:val="24"/>
              </w:rPr>
              <w:t>Значимость показателя оценки, процентов</w:t>
            </w:r>
          </w:p>
        </w:tc>
        <w:tc>
          <w:tcPr>
            <w:tcW w:w="2014" w:type="dxa"/>
            <w:shd w:val="clear" w:color="auto" w:fill="D9D9D9" w:themeFill="background1" w:themeFillShade="D9"/>
          </w:tcPr>
          <w:p w14:paraId="47D64F8F" w14:textId="6CE40196"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sz w:val="24"/>
                <w:szCs w:val="24"/>
              </w:rPr>
              <w:t>Показатель оценки, детализирующий показатель оценки</w:t>
            </w:r>
          </w:p>
        </w:tc>
        <w:tc>
          <w:tcPr>
            <w:tcW w:w="1842" w:type="dxa"/>
            <w:shd w:val="clear" w:color="auto" w:fill="D9D9D9" w:themeFill="background1" w:themeFillShade="D9"/>
          </w:tcPr>
          <w:p w14:paraId="03B6F420" w14:textId="1CBE3FCE"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sz w:val="24"/>
                <w:szCs w:val="24"/>
              </w:rPr>
              <w:t>Значимость показателя, детализирующего показатель оценки, процентов</w:t>
            </w:r>
          </w:p>
        </w:tc>
        <w:tc>
          <w:tcPr>
            <w:tcW w:w="5245" w:type="dxa"/>
            <w:shd w:val="clear" w:color="auto" w:fill="D9D9D9" w:themeFill="background1" w:themeFillShade="D9"/>
          </w:tcPr>
          <w:p w14:paraId="337C6AA4" w14:textId="77777777" w:rsidR="002E0FC9" w:rsidRPr="00F176B9" w:rsidRDefault="002E0FC9" w:rsidP="002E0FC9">
            <w:pPr>
              <w:tabs>
                <w:tab w:val="left" w:pos="-360"/>
                <w:tab w:val="left" w:pos="360"/>
              </w:tabs>
              <w:autoSpaceDE w:val="0"/>
              <w:autoSpaceDN w:val="0"/>
              <w:jc w:val="center"/>
            </w:pPr>
          </w:p>
          <w:p w14:paraId="4713D93D" w14:textId="77777777" w:rsidR="002E0FC9" w:rsidRPr="00F176B9" w:rsidRDefault="002E0FC9" w:rsidP="002E0FC9">
            <w:pPr>
              <w:tabs>
                <w:tab w:val="left" w:pos="-360"/>
                <w:tab w:val="left" w:pos="360"/>
              </w:tabs>
              <w:autoSpaceDE w:val="0"/>
              <w:autoSpaceDN w:val="0"/>
              <w:jc w:val="center"/>
            </w:pPr>
          </w:p>
          <w:p w14:paraId="5F81D3D2" w14:textId="77777777" w:rsidR="002E0FC9" w:rsidRPr="00F176B9" w:rsidRDefault="002E0FC9" w:rsidP="002E0FC9">
            <w:pPr>
              <w:tabs>
                <w:tab w:val="left" w:pos="-360"/>
                <w:tab w:val="left" w:pos="360"/>
              </w:tabs>
              <w:autoSpaceDE w:val="0"/>
              <w:autoSpaceDN w:val="0"/>
              <w:jc w:val="center"/>
            </w:pPr>
          </w:p>
          <w:p w14:paraId="1CC01491" w14:textId="12A81741"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sz w:val="24"/>
                <w:szCs w:val="24"/>
              </w:rPr>
              <w:t>Формула оценки или шкала оценки</w:t>
            </w:r>
          </w:p>
        </w:tc>
      </w:tr>
      <w:tr w:rsidR="002E0FC9" w:rsidRPr="00F176B9" w14:paraId="29086A25" w14:textId="77777777" w:rsidTr="00E30E31">
        <w:tc>
          <w:tcPr>
            <w:tcW w:w="2098" w:type="dxa"/>
          </w:tcPr>
          <w:p w14:paraId="27F373C6" w14:textId="4BEFECF4"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Цена контракта, сумма цен единиц товара, работы, услуги</w:t>
            </w:r>
          </w:p>
        </w:tc>
        <w:tc>
          <w:tcPr>
            <w:tcW w:w="1196" w:type="dxa"/>
          </w:tcPr>
          <w:p w14:paraId="41AD3757" w14:textId="43F10F5D" w:rsidR="002E0FC9" w:rsidRPr="00F176B9" w:rsidRDefault="001759DA"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6</w:t>
            </w:r>
            <w:r w:rsidR="002E0FC9" w:rsidRPr="00F176B9">
              <w:rPr>
                <w:rFonts w:ascii="Times New Roman" w:hAnsi="Times New Roman" w:cs="Times New Roman"/>
                <w:color w:val="000000" w:themeColor="text1"/>
                <w:sz w:val="24"/>
                <w:szCs w:val="24"/>
              </w:rPr>
              <w:t>0</w:t>
            </w:r>
          </w:p>
        </w:tc>
        <w:tc>
          <w:tcPr>
            <w:tcW w:w="1663" w:type="dxa"/>
          </w:tcPr>
          <w:p w14:paraId="2D30D83A" w14:textId="77777777"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w:t>
            </w:r>
          </w:p>
        </w:tc>
        <w:tc>
          <w:tcPr>
            <w:tcW w:w="1388" w:type="dxa"/>
          </w:tcPr>
          <w:p w14:paraId="45E3F7D2" w14:textId="77777777"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w:t>
            </w:r>
          </w:p>
        </w:tc>
        <w:tc>
          <w:tcPr>
            <w:tcW w:w="2014" w:type="dxa"/>
          </w:tcPr>
          <w:p w14:paraId="55A70975" w14:textId="77777777"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w:t>
            </w:r>
          </w:p>
        </w:tc>
        <w:tc>
          <w:tcPr>
            <w:tcW w:w="1842" w:type="dxa"/>
          </w:tcPr>
          <w:p w14:paraId="0422A300" w14:textId="77777777" w:rsidR="002E0FC9" w:rsidRPr="00F176B9" w:rsidRDefault="002E0FC9" w:rsidP="002E0FC9">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w:t>
            </w:r>
          </w:p>
        </w:tc>
        <w:tc>
          <w:tcPr>
            <w:tcW w:w="5245" w:type="dxa"/>
            <w:shd w:val="clear" w:color="auto" w:fill="auto"/>
          </w:tcPr>
          <w:p w14:paraId="76ABE90C" w14:textId="77777777" w:rsidR="002E0FC9" w:rsidRPr="00F176B9" w:rsidRDefault="002E0FC9" w:rsidP="002E0FC9">
            <w:pPr>
              <w:tabs>
                <w:tab w:val="left" w:pos="-360"/>
                <w:tab w:val="left" w:pos="360"/>
              </w:tabs>
              <w:autoSpaceDE w:val="0"/>
              <w:autoSpaceDN w:val="0"/>
              <w:spacing w:line="276" w:lineRule="auto"/>
              <w:jc w:val="both"/>
            </w:pPr>
            <w:r w:rsidRPr="00F176B9">
              <w:rPr>
                <w:b/>
              </w:rPr>
              <w:t>Содержание:</w:t>
            </w:r>
            <w:r w:rsidRPr="00F176B9">
              <w:t xml:space="preserve"> 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Положения, а именно:</w:t>
            </w:r>
          </w:p>
          <w:p w14:paraId="3C1875D5" w14:textId="77777777" w:rsidR="002E0FC9" w:rsidRPr="00F176B9" w:rsidRDefault="002E0FC9" w:rsidP="002E0FC9">
            <w:pPr>
              <w:pStyle w:val="ac"/>
              <w:spacing w:line="276" w:lineRule="auto"/>
              <w:jc w:val="both"/>
              <w:rPr>
                <w:sz w:val="24"/>
                <w:szCs w:val="24"/>
              </w:rPr>
            </w:pPr>
          </w:p>
          <w:p w14:paraId="116D4B9E" w14:textId="77777777" w:rsidR="002E0FC9" w:rsidRPr="00F176B9" w:rsidRDefault="002E0FC9" w:rsidP="002E0FC9">
            <w:pPr>
              <w:pStyle w:val="ac"/>
              <w:spacing w:line="276" w:lineRule="auto"/>
              <w:jc w:val="both"/>
              <w:rPr>
                <w:rFonts w:ascii="Times New Roman" w:hAnsi="Times New Roman"/>
                <w:sz w:val="24"/>
                <w:szCs w:val="24"/>
                <w:lang w:eastAsia="ru-RU"/>
              </w:rPr>
            </w:pPr>
            <w:r w:rsidRPr="00F176B9">
              <w:rPr>
                <w:rFonts w:ascii="Times New Roman" w:hAnsi="Times New Roman"/>
                <w:sz w:val="24"/>
                <w:szCs w:val="24"/>
                <w:lang w:eastAsia="ru-RU"/>
              </w:rPr>
              <w:t xml:space="preserve">Значение количества баллов по критерию оценки, присваиваемое заявке, которая подлежит в соответствии с Федеральным </w:t>
            </w:r>
            <w:hyperlink r:id="rId8" w:history="1">
              <w:r w:rsidRPr="00F176B9">
                <w:rPr>
                  <w:rFonts w:ascii="Times New Roman" w:hAnsi="Times New Roman"/>
                  <w:sz w:val="24"/>
                  <w:szCs w:val="24"/>
                  <w:lang w:eastAsia="ru-RU"/>
                </w:rPr>
                <w:t>законом</w:t>
              </w:r>
            </w:hyperlink>
            <w:r w:rsidRPr="00F176B9">
              <w:rPr>
                <w:rFonts w:ascii="Times New Roman" w:hAnsi="Times New Roman"/>
                <w:sz w:val="24"/>
                <w:szCs w:val="24"/>
                <w:lang w:eastAsia="ru-RU"/>
              </w:rPr>
              <w:t xml:space="preserve"> оценке по критерию оценки, (БЦi) определяется по одной из следующих формул:</w:t>
            </w:r>
          </w:p>
          <w:p w14:paraId="28FA9AB5" w14:textId="77777777" w:rsidR="002E0FC9" w:rsidRPr="00F176B9" w:rsidRDefault="002E0FC9" w:rsidP="002E0FC9">
            <w:pPr>
              <w:pStyle w:val="ac"/>
              <w:spacing w:line="276" w:lineRule="auto"/>
              <w:jc w:val="both"/>
              <w:rPr>
                <w:rFonts w:ascii="Times New Roman" w:hAnsi="Times New Roman"/>
                <w:sz w:val="24"/>
                <w:szCs w:val="24"/>
                <w:lang w:eastAsia="ru-RU"/>
              </w:rPr>
            </w:pPr>
          </w:p>
          <w:p w14:paraId="310DCEF9" w14:textId="77777777" w:rsidR="002E0FC9" w:rsidRPr="00F176B9" w:rsidRDefault="002E0FC9" w:rsidP="002E0FC9">
            <w:pPr>
              <w:pStyle w:val="ac"/>
              <w:spacing w:line="276" w:lineRule="auto"/>
              <w:jc w:val="both"/>
              <w:rPr>
                <w:rFonts w:ascii="Times New Roman" w:hAnsi="Times New Roman"/>
                <w:sz w:val="24"/>
                <w:szCs w:val="24"/>
                <w:lang w:eastAsia="ru-RU"/>
              </w:rPr>
            </w:pPr>
            <w:r w:rsidRPr="00F176B9">
              <w:rPr>
                <w:rFonts w:ascii="Times New Roman" w:hAnsi="Times New Roman"/>
                <w:sz w:val="24"/>
                <w:szCs w:val="24"/>
                <w:lang w:eastAsia="ru-RU"/>
              </w:rPr>
              <w:lastRenderedPageBreak/>
              <w:t>а) за исключением случаев, предусмотренных подпунктом «б» пункта 9 Положения и пунктом 10 Положения, - по формуле:</w:t>
            </w:r>
          </w:p>
          <w:p w14:paraId="79C9E94A" w14:textId="77777777" w:rsidR="002E0FC9" w:rsidRPr="00F176B9" w:rsidRDefault="00394C0C" w:rsidP="002E0FC9">
            <w:pPr>
              <w:autoSpaceDE w:val="0"/>
              <w:autoSpaceDN w:val="0"/>
              <w:adjustRightInd w:val="0"/>
              <w:spacing w:line="276" w:lineRule="auto"/>
              <w:jc w:val="center"/>
              <w:rPr>
                <w:lang w:val="en-US"/>
              </w:rPr>
            </w:pPr>
            <m:oMathPara>
              <m:oMath>
                <m:sSub>
                  <m:sSubPr>
                    <m:ctrlPr>
                      <w:rPr>
                        <w:rFonts w:ascii="Cambria Math" w:hAnsi="Cambria Math"/>
                        <w:i/>
                      </w:rPr>
                    </m:ctrlPr>
                  </m:sSubPr>
                  <m:e>
                    <m:r>
                      <w:rPr>
                        <w:rFonts w:ascii="Cambria Math" w:hAnsi="Cambria Math"/>
                      </w:rPr>
                      <m:t>БЦ</m:t>
                    </m:r>
                  </m:e>
                  <m:sub>
                    <m:r>
                      <w:rPr>
                        <w:rFonts w:ascii="Cambria Math" w:hAnsi="Cambria Math"/>
                        <w:lang w:val="en-US"/>
                      </w:rPr>
                      <m:t>i</m:t>
                    </m:r>
                  </m:sub>
                </m:sSub>
                <m:r>
                  <w:rPr>
                    <w:rFonts w:ascii="Cambria Math" w:hAnsi="Cambria Math"/>
                  </w:rPr>
                  <m:t>=100-</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Ц</m:t>
                            </m:r>
                          </m:e>
                          <m:sub>
                            <m:r>
                              <w:rPr>
                                <w:rFonts w:ascii="Cambria Math" w:hAnsi="Cambria Math"/>
                                <w:lang w:val="en-US"/>
                              </w:rPr>
                              <m:t>i</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lang w:val="en-US"/>
                              </w:rPr>
                              <m:t>л</m:t>
                            </m:r>
                          </m:sub>
                        </m:sSub>
                      </m:num>
                      <m:den>
                        <m:sSub>
                          <m:sSubPr>
                            <m:ctrlPr>
                              <w:rPr>
                                <w:rFonts w:ascii="Cambria Math" w:hAnsi="Cambria Math"/>
                                <w:i/>
                              </w:rPr>
                            </m:ctrlPr>
                          </m:sSubPr>
                          <m:e>
                            <m:r>
                              <w:rPr>
                                <w:rFonts w:ascii="Cambria Math" w:hAnsi="Cambria Math"/>
                              </w:rPr>
                              <m:t>Ц</m:t>
                            </m:r>
                          </m:e>
                          <m:sub>
                            <m:r>
                              <w:rPr>
                                <w:rFonts w:ascii="Cambria Math" w:hAnsi="Cambria Math"/>
                              </w:rPr>
                              <m:t>л</m:t>
                            </m:r>
                          </m:sub>
                        </m:sSub>
                      </m:den>
                    </m:f>
                  </m:e>
                </m:d>
                <m:r>
                  <w:rPr>
                    <w:rFonts w:ascii="Cambria Math" w:hAnsi="Cambria Math"/>
                  </w:rPr>
                  <m:t>×100</m:t>
                </m:r>
              </m:oMath>
            </m:oMathPara>
          </w:p>
          <w:p w14:paraId="5207BCFC" w14:textId="61312A1A" w:rsidR="002E0FC9" w:rsidRPr="00F176B9" w:rsidRDefault="002E0FC9" w:rsidP="002E0FC9">
            <w:pPr>
              <w:tabs>
                <w:tab w:val="left" w:pos="-360"/>
                <w:tab w:val="left" w:pos="360"/>
              </w:tabs>
              <w:autoSpaceDE w:val="0"/>
              <w:autoSpaceDN w:val="0"/>
              <w:spacing w:line="276" w:lineRule="auto"/>
              <w:jc w:val="both"/>
              <w:rPr>
                <w:position w:val="-31"/>
              </w:rPr>
            </w:pPr>
            <w:r w:rsidRPr="00F176B9">
              <w:rPr>
                <w:position w:val="-31"/>
              </w:rPr>
              <w:t xml:space="preserve">где, </w:t>
            </w:r>
          </w:p>
          <w:p w14:paraId="36292420" w14:textId="77777777" w:rsidR="002E0FC9" w:rsidRPr="00F176B9" w:rsidRDefault="002E0FC9" w:rsidP="002E0FC9">
            <w:pPr>
              <w:tabs>
                <w:tab w:val="left" w:pos="-360"/>
                <w:tab w:val="left" w:pos="360"/>
              </w:tabs>
              <w:autoSpaceDE w:val="0"/>
              <w:autoSpaceDN w:val="0"/>
              <w:spacing w:line="276" w:lineRule="auto"/>
              <w:jc w:val="both"/>
            </w:pPr>
          </w:p>
          <w:p w14:paraId="0DE9E831" w14:textId="635BC30E" w:rsidR="002E0FC9" w:rsidRPr="00F176B9" w:rsidRDefault="002E0FC9" w:rsidP="002E0FC9">
            <w:pPr>
              <w:autoSpaceDE w:val="0"/>
              <w:autoSpaceDN w:val="0"/>
              <w:adjustRightInd w:val="0"/>
              <w:spacing w:line="276" w:lineRule="auto"/>
              <w:jc w:val="both"/>
            </w:pPr>
            <w:r w:rsidRPr="00F176B9">
              <w:t>Ц</w:t>
            </w:r>
            <w:r w:rsidRPr="00F176B9">
              <w:rPr>
                <w:vertAlign w:val="subscript"/>
              </w:rPr>
              <w:t>i</w:t>
            </w:r>
            <w:r w:rsidRPr="00F176B9">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F176B9">
                <w:t>частью 24 статьи 22</w:t>
              </w:r>
            </w:hyperlink>
            <w:r w:rsidRPr="00F176B9">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F176B9">
                <w:t>законом</w:t>
              </w:r>
            </w:hyperlink>
            <w:r w:rsidRPr="00F176B9">
              <w:t xml:space="preserve"> оценке по критерию оценки  (далее - ценовое предложение);</w:t>
            </w:r>
          </w:p>
          <w:p w14:paraId="5256CB59" w14:textId="77777777" w:rsidR="002E0FC9" w:rsidRPr="00F176B9" w:rsidRDefault="002E0FC9" w:rsidP="002E0FC9">
            <w:pPr>
              <w:autoSpaceDE w:val="0"/>
              <w:autoSpaceDN w:val="0"/>
              <w:adjustRightInd w:val="0"/>
              <w:spacing w:line="276" w:lineRule="auto"/>
              <w:jc w:val="both"/>
            </w:pPr>
          </w:p>
          <w:p w14:paraId="617D4EB4" w14:textId="77777777" w:rsidR="002E0FC9" w:rsidRPr="00F176B9" w:rsidRDefault="002E0FC9" w:rsidP="002E0FC9">
            <w:pPr>
              <w:autoSpaceDE w:val="0"/>
              <w:autoSpaceDN w:val="0"/>
              <w:adjustRightInd w:val="0"/>
              <w:spacing w:line="276" w:lineRule="auto"/>
              <w:jc w:val="both"/>
            </w:pPr>
            <w:r w:rsidRPr="00F176B9">
              <w:t>Ц</w:t>
            </w:r>
            <w:r w:rsidRPr="00F176B9">
              <w:rPr>
                <w:vertAlign w:val="subscript"/>
              </w:rPr>
              <w:t>л</w:t>
            </w:r>
            <w:r w:rsidRPr="00F176B9">
              <w:t xml:space="preserve"> - наилучшее ценовое предложение из числа предложенных в соответствии с Федеральным </w:t>
            </w:r>
            <w:hyperlink r:id="rId11" w:history="1">
              <w:r w:rsidRPr="00F176B9">
                <w:t>законом</w:t>
              </w:r>
            </w:hyperlink>
            <w:r w:rsidRPr="00F176B9">
              <w:t xml:space="preserve"> участниками закупки, заявки (части заявки) которых подлежат оценке по критерию оценки.</w:t>
            </w:r>
          </w:p>
          <w:p w14:paraId="0719ECE2" w14:textId="77777777" w:rsidR="002E0FC9" w:rsidRPr="00F176B9" w:rsidRDefault="002E0FC9" w:rsidP="002E0FC9">
            <w:pPr>
              <w:autoSpaceDE w:val="0"/>
              <w:autoSpaceDN w:val="0"/>
              <w:adjustRightInd w:val="0"/>
              <w:spacing w:line="276" w:lineRule="auto"/>
              <w:jc w:val="both"/>
            </w:pPr>
          </w:p>
          <w:p w14:paraId="1F41445B" w14:textId="08A14916" w:rsidR="002E0FC9" w:rsidRPr="00F176B9" w:rsidRDefault="002E0FC9" w:rsidP="002E0FC9">
            <w:pPr>
              <w:autoSpaceDE w:val="0"/>
              <w:autoSpaceDN w:val="0"/>
              <w:adjustRightInd w:val="0"/>
              <w:spacing w:line="276" w:lineRule="auto"/>
              <w:jc w:val="both"/>
            </w:pPr>
            <w:r w:rsidRPr="00F176B9">
              <w:lastRenderedPageBreak/>
              <w:t>б)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(БЦi), определяется по формуле:</w:t>
            </w:r>
          </w:p>
          <w:p w14:paraId="2E7D8033" w14:textId="77777777" w:rsidR="002E0FC9" w:rsidRPr="00F176B9" w:rsidRDefault="002E0FC9" w:rsidP="002E0FC9">
            <w:pPr>
              <w:autoSpaceDE w:val="0"/>
              <w:autoSpaceDN w:val="0"/>
              <w:adjustRightInd w:val="0"/>
              <w:spacing w:line="276" w:lineRule="auto"/>
              <w:jc w:val="both"/>
            </w:pPr>
          </w:p>
          <w:p w14:paraId="25E81F4B" w14:textId="77777777" w:rsidR="002E0FC9" w:rsidRPr="00F176B9" w:rsidRDefault="00394C0C" w:rsidP="002E0FC9">
            <w:pPr>
              <w:autoSpaceDE w:val="0"/>
              <w:autoSpaceDN w:val="0"/>
              <w:adjustRightInd w:val="0"/>
              <w:spacing w:line="276" w:lineRule="auto"/>
              <w:jc w:val="both"/>
            </w:pPr>
            <m:oMathPara>
              <m:oMath>
                <m:sSub>
                  <m:sSubPr>
                    <m:ctrlPr>
                      <w:rPr>
                        <w:rFonts w:ascii="Cambria Math" w:hAnsi="Cambria Math"/>
                        <w:i/>
                      </w:rPr>
                    </m:ctrlPr>
                  </m:sSubPr>
                  <m:e>
                    <m:r>
                      <w:rPr>
                        <w:rFonts w:ascii="Cambria Math" w:hAnsi="Cambria Math"/>
                      </w:rPr>
                      <m:t>БЦ</m:t>
                    </m:r>
                  </m:e>
                  <m:sub>
                    <m:r>
                      <w:rPr>
                        <w:rFonts w:ascii="Cambria Math" w:hAnsi="Cambria Math"/>
                        <w:lang w:val="en-US"/>
                      </w:rPr>
                      <m:t>i</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Ц</m:t>
                        </m:r>
                      </m:e>
                      <m:sub>
                        <m:r>
                          <w:rPr>
                            <w:rFonts w:ascii="Cambria Math" w:hAnsi="Cambria Math"/>
                          </w:rPr>
                          <m:t>нач</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i</m:t>
                        </m:r>
                      </m:sub>
                    </m:sSub>
                  </m:e>
                </m:d>
                <m:r>
                  <w:rPr>
                    <w:rFonts w:ascii="Cambria Math" w:hAnsi="Cambria Math"/>
                  </w:rPr>
                  <m:t>×</m:t>
                </m:r>
                <m:f>
                  <m:fPr>
                    <m:ctrlPr>
                      <w:rPr>
                        <w:rFonts w:ascii="Cambria Math" w:hAnsi="Cambria Math"/>
                        <w:i/>
                      </w:rPr>
                    </m:ctrlPr>
                  </m:fPr>
                  <m:num>
                    <m:r>
                      <w:rPr>
                        <w:rFonts w:ascii="Cambria Math" w:hAnsi="Cambria Math"/>
                      </w:rPr>
                      <m:t>100</m:t>
                    </m:r>
                  </m:num>
                  <m:den>
                    <m:sSub>
                      <m:sSubPr>
                        <m:ctrlPr>
                          <w:rPr>
                            <w:rFonts w:ascii="Cambria Math" w:hAnsi="Cambria Math"/>
                            <w:i/>
                          </w:rPr>
                        </m:ctrlPr>
                      </m:sSubPr>
                      <m:e>
                        <m:r>
                          <w:rPr>
                            <w:rFonts w:ascii="Cambria Math" w:hAnsi="Cambria Math"/>
                          </w:rPr>
                          <m:t>Ц</m:t>
                        </m:r>
                      </m:e>
                      <m:sub>
                        <m:r>
                          <w:rPr>
                            <w:rFonts w:ascii="Cambria Math" w:hAnsi="Cambria Math"/>
                          </w:rPr>
                          <m:t>нач</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л</m:t>
                        </m:r>
                      </m:sub>
                    </m:sSub>
                  </m:den>
                </m:f>
              </m:oMath>
            </m:oMathPara>
          </w:p>
          <w:p w14:paraId="5505379E" w14:textId="1FABE8A4" w:rsidR="002E0FC9" w:rsidRPr="00F176B9" w:rsidRDefault="002E0FC9" w:rsidP="002E0FC9">
            <w:pPr>
              <w:autoSpaceDE w:val="0"/>
              <w:autoSpaceDN w:val="0"/>
              <w:adjustRightInd w:val="0"/>
              <w:spacing w:line="276" w:lineRule="auto"/>
              <w:jc w:val="both"/>
            </w:pPr>
            <w:r w:rsidRPr="00F176B9">
              <w:t>где,</w:t>
            </w:r>
          </w:p>
          <w:p w14:paraId="21089354" w14:textId="77777777" w:rsidR="002E0FC9" w:rsidRPr="00F176B9" w:rsidRDefault="002E0FC9" w:rsidP="002E0FC9">
            <w:pPr>
              <w:autoSpaceDE w:val="0"/>
              <w:autoSpaceDN w:val="0"/>
              <w:adjustRightInd w:val="0"/>
              <w:spacing w:line="276" w:lineRule="auto"/>
              <w:jc w:val="both"/>
            </w:pPr>
          </w:p>
          <w:p w14:paraId="44338B27" w14:textId="6108B662" w:rsidR="002E0FC9" w:rsidRPr="00F176B9" w:rsidRDefault="00394C0C" w:rsidP="002E0FC9">
            <w:pPr>
              <w:autoSpaceDE w:val="0"/>
              <w:autoSpaceDN w:val="0"/>
              <w:adjustRightInd w:val="0"/>
              <w:spacing w:line="276" w:lineRule="auto"/>
              <w:jc w:val="both"/>
            </w:pPr>
            <m:oMath>
              <m:sSub>
                <m:sSubPr>
                  <m:ctrlPr>
                    <w:rPr>
                      <w:rFonts w:ascii="Cambria Math" w:hAnsi="Cambria Math"/>
                      <w:i/>
                    </w:rPr>
                  </m:ctrlPr>
                </m:sSubPr>
                <m:e>
                  <m:r>
                    <w:rPr>
                      <w:rFonts w:ascii="Cambria Math" w:hAnsi="Cambria Math"/>
                    </w:rPr>
                    <m:t>Ц</m:t>
                  </m:r>
                </m:e>
                <m:sub>
                  <m:r>
                    <w:rPr>
                      <w:rFonts w:ascii="Cambria Math" w:hAnsi="Cambria Math"/>
                    </w:rPr>
                    <m:t>нач</m:t>
                  </m:r>
                </m:sub>
              </m:sSub>
            </m:oMath>
            <w:r w:rsidR="002E0FC9" w:rsidRPr="00F176B9">
              <w:rPr>
                <w:rFonts w:eastAsiaTheme="minorEastAsia"/>
              </w:rPr>
              <w:t xml:space="preserve"> </w:t>
            </w:r>
            <w:r w:rsidR="002E0FC9" w:rsidRPr="00F176B9">
              <w:t>-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14:paraId="2649C8A3" w14:textId="77777777" w:rsidR="002E0FC9" w:rsidRPr="00F176B9" w:rsidRDefault="002E0FC9" w:rsidP="002E0FC9">
            <w:pPr>
              <w:autoSpaceDE w:val="0"/>
              <w:autoSpaceDN w:val="0"/>
              <w:adjustRightInd w:val="0"/>
              <w:spacing w:line="276" w:lineRule="auto"/>
              <w:jc w:val="both"/>
            </w:pPr>
          </w:p>
          <w:p w14:paraId="086E4072" w14:textId="77A2D26E" w:rsidR="002E0FC9" w:rsidRPr="00F176B9" w:rsidRDefault="002E0FC9" w:rsidP="002E0FC9">
            <w:pPr>
              <w:autoSpaceDE w:val="0"/>
              <w:autoSpaceDN w:val="0"/>
              <w:adjustRightInd w:val="0"/>
              <w:spacing w:line="276" w:lineRule="auto"/>
              <w:jc w:val="both"/>
            </w:pPr>
            <w:r w:rsidRPr="00F176B9">
              <w:lastRenderedPageBreak/>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2" w:history="1">
              <w:r w:rsidRPr="00F176B9">
                <w:t>частью 24 статьи 22</w:t>
              </w:r>
            </w:hyperlink>
            <w:r w:rsidRPr="00F176B9">
              <w:t xml:space="preserve"> Федерального закона) в соответствии с Федеральным </w:t>
            </w:r>
            <w:hyperlink r:id="rId13" w:history="1">
              <w:r w:rsidRPr="00F176B9">
                <w:t>законом</w:t>
              </w:r>
            </w:hyperlink>
            <w:r w:rsidRPr="00F176B9">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(БЦ</w:t>
            </w:r>
            <w:r w:rsidRPr="00F176B9">
              <w:rPr>
                <w:vertAlign w:val="subscript"/>
              </w:rPr>
              <w:t>i</w:t>
            </w:r>
            <w:r w:rsidRPr="00F176B9">
              <w:t>) определяется в следующем порядке:</w:t>
            </w:r>
          </w:p>
          <w:p w14:paraId="3C6FAF29" w14:textId="77777777" w:rsidR="002E0FC9" w:rsidRPr="00F176B9" w:rsidRDefault="002E0FC9" w:rsidP="002E0FC9">
            <w:pPr>
              <w:autoSpaceDE w:val="0"/>
              <w:autoSpaceDN w:val="0"/>
              <w:adjustRightInd w:val="0"/>
              <w:spacing w:line="276" w:lineRule="auto"/>
              <w:jc w:val="both"/>
            </w:pPr>
          </w:p>
          <w:p w14:paraId="08AB10C3" w14:textId="239F92A2" w:rsidR="002E0FC9" w:rsidRPr="00F176B9" w:rsidRDefault="002E0FC9" w:rsidP="002E0FC9">
            <w:pPr>
              <w:autoSpaceDE w:val="0"/>
              <w:autoSpaceDN w:val="0"/>
              <w:adjustRightInd w:val="0"/>
              <w:spacing w:line="276" w:lineRule="auto"/>
              <w:jc w:val="both"/>
            </w:pPr>
            <w:r w:rsidRPr="00F176B9">
              <w:t xml:space="preserve">а) для подлежащей в соответствии с Федеральным </w:t>
            </w:r>
            <w:hyperlink r:id="rId14" w:history="1">
              <w:r w:rsidRPr="00F176B9">
                <w:t>законом</w:t>
              </w:r>
            </w:hyperlink>
            <w:r w:rsidRPr="00F176B9">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(БЦ</w:t>
            </w:r>
            <w:r w:rsidRPr="00F176B9">
              <w:rPr>
                <w:vertAlign w:val="subscript"/>
              </w:rPr>
              <w:t>i</w:t>
            </w:r>
            <w:r w:rsidRPr="00F176B9">
              <w:t>) определяется по формуле:</w:t>
            </w:r>
          </w:p>
          <w:p w14:paraId="3BC9296B" w14:textId="77777777" w:rsidR="002E0FC9" w:rsidRPr="00F176B9" w:rsidRDefault="002E0FC9" w:rsidP="002E0FC9">
            <w:pPr>
              <w:autoSpaceDE w:val="0"/>
              <w:autoSpaceDN w:val="0"/>
              <w:adjustRightInd w:val="0"/>
              <w:spacing w:line="276" w:lineRule="auto"/>
              <w:jc w:val="both"/>
            </w:pPr>
          </w:p>
          <w:p w14:paraId="25AEB6EC" w14:textId="2F46BC2C" w:rsidR="002E0FC9" w:rsidRPr="00F176B9" w:rsidRDefault="00394C0C" w:rsidP="002E0FC9">
            <w:pPr>
              <w:autoSpaceDE w:val="0"/>
              <w:autoSpaceDN w:val="0"/>
              <w:adjustRightInd w:val="0"/>
              <w:spacing w:line="276" w:lineRule="auto"/>
              <w:jc w:val="center"/>
            </w:pPr>
            <m:oMathPara>
              <m:oMath>
                <m:sSub>
                  <m:sSubPr>
                    <m:ctrlPr>
                      <w:rPr>
                        <w:rFonts w:ascii="Cambria Math" w:hAnsi="Cambria Math"/>
                        <w:i/>
                      </w:rPr>
                    </m:ctrlPr>
                  </m:sSubPr>
                  <m:e>
                    <m:r>
                      <w:rPr>
                        <w:rFonts w:ascii="Cambria Math" w:hAnsi="Cambria Math"/>
                      </w:rPr>
                      <m:t>БЦ</m:t>
                    </m:r>
                  </m:e>
                  <m:sub>
                    <m:r>
                      <w:rPr>
                        <w:rFonts w:ascii="Cambria Math" w:hAnsi="Cambria Math"/>
                        <w:lang w:val="en-US"/>
                      </w:rPr>
                      <m:t>i</m:t>
                    </m:r>
                  </m:sub>
                </m:sSub>
                <m:r>
                  <w:rPr>
                    <w:rFonts w:ascii="Cambria Math" w:hAnsi="Cambria Math"/>
                  </w:rPr>
                  <m:t>=100-</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Ц</m:t>
                            </m:r>
                          </m:e>
                          <m:sub>
                            <m:r>
                              <w:rPr>
                                <w:rFonts w:ascii="Cambria Math" w:hAnsi="Cambria Math"/>
                                <w:lang w:val="en-US"/>
                              </w:rPr>
                              <m:t>i</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л</m:t>
                            </m:r>
                          </m:sub>
                        </m:sSub>
                      </m:num>
                      <m:den>
                        <m:sSub>
                          <m:sSubPr>
                            <m:ctrlPr>
                              <w:rPr>
                                <w:rFonts w:ascii="Cambria Math" w:hAnsi="Cambria Math"/>
                                <w:i/>
                              </w:rPr>
                            </m:ctrlPr>
                          </m:sSubPr>
                          <m:e>
                            <m:r>
                              <w:rPr>
                                <w:rFonts w:ascii="Cambria Math" w:hAnsi="Cambria Math"/>
                              </w:rPr>
                              <m:t>Ц</m:t>
                            </m:r>
                          </m:e>
                          <m:sub>
                            <m:r>
                              <w:rPr>
                                <w:rFonts w:ascii="Cambria Math" w:hAnsi="Cambria Math"/>
                              </w:rPr>
                              <m:t>нач</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л</m:t>
                            </m:r>
                          </m:sub>
                        </m:sSub>
                      </m:den>
                    </m:f>
                  </m:e>
                </m:d>
                <m:r>
                  <w:rPr>
                    <w:rFonts w:ascii="Cambria Math" w:hAnsi="Cambria Math"/>
                  </w:rPr>
                  <m:t>×100</m:t>
                </m:r>
              </m:oMath>
            </m:oMathPara>
          </w:p>
          <w:p w14:paraId="47ADB6B4" w14:textId="77777777" w:rsidR="002E0FC9" w:rsidRPr="00F176B9" w:rsidRDefault="002E0FC9" w:rsidP="002E0FC9">
            <w:pPr>
              <w:autoSpaceDE w:val="0"/>
              <w:autoSpaceDN w:val="0"/>
              <w:adjustRightInd w:val="0"/>
              <w:spacing w:line="276" w:lineRule="auto"/>
              <w:jc w:val="center"/>
              <w:rPr>
                <w:lang w:val="en-US"/>
              </w:rPr>
            </w:pPr>
          </w:p>
          <w:p w14:paraId="3AAC4A69" w14:textId="6E47059C" w:rsidR="002E0FC9" w:rsidRPr="00F176B9" w:rsidRDefault="002E0FC9" w:rsidP="002E0FC9">
            <w:pPr>
              <w:autoSpaceDE w:val="0"/>
              <w:autoSpaceDN w:val="0"/>
              <w:adjustRightInd w:val="0"/>
              <w:spacing w:line="276" w:lineRule="auto"/>
              <w:jc w:val="both"/>
            </w:pPr>
            <w:r w:rsidRPr="00F176B9">
              <w:t xml:space="preserve">б) для подлежащей в соответствии с Федеральным </w:t>
            </w:r>
            <w:hyperlink r:id="rId15" w:history="1">
              <w:r w:rsidRPr="00F176B9">
                <w:t>законом</w:t>
              </w:r>
            </w:hyperlink>
            <w:r w:rsidRPr="00F176B9">
              <w:t xml:space="preserve"> оценке заявки участника закупки, ценовое предложение которого предусматривает снижение цены контракта либо суммы цен ниже </w:t>
            </w:r>
            <w:r w:rsidRPr="00F176B9">
              <w:lastRenderedPageBreak/>
              <w:t>нуля, по критерию оценки значение количества баллов по критерию оценки (БЦ</w:t>
            </w:r>
            <w:r w:rsidRPr="00F176B9">
              <w:rPr>
                <w:vertAlign w:val="subscript"/>
              </w:rPr>
              <w:t>i</w:t>
            </w:r>
            <w:r w:rsidRPr="00F176B9">
              <w:t>) определяется по формуле:</w:t>
            </w:r>
          </w:p>
          <w:p w14:paraId="35AF12EE" w14:textId="77777777" w:rsidR="002E0FC9" w:rsidRPr="00F176B9" w:rsidRDefault="002E0FC9" w:rsidP="002E0FC9">
            <w:pPr>
              <w:autoSpaceDE w:val="0"/>
              <w:autoSpaceDN w:val="0"/>
              <w:adjustRightInd w:val="0"/>
              <w:spacing w:line="276" w:lineRule="auto"/>
              <w:jc w:val="both"/>
            </w:pPr>
          </w:p>
          <w:p w14:paraId="7EAF6D57" w14:textId="1876059C" w:rsidR="002E0FC9" w:rsidRPr="00F176B9" w:rsidRDefault="00394C0C" w:rsidP="002E0FC9">
            <w:pPr>
              <w:autoSpaceDE w:val="0"/>
              <w:autoSpaceDN w:val="0"/>
              <w:adjustRightInd w:val="0"/>
              <w:spacing w:line="276" w:lineRule="auto"/>
              <w:jc w:val="center"/>
            </w:pPr>
            <m:oMathPara>
              <m:oMath>
                <m:sSub>
                  <m:sSubPr>
                    <m:ctrlPr>
                      <w:rPr>
                        <w:rFonts w:ascii="Cambria Math" w:hAnsi="Cambria Math"/>
                        <w:i/>
                      </w:rPr>
                    </m:ctrlPr>
                  </m:sSubPr>
                  <m:e>
                    <m:r>
                      <w:rPr>
                        <w:rFonts w:ascii="Cambria Math" w:hAnsi="Cambria Math"/>
                      </w:rPr>
                      <m:t>БЦ</m:t>
                    </m:r>
                  </m:e>
                  <m:sub>
                    <m:r>
                      <w:rPr>
                        <w:rFonts w:ascii="Cambria Math" w:hAnsi="Cambria Math"/>
                        <w:lang w:val="en-US"/>
                      </w:rPr>
                      <m:t>i</m:t>
                    </m:r>
                  </m:sub>
                </m:sSub>
                <m:r>
                  <w:rPr>
                    <w:rFonts w:ascii="Cambria Math" w:hAnsi="Cambria Math"/>
                  </w:rPr>
                  <m:t>=100-</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Ц</m:t>
                            </m:r>
                          </m:e>
                          <m:sub>
                            <m:r>
                              <w:rPr>
                                <w:rFonts w:ascii="Cambria Math" w:hAnsi="Cambria Math"/>
                              </w:rPr>
                              <m:t>л</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lang w:val="en-US"/>
                              </w:rPr>
                              <m:t>i</m:t>
                            </m:r>
                          </m:sub>
                        </m:sSub>
                      </m:num>
                      <m:den>
                        <m:sSub>
                          <m:sSubPr>
                            <m:ctrlPr>
                              <w:rPr>
                                <w:rFonts w:ascii="Cambria Math" w:hAnsi="Cambria Math"/>
                                <w:i/>
                              </w:rPr>
                            </m:ctrlPr>
                          </m:sSubPr>
                          <m:e>
                            <m:r>
                              <w:rPr>
                                <w:rFonts w:ascii="Cambria Math" w:hAnsi="Cambria Math"/>
                              </w:rPr>
                              <m:t>Ц</m:t>
                            </m:r>
                          </m:e>
                          <m:sub>
                            <m:r>
                              <w:rPr>
                                <w:rFonts w:ascii="Cambria Math" w:hAnsi="Cambria Math"/>
                              </w:rPr>
                              <m:t>нач</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л</m:t>
                            </m:r>
                          </m:sub>
                        </m:sSub>
                      </m:den>
                    </m:f>
                  </m:e>
                </m:d>
                <m:r>
                  <w:rPr>
                    <w:rFonts w:ascii="Cambria Math" w:hAnsi="Cambria Math"/>
                  </w:rPr>
                  <m:t>×100</m:t>
                </m:r>
              </m:oMath>
            </m:oMathPara>
          </w:p>
          <w:p w14:paraId="02C200A6" w14:textId="77777777" w:rsidR="002E0FC9" w:rsidRPr="00F176B9" w:rsidRDefault="002E0FC9" w:rsidP="002E0FC9">
            <w:pPr>
              <w:autoSpaceDE w:val="0"/>
              <w:autoSpaceDN w:val="0"/>
              <w:adjustRightInd w:val="0"/>
              <w:spacing w:line="276" w:lineRule="auto"/>
              <w:jc w:val="center"/>
              <w:rPr>
                <w:lang w:val="en-US"/>
              </w:rPr>
            </w:pPr>
          </w:p>
          <w:p w14:paraId="2B02A296" w14:textId="679FA503" w:rsidR="002E0FC9" w:rsidRPr="00F176B9" w:rsidRDefault="002E0FC9" w:rsidP="002E0FC9">
            <w:pPr>
              <w:autoSpaceDE w:val="0"/>
              <w:autoSpaceDN w:val="0"/>
              <w:adjustRightInd w:val="0"/>
              <w:spacing w:line="276" w:lineRule="auto"/>
              <w:ind w:firstLine="463"/>
              <w:jc w:val="both"/>
            </w:pPr>
            <w:r w:rsidRPr="00F176B9">
              <w:t>Оценка заявок по критерию оценки осуществляется в соответствии со следующими требованиями:</w:t>
            </w:r>
          </w:p>
          <w:p w14:paraId="728A5395" w14:textId="77777777" w:rsidR="002E0FC9" w:rsidRPr="00F176B9" w:rsidRDefault="002E0FC9" w:rsidP="002E0FC9">
            <w:pPr>
              <w:autoSpaceDE w:val="0"/>
              <w:autoSpaceDN w:val="0"/>
              <w:adjustRightInd w:val="0"/>
              <w:spacing w:line="276" w:lineRule="auto"/>
              <w:ind w:firstLine="463"/>
              <w:jc w:val="both"/>
            </w:pPr>
          </w:p>
          <w:p w14:paraId="1F241143" w14:textId="3FB576C3" w:rsidR="002E0FC9" w:rsidRPr="00F176B9" w:rsidRDefault="002E0FC9" w:rsidP="002E0FC9">
            <w:pPr>
              <w:autoSpaceDE w:val="0"/>
              <w:autoSpaceDN w:val="0"/>
              <w:adjustRightInd w:val="0"/>
              <w:spacing w:line="276" w:lineRule="auto"/>
              <w:jc w:val="both"/>
            </w:pPr>
            <w:r w:rsidRPr="00F176B9">
              <w:t>а) заявкам, содержащим наилучшее ценовое предложение, а также предложение, равное такому наилучшему ценовому предложению, присваивается 100 баллов;</w:t>
            </w:r>
          </w:p>
          <w:p w14:paraId="2F99E597" w14:textId="77777777" w:rsidR="002E0FC9" w:rsidRPr="00F176B9" w:rsidRDefault="002E0FC9" w:rsidP="002E0FC9">
            <w:pPr>
              <w:autoSpaceDE w:val="0"/>
              <w:autoSpaceDN w:val="0"/>
              <w:adjustRightInd w:val="0"/>
              <w:spacing w:line="276" w:lineRule="auto"/>
              <w:jc w:val="both"/>
            </w:pPr>
          </w:p>
          <w:p w14:paraId="6700E970" w14:textId="45B6F6BB" w:rsidR="002E0FC9" w:rsidRPr="00F176B9" w:rsidRDefault="002E0FC9" w:rsidP="002E0FC9">
            <w:pPr>
              <w:autoSpaceDE w:val="0"/>
              <w:autoSpaceDN w:val="0"/>
              <w:adjustRightInd w:val="0"/>
              <w:spacing w:after="200" w:line="276" w:lineRule="auto"/>
              <w:jc w:val="both"/>
              <w:rPr>
                <w:color w:val="000000" w:themeColor="text1"/>
              </w:rPr>
            </w:pPr>
            <w:r w:rsidRPr="00F176B9">
              <w:t>б) значение Ц</w:t>
            </w:r>
            <w:r w:rsidRPr="00F176B9">
              <w:rPr>
                <w:vertAlign w:val="subscript"/>
              </w:rPr>
              <w:t>л</w:t>
            </w:r>
            <w:r w:rsidRPr="00F176B9">
              <w:t xml:space="preserve"> при применении формулы, предусмотренной </w:t>
            </w:r>
            <w:hyperlink r:id="rId16" w:history="1">
              <w:r w:rsidRPr="00F176B9">
                <w:t>подпунктом «а» пункта 10</w:t>
              </w:r>
            </w:hyperlink>
            <w:r w:rsidRPr="00F176B9">
              <w:t xml:space="preserve">  Положения, и значения Ц</w:t>
            </w:r>
            <w:r w:rsidRPr="00F176B9">
              <w:rPr>
                <w:vertAlign w:val="subscript"/>
              </w:rPr>
              <w:t>л</w:t>
            </w:r>
            <w:r w:rsidRPr="00F176B9">
              <w:t xml:space="preserve"> и Ц</w:t>
            </w:r>
            <w:r w:rsidRPr="00F176B9">
              <w:rPr>
                <w:vertAlign w:val="subscript"/>
              </w:rPr>
              <w:t>i</w:t>
            </w:r>
            <w:r w:rsidRPr="00F176B9">
              <w:t xml:space="preserve"> при применении формулы, предусмотренной </w:t>
            </w:r>
            <w:hyperlink r:id="rId17" w:history="1">
              <w:r w:rsidRPr="00F176B9">
                <w:t>подпунктом «б» пункта 10</w:t>
              </w:r>
            </w:hyperlink>
            <w:r w:rsidRPr="00F176B9">
              <w:t xml:space="preserve"> Положения, указываются без знака «минус».</w:t>
            </w:r>
          </w:p>
        </w:tc>
      </w:tr>
      <w:tr w:rsidR="00EA0DBE" w:rsidRPr="00F176B9" w14:paraId="5712D7D0" w14:textId="77777777" w:rsidTr="00312F52">
        <w:trPr>
          <w:trHeight w:val="16711"/>
        </w:trPr>
        <w:tc>
          <w:tcPr>
            <w:tcW w:w="2098" w:type="dxa"/>
          </w:tcPr>
          <w:p w14:paraId="2DEF7A5C" w14:textId="6A053C5B"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lastRenderedPageBreak/>
              <w:t>Квалификация участников закупки, характеристика квалификации участников закупки</w:t>
            </w:r>
          </w:p>
        </w:tc>
        <w:tc>
          <w:tcPr>
            <w:tcW w:w="1196" w:type="dxa"/>
          </w:tcPr>
          <w:p w14:paraId="5735D6EA" w14:textId="3D9D3298" w:rsidR="00EA0DBE" w:rsidRPr="00F176B9" w:rsidRDefault="00EA0DBE" w:rsidP="00A92E34">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40</w:t>
            </w:r>
          </w:p>
        </w:tc>
        <w:tc>
          <w:tcPr>
            <w:tcW w:w="1663" w:type="dxa"/>
          </w:tcPr>
          <w:p w14:paraId="4782B163" w14:textId="1D6E81C6"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Наличие у участников закупки опыта поставки товара, выполнения работы, оказания услуги, связанного с предметом контракта</w:t>
            </w:r>
          </w:p>
        </w:tc>
        <w:tc>
          <w:tcPr>
            <w:tcW w:w="1388" w:type="dxa"/>
          </w:tcPr>
          <w:p w14:paraId="7BDC0FC2"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r w:rsidRPr="00F176B9">
              <w:rPr>
                <w:rFonts w:ascii="Times New Roman" w:hAnsi="Times New Roman" w:cs="Times New Roman"/>
                <w:color w:val="000000" w:themeColor="text1"/>
                <w:sz w:val="24"/>
                <w:szCs w:val="24"/>
              </w:rPr>
              <w:t>100</w:t>
            </w:r>
          </w:p>
        </w:tc>
        <w:tc>
          <w:tcPr>
            <w:tcW w:w="2014" w:type="dxa"/>
          </w:tcPr>
          <w:p w14:paraId="51CB5C5F" w14:textId="77777777" w:rsidR="00EA0DBE" w:rsidRPr="00F176B9" w:rsidRDefault="00EA0DBE" w:rsidP="00A912C4">
            <w:pPr>
              <w:pStyle w:val="ConsPlusNormal"/>
              <w:ind w:firstLine="0"/>
              <w:jc w:val="center"/>
              <w:rPr>
                <w:rFonts w:ascii="Times New Roman" w:hAnsi="Times New Roman" w:cs="Times New Roman"/>
                <w:sz w:val="24"/>
                <w:szCs w:val="24"/>
              </w:rPr>
            </w:pPr>
            <w:r w:rsidRPr="00F176B9">
              <w:rPr>
                <w:rFonts w:ascii="Times New Roman" w:hAnsi="Times New Roman" w:cs="Times New Roman"/>
                <w:sz w:val="24"/>
                <w:szCs w:val="24"/>
              </w:rPr>
              <w:t>Характеристика квалификации участников закупки (общая цена исполненных участником закупки договоров)</w:t>
            </w:r>
          </w:p>
          <w:p w14:paraId="7C9AFC86" w14:textId="77777777" w:rsidR="00EA0DBE" w:rsidRPr="00F176B9" w:rsidRDefault="00EA0DBE" w:rsidP="00A912C4">
            <w:pPr>
              <w:pStyle w:val="ConsPlusNormal"/>
              <w:ind w:firstLine="0"/>
              <w:jc w:val="center"/>
              <w:rPr>
                <w:rFonts w:ascii="Times New Roman" w:hAnsi="Times New Roman" w:cs="Times New Roman"/>
                <w:sz w:val="24"/>
                <w:szCs w:val="24"/>
              </w:rPr>
            </w:pPr>
          </w:p>
          <w:p w14:paraId="227157A3" w14:textId="77777777" w:rsidR="00EA0DBE" w:rsidRPr="00F176B9" w:rsidRDefault="00EA0DBE" w:rsidP="00A912C4">
            <w:pPr>
              <w:pStyle w:val="ConsPlusNormal"/>
              <w:ind w:firstLine="0"/>
              <w:jc w:val="center"/>
              <w:rPr>
                <w:rFonts w:ascii="Times New Roman" w:hAnsi="Times New Roman" w:cs="Times New Roman"/>
                <w:sz w:val="24"/>
                <w:szCs w:val="24"/>
              </w:rPr>
            </w:pPr>
          </w:p>
          <w:p w14:paraId="1E7AC708" w14:textId="60D69079" w:rsidR="00EA0DBE" w:rsidRPr="00F176B9" w:rsidRDefault="00EA0DBE" w:rsidP="00A912C4">
            <w:pPr>
              <w:pStyle w:val="ConsPlusNormal"/>
              <w:ind w:firstLine="0"/>
              <w:jc w:val="center"/>
              <w:rPr>
                <w:rFonts w:ascii="Times New Roman" w:hAnsi="Times New Roman" w:cs="Times New Roman"/>
                <w:b/>
                <w:i/>
                <w:color w:val="000000" w:themeColor="text1"/>
                <w:sz w:val="24"/>
                <w:szCs w:val="24"/>
                <w:u w:val="single"/>
              </w:rPr>
            </w:pPr>
          </w:p>
        </w:tc>
        <w:tc>
          <w:tcPr>
            <w:tcW w:w="1842" w:type="dxa"/>
          </w:tcPr>
          <w:p w14:paraId="0D9FD721" w14:textId="3C21EADC" w:rsidR="00EA0DBE" w:rsidRPr="00F176B9" w:rsidRDefault="00EA0DBE" w:rsidP="00D52FA0">
            <w:pPr>
              <w:pStyle w:val="ConsPlusNormal"/>
              <w:tabs>
                <w:tab w:val="left" w:pos="540"/>
                <w:tab w:val="center" w:pos="859"/>
              </w:tabs>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Pr="00F176B9">
              <w:rPr>
                <w:rFonts w:ascii="Times New Roman" w:hAnsi="Times New Roman" w:cs="Times New Roman"/>
                <w:color w:val="000000" w:themeColor="text1"/>
                <w:sz w:val="24"/>
                <w:szCs w:val="24"/>
              </w:rPr>
              <w:t>0</w:t>
            </w:r>
          </w:p>
          <w:p w14:paraId="480CB73F" w14:textId="77777777" w:rsidR="00EA0DBE" w:rsidRPr="00F176B9" w:rsidRDefault="00EA0DBE" w:rsidP="004F5EFF">
            <w:pPr>
              <w:pStyle w:val="ConsPlusNormal"/>
              <w:ind w:firstLine="0"/>
              <w:rPr>
                <w:rFonts w:ascii="Times New Roman" w:hAnsi="Times New Roman" w:cs="Times New Roman"/>
                <w:b/>
                <w:i/>
                <w:color w:val="000000" w:themeColor="text1"/>
                <w:sz w:val="24"/>
                <w:szCs w:val="24"/>
                <w:u w:val="single"/>
              </w:rPr>
            </w:pPr>
          </w:p>
          <w:p w14:paraId="2ADED6D0" w14:textId="77777777" w:rsidR="00EA0DBE" w:rsidRPr="00F176B9" w:rsidRDefault="00EA0DBE" w:rsidP="004F5EFF">
            <w:pPr>
              <w:pStyle w:val="ConsPlusNormal"/>
              <w:ind w:firstLine="0"/>
              <w:rPr>
                <w:rFonts w:ascii="Times New Roman" w:hAnsi="Times New Roman" w:cs="Times New Roman"/>
                <w:color w:val="000000" w:themeColor="text1"/>
                <w:sz w:val="24"/>
                <w:szCs w:val="24"/>
              </w:rPr>
            </w:pPr>
          </w:p>
          <w:p w14:paraId="41E3A4C2"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p>
          <w:p w14:paraId="55346CFC"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p>
          <w:p w14:paraId="5745D676"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p>
          <w:p w14:paraId="2D4161AF"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p>
          <w:p w14:paraId="404D30DE"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p>
          <w:p w14:paraId="6C589AA0" w14:textId="77777777" w:rsidR="00EA0DBE" w:rsidRPr="00F176B9" w:rsidRDefault="00EA0DBE" w:rsidP="004F5EFF">
            <w:pPr>
              <w:pStyle w:val="ConsPlusNormal"/>
              <w:ind w:firstLine="0"/>
              <w:rPr>
                <w:rFonts w:ascii="Times New Roman" w:hAnsi="Times New Roman" w:cs="Times New Roman"/>
                <w:color w:val="000000" w:themeColor="text1"/>
                <w:sz w:val="24"/>
                <w:szCs w:val="24"/>
              </w:rPr>
            </w:pPr>
          </w:p>
          <w:p w14:paraId="1E30CE22"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p>
          <w:p w14:paraId="5160B84E" w14:textId="77777777" w:rsidR="00EA0DBE" w:rsidRPr="00F176B9" w:rsidRDefault="00EA0DBE" w:rsidP="004F5EFF">
            <w:pPr>
              <w:pStyle w:val="ConsPlusNormal"/>
              <w:ind w:firstLine="0"/>
              <w:jc w:val="center"/>
              <w:rPr>
                <w:rFonts w:ascii="Times New Roman" w:hAnsi="Times New Roman" w:cs="Times New Roman"/>
                <w:color w:val="000000" w:themeColor="text1"/>
                <w:sz w:val="24"/>
                <w:szCs w:val="24"/>
              </w:rPr>
            </w:pPr>
          </w:p>
        </w:tc>
        <w:tc>
          <w:tcPr>
            <w:tcW w:w="5245" w:type="dxa"/>
          </w:tcPr>
          <w:p w14:paraId="3C3ADBD4" w14:textId="57E8947A" w:rsidR="00EA0DBE" w:rsidRPr="00F176B9" w:rsidRDefault="00EA0DBE" w:rsidP="002E0FC9">
            <w:pPr>
              <w:autoSpaceDE w:val="0"/>
              <w:autoSpaceDN w:val="0"/>
              <w:adjustRightInd w:val="0"/>
              <w:jc w:val="both"/>
            </w:pPr>
            <w:r w:rsidRPr="00F176B9">
              <w:t>Оценка заявок по критерию оценки «Квалификация участников закупки, характеристика квалификации участников закупки (общая цена исполненных участником закупки договоров)» осуществляется в порядке, установленном пунктами 20 - 23 раздела IV Положения для оценки заявок по критерию оценки «Характеристики объекта закупки».</w:t>
            </w:r>
          </w:p>
          <w:p w14:paraId="589DCAE9" w14:textId="77777777" w:rsidR="00EA0DBE" w:rsidRPr="00F176B9" w:rsidRDefault="00EA0DBE" w:rsidP="002E0FC9">
            <w:pPr>
              <w:jc w:val="both"/>
            </w:pPr>
            <w:r w:rsidRPr="00F176B9">
              <w:t>Лучшим для заказчика является наибольшее значение квалификации участника закупки и установлено предельное максимальное значение    (</w:t>
            </w:r>
            <w:r w:rsidRPr="00F176B9">
              <w:rPr>
                <w:noProof/>
              </w:rPr>
              <w:drawing>
                <wp:inline distT="0" distB="0" distL="0" distR="0" wp14:anchorId="1FC0DE35" wp14:editId="4519584B">
                  <wp:extent cx="538909" cy="273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2171" cy="275256"/>
                          </a:xfrm>
                          <a:prstGeom prst="rect">
                            <a:avLst/>
                          </a:prstGeom>
                        </pic:spPr>
                      </pic:pic>
                    </a:graphicData>
                  </a:graphic>
                </wp:inline>
              </w:drawing>
            </w:r>
            <w:r w:rsidRPr="00F176B9">
              <w:t>) квалификации участника закупки.</w:t>
            </w:r>
          </w:p>
          <w:p w14:paraId="387E4069" w14:textId="77777777" w:rsidR="00EA0DBE" w:rsidRPr="00F176B9" w:rsidRDefault="00EA0DBE" w:rsidP="002E0FC9">
            <w:pPr>
              <w:jc w:val="both"/>
            </w:pPr>
            <w:r w:rsidRPr="00F176B9">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(БХi), рассчитывается по формуле:</w:t>
            </w:r>
          </w:p>
          <w:p w14:paraId="5E79C7F8" w14:textId="77777777" w:rsidR="00EA0DBE" w:rsidRPr="00F176B9" w:rsidRDefault="00EA0DBE" w:rsidP="002E0FC9">
            <w:pPr>
              <w:tabs>
                <w:tab w:val="left" w:pos="-360"/>
                <w:tab w:val="left" w:pos="360"/>
              </w:tabs>
            </w:pPr>
            <w:r w:rsidRPr="00F176B9">
              <w:rPr>
                <w:noProof/>
              </w:rPr>
              <w:drawing>
                <wp:inline distT="0" distB="0" distL="0" distR="0" wp14:anchorId="785D0232" wp14:editId="232A26E9">
                  <wp:extent cx="2381250" cy="581025"/>
                  <wp:effectExtent l="0" t="0" r="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381250" cy="581025"/>
                          </a:xfrm>
                          <a:prstGeom prst="rect">
                            <a:avLst/>
                          </a:prstGeom>
                        </pic:spPr>
                      </pic:pic>
                    </a:graphicData>
                  </a:graphic>
                </wp:inline>
              </w:drawing>
            </w:r>
          </w:p>
          <w:p w14:paraId="00F96E68" w14:textId="77777777" w:rsidR="00EA0DBE" w:rsidRPr="00F176B9" w:rsidRDefault="00EA0DBE" w:rsidP="002E0FC9">
            <w:pPr>
              <w:jc w:val="both"/>
              <w:rPr>
                <w:rFonts w:eastAsia="Calibri"/>
              </w:rPr>
            </w:pPr>
            <w:r w:rsidRPr="00F176B9">
              <w:rPr>
                <w:rFonts w:eastAsia="Calibri"/>
              </w:rPr>
              <w:t>Хi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14:paraId="7C0D422D" w14:textId="77777777" w:rsidR="00EA0DBE" w:rsidRPr="00F176B9" w:rsidRDefault="00EA0DBE" w:rsidP="002E0FC9">
            <w:pPr>
              <w:jc w:val="both"/>
              <w:rPr>
                <w:rFonts w:eastAsia="Calibri"/>
              </w:rPr>
            </w:pPr>
          </w:p>
          <w:p w14:paraId="23B0B39C" w14:textId="77777777" w:rsidR="00EA0DBE" w:rsidRPr="00F176B9" w:rsidRDefault="00EA0DBE" w:rsidP="002E0FC9">
            <w:pPr>
              <w:jc w:val="both"/>
              <w:rPr>
                <w:rFonts w:eastAsia="Calibri"/>
              </w:rPr>
            </w:pPr>
            <w:r w:rsidRPr="00F176B9">
              <w:rPr>
                <w:rFonts w:eastAsia="Calibri"/>
              </w:rPr>
              <w:t xml:space="preserve">Хmin – минимальное значение квалификации участника закупки, содержащееся в заявках (частях заявок), подлежащих в соответствии с Федеральным законом оценке по критерию оценки «Квалификация участников закупки». </w:t>
            </w:r>
          </w:p>
          <w:p w14:paraId="4CE71F0B" w14:textId="77777777" w:rsidR="00EA0DBE" w:rsidRPr="00F176B9" w:rsidRDefault="00EA0DBE" w:rsidP="002E0FC9">
            <w:pPr>
              <w:jc w:val="both"/>
              <w:rPr>
                <w:rFonts w:eastAsia="Calibri"/>
              </w:rPr>
            </w:pPr>
          </w:p>
          <w:p w14:paraId="610C0770" w14:textId="04E19E9E" w:rsidR="00EA0DBE" w:rsidRPr="00F176B9" w:rsidRDefault="00EA0DBE" w:rsidP="00D52FA0">
            <w:pPr>
              <w:jc w:val="both"/>
              <w:rPr>
                <w:rFonts w:eastAsia="Calibri"/>
                <w:kern w:val="2"/>
                <w14:ligatures w14:val="standardContextual"/>
              </w:rPr>
            </w:pPr>
            <w:r w:rsidRPr="00F176B9">
              <w:rPr>
                <w:noProof/>
              </w:rPr>
              <w:drawing>
                <wp:inline distT="0" distB="0" distL="0" distR="0" wp14:anchorId="23237E1B" wp14:editId="23A993E6">
                  <wp:extent cx="538909" cy="273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2171" cy="275256"/>
                          </a:xfrm>
                          <a:prstGeom prst="rect">
                            <a:avLst/>
                          </a:prstGeom>
                        </pic:spPr>
                      </pic:pic>
                    </a:graphicData>
                  </a:graphic>
                </wp:inline>
              </w:drawing>
            </w:r>
            <w:r w:rsidRPr="00F176B9">
              <w:rPr>
                <w:rFonts w:eastAsia="Calibri"/>
              </w:rPr>
              <w:t xml:space="preserve">- предельное максимальное значение квалификации участника закупки, установленное </w:t>
            </w:r>
            <w:r w:rsidRPr="00F176B9">
              <w:rPr>
                <w:rFonts w:eastAsia="Calibri"/>
              </w:rPr>
              <w:lastRenderedPageBreak/>
              <w:t>заказчиком и определено в размере 122 000 000 ,00 рублей</w:t>
            </w:r>
            <w:r w:rsidRPr="00F176B9">
              <w:rPr>
                <w:rFonts w:eastAsia="Calibri"/>
                <w:kern w:val="2"/>
                <w14:ligatures w14:val="standardContextual"/>
              </w:rPr>
              <w:t>, который рассчитывается по формуле</w:t>
            </w:r>
          </w:p>
          <w:p w14:paraId="25862E6D" w14:textId="77777777" w:rsidR="00EA0DBE" w:rsidRPr="00F176B9" w:rsidRDefault="00EA0DBE" w:rsidP="002E0FC9">
            <w:pPr>
              <w:spacing w:after="160" w:line="259" w:lineRule="auto"/>
              <w:rPr>
                <w:rFonts w:eastAsia="Calibri"/>
                <w:kern w:val="2"/>
                <w14:ligatures w14:val="standardContextual"/>
              </w:rPr>
            </w:pPr>
            <w:r w:rsidRPr="00F176B9">
              <w:rPr>
                <w:rFonts w:eastAsia="Calibri"/>
                <w:kern w:val="2"/>
                <w14:ligatures w14:val="standardContextual"/>
              </w:rPr>
              <w:t>Сп=K *1 000 000, где:</w:t>
            </w:r>
          </w:p>
          <w:p w14:paraId="27AFE42A" w14:textId="77777777" w:rsidR="00EA0DBE" w:rsidRPr="00F176B9" w:rsidRDefault="00EA0DBE" w:rsidP="002E0FC9">
            <w:pPr>
              <w:spacing w:after="160" w:line="259" w:lineRule="auto"/>
              <w:rPr>
                <w:rFonts w:eastAsia="Calibri"/>
                <w:kern w:val="2"/>
                <w14:ligatures w14:val="standardContextual"/>
              </w:rPr>
            </w:pPr>
            <w:r w:rsidRPr="00F176B9">
              <w:rPr>
                <w:rFonts w:eastAsia="Calibri"/>
                <w:kern w:val="2"/>
                <w14:ligatures w14:val="standardContextual"/>
              </w:rPr>
              <w:t>Сп – предельное значение детализирующего показателя «общая цена исполненных участником закупки договоров»;</w:t>
            </w:r>
          </w:p>
          <w:p w14:paraId="21D0ED8F" w14:textId="77777777" w:rsidR="00EA0DBE" w:rsidRPr="00F176B9" w:rsidRDefault="00EA0DBE" w:rsidP="002E0FC9">
            <w:pPr>
              <w:spacing w:after="160" w:line="259" w:lineRule="auto"/>
              <w:rPr>
                <w:rFonts w:eastAsia="Calibri"/>
                <w:kern w:val="2"/>
                <w14:ligatures w14:val="standardContextual"/>
              </w:rPr>
            </w:pPr>
            <w:r w:rsidRPr="00F176B9">
              <w:rPr>
                <w:rFonts w:eastAsia="Calibri"/>
                <w:kern w:val="2"/>
                <w14:ligatures w14:val="standardContextual"/>
              </w:rPr>
              <w:t>K - коэффициент определения детализирующего показателя «общая цена исполненных участником закупки договоров», округленный до целого числа, рассчитываемый по формуле:</w:t>
            </w:r>
          </w:p>
          <w:p w14:paraId="673659AB" w14:textId="77777777" w:rsidR="00EA0DBE" w:rsidRPr="00F176B9" w:rsidRDefault="00EA0DBE" w:rsidP="002E0FC9">
            <w:pPr>
              <w:spacing w:after="160" w:line="259" w:lineRule="auto"/>
              <w:rPr>
                <w:rFonts w:eastAsia="Calibri"/>
                <w:kern w:val="2"/>
                <w14:ligatures w14:val="standardContextual"/>
              </w:rPr>
            </w:pPr>
            <w:r w:rsidRPr="00F176B9">
              <w:rPr>
                <w:rFonts w:eastAsia="Calibri"/>
                <w:kern w:val="2"/>
                <w14:ligatures w14:val="standardContextual"/>
              </w:rPr>
              <w:t xml:space="preserve">K=(90*Н/1 000 000+4000)/49, где: </w:t>
            </w:r>
          </w:p>
          <w:p w14:paraId="7D734847" w14:textId="7F60D2A4" w:rsidR="00EA0DBE" w:rsidRPr="00F176B9" w:rsidRDefault="00EA0DBE" w:rsidP="002E0FC9">
            <w:pPr>
              <w:spacing w:after="160" w:line="259" w:lineRule="auto"/>
              <w:rPr>
                <w:rFonts w:eastAsia="Calibri"/>
                <w:kern w:val="2"/>
                <w14:ligatures w14:val="standardContextual"/>
              </w:rPr>
            </w:pPr>
            <w:r w:rsidRPr="00F176B9">
              <w:rPr>
                <w:rFonts w:eastAsia="Calibri"/>
                <w:kern w:val="2"/>
                <w14:ligatures w14:val="standardContextual"/>
              </w:rPr>
              <w:t>Н – НМЦК</w:t>
            </w:r>
          </w:p>
          <w:p w14:paraId="1FECB61A" w14:textId="5B6EC0DE" w:rsidR="00EA0DBE" w:rsidRPr="00F176B9" w:rsidRDefault="00EA0DBE" w:rsidP="002E0FC9">
            <w:pPr>
              <w:jc w:val="both"/>
            </w:pPr>
            <w:r w:rsidRPr="00F176B9">
              <w:rPr>
                <w:rFonts w:eastAsia="Calibri"/>
                <w:kern w:val="2"/>
                <w14:ligatures w14:val="standardContextual"/>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bl>
    <w:p w14:paraId="0F67BA7F" w14:textId="196A5B67" w:rsidR="002E0FC9" w:rsidRPr="00F176B9" w:rsidRDefault="002E0FC9" w:rsidP="00F421E1">
      <w:pPr>
        <w:tabs>
          <w:tab w:val="left" w:pos="383"/>
          <w:tab w:val="left" w:pos="1980"/>
          <w:tab w:val="left" w:pos="4763"/>
        </w:tabs>
        <w:ind w:right="-6"/>
        <w:contextualSpacing/>
        <w:jc w:val="right"/>
        <w:rPr>
          <w:rFonts w:eastAsia="MS Mincho"/>
          <w:bCs/>
          <w:i/>
          <w:color w:val="000000" w:themeColor="text1"/>
        </w:rPr>
      </w:pPr>
    </w:p>
    <w:p w14:paraId="173E6736" w14:textId="6CB254BB" w:rsidR="002E0FC9" w:rsidRPr="00F176B9" w:rsidRDefault="002E0FC9" w:rsidP="002E0FC9">
      <w:pPr>
        <w:jc w:val="center"/>
        <w:rPr>
          <w:b/>
          <w:color w:val="000000" w:themeColor="text1"/>
        </w:rPr>
      </w:pPr>
      <w:bookmarkStart w:id="2" w:name="_Hlk151646088"/>
      <w:bookmarkStart w:id="3" w:name="_Hlk151639369"/>
      <w:r w:rsidRPr="00F176B9">
        <w:rPr>
          <w:b/>
          <w:color w:val="000000" w:themeColor="text1"/>
          <w:lang w:val="en-US"/>
        </w:rPr>
        <w:t>III</w:t>
      </w:r>
      <w:r w:rsidRPr="00F176B9">
        <w:rPr>
          <w:b/>
          <w:color w:val="000000" w:themeColor="text1"/>
        </w:rPr>
        <w:t>.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p w14:paraId="10697010" w14:textId="77777777" w:rsidR="00E30E31" w:rsidRPr="00F176B9" w:rsidRDefault="00E30E31" w:rsidP="002E0FC9">
      <w:pPr>
        <w:jc w:val="center"/>
        <w:rPr>
          <w:b/>
          <w:color w:val="000000" w:themeColor="text1"/>
        </w:rPr>
      </w:pPr>
    </w:p>
    <w:tbl>
      <w:tblPr>
        <w:tblStyle w:val="a5"/>
        <w:tblW w:w="0" w:type="auto"/>
        <w:jc w:val="center"/>
        <w:tblLook w:val="04A0" w:firstRow="1" w:lastRow="0" w:firstColumn="1" w:lastColumn="0" w:noHBand="0" w:noVBand="1"/>
      </w:tblPr>
      <w:tblGrid>
        <w:gridCol w:w="704"/>
        <w:gridCol w:w="6662"/>
        <w:gridCol w:w="7194"/>
      </w:tblGrid>
      <w:tr w:rsidR="002E0FC9" w:rsidRPr="00F176B9" w14:paraId="66FE376A" w14:textId="77777777" w:rsidTr="008B2E20">
        <w:trPr>
          <w:jc w:val="center"/>
        </w:trPr>
        <w:tc>
          <w:tcPr>
            <w:tcW w:w="704" w:type="dxa"/>
            <w:vAlign w:val="center"/>
          </w:tcPr>
          <w:p w14:paraId="500A2F33" w14:textId="77777777" w:rsidR="002E0FC9" w:rsidRPr="00F176B9" w:rsidRDefault="002E0FC9" w:rsidP="008B2E20">
            <w:pPr>
              <w:jc w:val="center"/>
            </w:pPr>
            <w:bookmarkStart w:id="4" w:name="_Hlk151646105"/>
            <w:bookmarkEnd w:id="2"/>
            <w:r w:rsidRPr="00F176B9">
              <w:t>№</w:t>
            </w:r>
          </w:p>
        </w:tc>
        <w:tc>
          <w:tcPr>
            <w:tcW w:w="6662" w:type="dxa"/>
            <w:vAlign w:val="center"/>
          </w:tcPr>
          <w:p w14:paraId="31C1944A" w14:textId="77777777" w:rsidR="002E0FC9" w:rsidRPr="00F176B9" w:rsidRDefault="002E0FC9" w:rsidP="008B2E20">
            <w:pPr>
              <w:jc w:val="center"/>
            </w:pPr>
            <w:r w:rsidRPr="00F176B9">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7194" w:type="dxa"/>
            <w:vAlign w:val="center"/>
          </w:tcPr>
          <w:p w14:paraId="6A62AFC6" w14:textId="77777777" w:rsidR="002E0FC9" w:rsidRPr="00F176B9" w:rsidRDefault="002E0FC9" w:rsidP="008B2E20">
            <w:pPr>
              <w:jc w:val="center"/>
            </w:pPr>
            <w:r w:rsidRPr="00F176B9">
              <w:t>Положение о применении критерия оценки, показателя оценки, показателя оценки, детализирующего показатель оценки</w:t>
            </w:r>
          </w:p>
        </w:tc>
      </w:tr>
      <w:tr w:rsidR="002E0FC9" w:rsidRPr="00F176B9" w14:paraId="7BD5E072" w14:textId="77777777" w:rsidTr="008B2E20">
        <w:trPr>
          <w:jc w:val="center"/>
        </w:trPr>
        <w:tc>
          <w:tcPr>
            <w:tcW w:w="704" w:type="dxa"/>
            <w:vAlign w:val="center"/>
          </w:tcPr>
          <w:p w14:paraId="41A0BA58" w14:textId="77777777" w:rsidR="002E0FC9" w:rsidRPr="00F176B9" w:rsidRDefault="002E0FC9" w:rsidP="008B2E20">
            <w:pPr>
              <w:jc w:val="center"/>
            </w:pPr>
            <w:r w:rsidRPr="00F176B9">
              <w:t>1</w:t>
            </w:r>
          </w:p>
        </w:tc>
        <w:tc>
          <w:tcPr>
            <w:tcW w:w="6662" w:type="dxa"/>
            <w:vAlign w:val="center"/>
          </w:tcPr>
          <w:p w14:paraId="4E199DD5" w14:textId="77777777" w:rsidR="002E0FC9" w:rsidRPr="00F176B9" w:rsidRDefault="002E0FC9" w:rsidP="008B2E20">
            <w:pPr>
              <w:jc w:val="center"/>
            </w:pPr>
            <w:r w:rsidRPr="00F176B9">
              <w:t>2</w:t>
            </w:r>
          </w:p>
        </w:tc>
        <w:tc>
          <w:tcPr>
            <w:tcW w:w="7194" w:type="dxa"/>
            <w:vAlign w:val="center"/>
          </w:tcPr>
          <w:p w14:paraId="47C8C261" w14:textId="77777777" w:rsidR="002E0FC9" w:rsidRPr="00F176B9" w:rsidRDefault="002E0FC9" w:rsidP="008B2E20">
            <w:pPr>
              <w:jc w:val="center"/>
            </w:pPr>
            <w:r w:rsidRPr="00F176B9">
              <w:t>3</w:t>
            </w:r>
          </w:p>
        </w:tc>
      </w:tr>
      <w:bookmarkEnd w:id="4"/>
      <w:tr w:rsidR="002E0FC9" w:rsidRPr="00F176B9" w14:paraId="6AED1D85" w14:textId="77777777" w:rsidTr="008B2E20">
        <w:trPr>
          <w:jc w:val="center"/>
        </w:trPr>
        <w:tc>
          <w:tcPr>
            <w:tcW w:w="704" w:type="dxa"/>
            <w:vAlign w:val="center"/>
          </w:tcPr>
          <w:p w14:paraId="5710741E" w14:textId="77777777" w:rsidR="002E0FC9" w:rsidRPr="00F176B9" w:rsidRDefault="002E0FC9" w:rsidP="008B2E20">
            <w:pPr>
              <w:jc w:val="center"/>
            </w:pPr>
            <w:r w:rsidRPr="00F176B9">
              <w:t>1</w:t>
            </w:r>
          </w:p>
        </w:tc>
        <w:tc>
          <w:tcPr>
            <w:tcW w:w="6662" w:type="dxa"/>
            <w:vAlign w:val="center"/>
          </w:tcPr>
          <w:p w14:paraId="2D4382BC" w14:textId="77777777" w:rsidR="002E0FC9" w:rsidRPr="00F176B9" w:rsidRDefault="002E0FC9" w:rsidP="008B2E20">
            <w:pPr>
              <w:tabs>
                <w:tab w:val="left" w:pos="-360"/>
                <w:tab w:val="left" w:pos="360"/>
              </w:tabs>
              <w:autoSpaceDE w:val="0"/>
              <w:autoSpaceDN w:val="0"/>
              <w:jc w:val="center"/>
              <w:rPr>
                <w:i/>
              </w:rPr>
            </w:pPr>
            <w:r w:rsidRPr="00F176B9">
              <w:rPr>
                <w:b/>
              </w:rPr>
              <w:t>Критерий оценки</w:t>
            </w:r>
            <w:r w:rsidRPr="00F176B9">
              <w:t xml:space="preserve"> </w:t>
            </w:r>
            <w:r w:rsidRPr="00F176B9">
              <w:rPr>
                <w:i/>
              </w:rPr>
              <w:t>«Квалификация участников закупки»</w:t>
            </w:r>
          </w:p>
        </w:tc>
        <w:tc>
          <w:tcPr>
            <w:tcW w:w="7194" w:type="dxa"/>
            <w:vAlign w:val="center"/>
          </w:tcPr>
          <w:p w14:paraId="11FB25FD" w14:textId="77777777" w:rsidR="002E0FC9" w:rsidRPr="00F176B9" w:rsidRDefault="002E0FC9" w:rsidP="008B2E20">
            <w:pPr>
              <w:jc w:val="center"/>
            </w:pPr>
          </w:p>
        </w:tc>
      </w:tr>
      <w:tr w:rsidR="002E0FC9" w:rsidRPr="00F176B9" w14:paraId="02DE948D" w14:textId="77777777" w:rsidTr="008B2E20">
        <w:trPr>
          <w:jc w:val="center"/>
        </w:trPr>
        <w:tc>
          <w:tcPr>
            <w:tcW w:w="704" w:type="dxa"/>
          </w:tcPr>
          <w:p w14:paraId="5CD9280F" w14:textId="0782AC04" w:rsidR="002E0FC9" w:rsidRPr="00F176B9" w:rsidRDefault="002E0FC9" w:rsidP="008B2E20">
            <w:pPr>
              <w:jc w:val="center"/>
            </w:pPr>
            <w:r w:rsidRPr="00F176B9">
              <w:t>1.1</w:t>
            </w:r>
          </w:p>
        </w:tc>
        <w:tc>
          <w:tcPr>
            <w:tcW w:w="6662" w:type="dxa"/>
          </w:tcPr>
          <w:p w14:paraId="76C46E9D" w14:textId="77777777" w:rsidR="002E0FC9" w:rsidRPr="00F176B9" w:rsidRDefault="002E0FC9" w:rsidP="002E0FC9">
            <w:pPr>
              <w:tabs>
                <w:tab w:val="left" w:pos="-360"/>
                <w:tab w:val="left" w:pos="360"/>
              </w:tabs>
              <w:autoSpaceDE w:val="0"/>
              <w:autoSpaceDN w:val="0"/>
              <w:jc w:val="center"/>
              <w:rPr>
                <w:b/>
              </w:rPr>
            </w:pPr>
          </w:p>
          <w:p w14:paraId="76C2265B" w14:textId="2DC364D0" w:rsidR="002E0FC9" w:rsidRPr="00F176B9" w:rsidRDefault="002E0FC9" w:rsidP="002E0FC9">
            <w:pPr>
              <w:tabs>
                <w:tab w:val="left" w:pos="-360"/>
                <w:tab w:val="left" w:pos="360"/>
              </w:tabs>
              <w:autoSpaceDE w:val="0"/>
              <w:autoSpaceDN w:val="0"/>
              <w:jc w:val="center"/>
              <w:rPr>
                <w:i/>
              </w:rPr>
            </w:pPr>
            <w:r w:rsidRPr="00F176B9">
              <w:rPr>
                <w:b/>
              </w:rPr>
              <w:t>Показатель оценки</w:t>
            </w:r>
            <w:r w:rsidRPr="00F176B9">
              <w:t xml:space="preserve"> </w:t>
            </w:r>
            <w:r w:rsidRPr="00F176B9">
              <w:rPr>
                <w:i/>
              </w:rPr>
              <w:t>«</w:t>
            </w:r>
            <w:r w:rsidR="00427A82" w:rsidRPr="00F176B9">
              <w:rPr>
                <w:i/>
              </w:rPr>
              <w:t>Наличие у участников закупки опыта поставки товара, выполнения работы, оказания услуги, связанного с предметом контракта</w:t>
            </w:r>
            <w:r w:rsidRPr="00F176B9">
              <w:rPr>
                <w:i/>
              </w:rPr>
              <w:t>»</w:t>
            </w:r>
          </w:p>
          <w:p w14:paraId="2BBA0790" w14:textId="77777777" w:rsidR="002E0FC9" w:rsidRPr="00F176B9" w:rsidRDefault="002E0FC9" w:rsidP="002E0FC9">
            <w:pPr>
              <w:tabs>
                <w:tab w:val="left" w:pos="-360"/>
                <w:tab w:val="left" w:pos="360"/>
              </w:tabs>
              <w:autoSpaceDE w:val="0"/>
              <w:autoSpaceDN w:val="0"/>
              <w:jc w:val="center"/>
            </w:pPr>
          </w:p>
          <w:p w14:paraId="1146796E" w14:textId="163043DD" w:rsidR="002E0FC9" w:rsidRPr="00F176B9" w:rsidRDefault="002E0FC9" w:rsidP="002E0FC9">
            <w:pPr>
              <w:tabs>
                <w:tab w:val="left" w:pos="-360"/>
                <w:tab w:val="left" w:pos="360"/>
              </w:tabs>
              <w:autoSpaceDE w:val="0"/>
              <w:autoSpaceDN w:val="0"/>
              <w:jc w:val="center"/>
              <w:rPr>
                <w:i/>
              </w:rPr>
            </w:pPr>
            <w:r w:rsidRPr="00F176B9">
              <w:rPr>
                <w:b/>
              </w:rPr>
              <w:t>Детализирующий показатель оценки</w:t>
            </w:r>
            <w:r w:rsidR="00A74958" w:rsidRPr="00F176B9">
              <w:rPr>
                <w:b/>
              </w:rPr>
              <w:t>:</w:t>
            </w:r>
            <w:r w:rsidRPr="00F176B9">
              <w:t xml:space="preserve"> </w:t>
            </w:r>
            <w:r w:rsidR="00A74958" w:rsidRPr="00F176B9">
              <w:rPr>
                <w:i/>
              </w:rPr>
              <w:t>Характеристика квалификации участников закупки (общая цена исполненных участником закупки договоров)</w:t>
            </w:r>
          </w:p>
          <w:p w14:paraId="54A82085" w14:textId="50F460BD" w:rsidR="00666BFF" w:rsidRPr="00F176B9" w:rsidRDefault="00666BFF" w:rsidP="002E0FC9">
            <w:pPr>
              <w:tabs>
                <w:tab w:val="left" w:pos="-360"/>
                <w:tab w:val="left" w:pos="360"/>
              </w:tabs>
              <w:autoSpaceDE w:val="0"/>
              <w:autoSpaceDN w:val="0"/>
              <w:jc w:val="center"/>
              <w:rPr>
                <w:i/>
              </w:rPr>
            </w:pPr>
          </w:p>
          <w:p w14:paraId="655A4D71" w14:textId="77777777" w:rsidR="002E0FC9" w:rsidRPr="00F176B9" w:rsidRDefault="002E0FC9" w:rsidP="00F5263B">
            <w:pPr>
              <w:tabs>
                <w:tab w:val="left" w:pos="-360"/>
                <w:tab w:val="left" w:pos="360"/>
              </w:tabs>
              <w:autoSpaceDE w:val="0"/>
              <w:autoSpaceDN w:val="0"/>
              <w:jc w:val="center"/>
              <w:rPr>
                <w:b/>
              </w:rPr>
            </w:pPr>
          </w:p>
        </w:tc>
        <w:tc>
          <w:tcPr>
            <w:tcW w:w="7194" w:type="dxa"/>
          </w:tcPr>
          <w:p w14:paraId="0654B77F" w14:textId="77777777" w:rsidR="0093334F" w:rsidRPr="00F176B9" w:rsidRDefault="002E0FC9" w:rsidP="0093334F">
            <w:pPr>
              <w:spacing w:after="60"/>
              <w:jc w:val="both"/>
              <w:rPr>
                <w:color w:val="000000" w:themeColor="text1"/>
              </w:rPr>
            </w:pPr>
            <w:r w:rsidRPr="00F176B9">
              <w:rPr>
                <w:b/>
                <w:color w:val="000000" w:themeColor="text1"/>
              </w:rPr>
              <w:t>Содержание</w:t>
            </w:r>
            <w:r w:rsidRPr="00F176B9">
              <w:rPr>
                <w:color w:val="000000" w:themeColor="text1"/>
              </w:rPr>
              <w:t xml:space="preserve">: </w:t>
            </w:r>
            <w:r w:rsidR="0093334F" w:rsidRPr="00F176B9">
              <w:rPr>
                <w:color w:val="000000" w:themeColor="text1"/>
              </w:rPr>
              <w:t xml:space="preserve">Оценивается предложение участника об общей цене исполненных участником закупки контрактов (договоров) за последние 5 лет, предшествующие дате подачи заявки участником на участие в настоящем конкурсе (оценивается суммарный объем оказанных услуг, исчисляемый в рублях, связанных с предметом контракта (договора) на право заключить который проводится закупка). </w:t>
            </w:r>
          </w:p>
          <w:p w14:paraId="02602803" w14:textId="77777777" w:rsidR="0093334F" w:rsidRPr="00F176B9" w:rsidRDefault="0093334F" w:rsidP="0093334F">
            <w:pPr>
              <w:spacing w:after="60"/>
              <w:jc w:val="both"/>
              <w:rPr>
                <w:color w:val="000000" w:themeColor="text1"/>
              </w:rPr>
            </w:pPr>
          </w:p>
          <w:p w14:paraId="7B10479E" w14:textId="21AA9764" w:rsidR="0093334F" w:rsidRPr="00F176B9" w:rsidRDefault="0093334F" w:rsidP="0093334F">
            <w:pPr>
              <w:spacing w:after="60"/>
              <w:jc w:val="both"/>
              <w:rPr>
                <w:b/>
                <w:bCs/>
                <w:color w:val="000000" w:themeColor="text1"/>
              </w:rPr>
            </w:pPr>
            <w:r w:rsidRPr="00F176B9">
              <w:rPr>
                <w:color w:val="000000" w:themeColor="text1"/>
              </w:rPr>
              <w:t>Под услугами, связанными с предметом контракта</w:t>
            </w:r>
            <w:r w:rsidR="00A91D43" w:rsidRPr="00F176B9">
              <w:rPr>
                <w:color w:val="000000" w:themeColor="text1"/>
              </w:rPr>
              <w:t xml:space="preserve"> </w:t>
            </w:r>
            <w:r w:rsidRPr="00F176B9">
              <w:rPr>
                <w:color w:val="000000" w:themeColor="text1"/>
              </w:rPr>
              <w:t xml:space="preserve">(договора) понимается оказание услуг </w:t>
            </w:r>
            <w:r w:rsidR="0084473B" w:rsidRPr="0084473B">
              <w:rPr>
                <w:b/>
                <w:color w:val="000000" w:themeColor="text1"/>
                <w:szCs w:val="28"/>
              </w:rPr>
              <w:t>по техническому обслуживанию и текущему ремонту инженерных коммуникаций в зданиях</w:t>
            </w:r>
            <w:r w:rsidR="0084473B" w:rsidRPr="0084473B">
              <w:rPr>
                <w:color w:val="000000" w:themeColor="text1"/>
                <w:szCs w:val="28"/>
              </w:rPr>
              <w:t>.</w:t>
            </w:r>
          </w:p>
          <w:p w14:paraId="165B196E" w14:textId="77777777" w:rsidR="0093334F" w:rsidRPr="00F176B9" w:rsidRDefault="0093334F" w:rsidP="0093334F">
            <w:pPr>
              <w:spacing w:after="60"/>
              <w:jc w:val="both"/>
              <w:rPr>
                <w:color w:val="000000" w:themeColor="text1"/>
              </w:rPr>
            </w:pPr>
          </w:p>
          <w:p w14:paraId="3A98795A" w14:textId="77777777" w:rsidR="0093334F" w:rsidRPr="00F176B9" w:rsidRDefault="0093334F" w:rsidP="0093334F">
            <w:pPr>
              <w:spacing w:after="60"/>
              <w:jc w:val="both"/>
              <w:rPr>
                <w:color w:val="000000" w:themeColor="text1"/>
              </w:rPr>
            </w:pPr>
            <w:r w:rsidRPr="00F176B9">
              <w:rPr>
                <w:color w:val="000000" w:themeColor="text1"/>
              </w:rPr>
              <w:t>Опыт участника по выполнению работ,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14:paraId="06743C67" w14:textId="77777777" w:rsidR="0093334F" w:rsidRPr="00F176B9" w:rsidRDefault="0093334F" w:rsidP="0093334F">
            <w:pPr>
              <w:spacing w:after="60"/>
              <w:jc w:val="both"/>
              <w:rPr>
                <w:color w:val="000000" w:themeColor="text1"/>
              </w:rPr>
            </w:pPr>
            <w:r w:rsidRPr="00F176B9">
              <w:rPr>
                <w:color w:val="000000" w:themeColor="text1"/>
              </w:rPr>
              <w:t>- исполненный договор;</w:t>
            </w:r>
          </w:p>
          <w:p w14:paraId="343DF291" w14:textId="77777777" w:rsidR="0093334F" w:rsidRPr="00F176B9" w:rsidRDefault="0093334F" w:rsidP="0093334F">
            <w:pPr>
              <w:spacing w:after="60"/>
              <w:jc w:val="both"/>
              <w:rPr>
                <w:color w:val="000000" w:themeColor="text1"/>
              </w:rPr>
            </w:pPr>
            <w:r w:rsidRPr="00F176B9">
              <w:rPr>
                <w:color w:val="000000" w:themeColor="text1"/>
              </w:rPr>
              <w:t>- акт оказанных услуг (выполненных работ), подтверждающий цену оказанных услуг (выполненных работ);</w:t>
            </w:r>
          </w:p>
          <w:p w14:paraId="0708CAE8" w14:textId="478F7287" w:rsidR="00D52FA0" w:rsidRPr="00F176B9" w:rsidRDefault="0093334F" w:rsidP="0093334F">
            <w:pPr>
              <w:spacing w:after="60"/>
              <w:jc w:val="both"/>
              <w:rPr>
                <w:b/>
              </w:rPr>
            </w:pPr>
            <w:r w:rsidRPr="00F176B9">
              <w:rPr>
                <w:color w:val="000000" w:themeColor="text1"/>
              </w:rPr>
              <w:t>- платежные поручения с отметкой банка и (или) банковские выписки из реестра платежных поручений по такому договору</w:t>
            </w:r>
          </w:p>
          <w:p w14:paraId="4CF83B9C" w14:textId="77777777" w:rsidR="0093334F" w:rsidRPr="00F176B9" w:rsidRDefault="0093334F" w:rsidP="0093334F">
            <w:pPr>
              <w:jc w:val="both"/>
              <w:rPr>
                <w:color w:val="000000" w:themeColor="text1"/>
                <w:szCs w:val="28"/>
              </w:rPr>
            </w:pPr>
          </w:p>
          <w:p w14:paraId="38801646" w14:textId="08CD746D" w:rsidR="0093334F" w:rsidRPr="00F176B9" w:rsidRDefault="0093334F" w:rsidP="0093334F">
            <w:pPr>
              <w:jc w:val="both"/>
              <w:rPr>
                <w:color w:val="000000" w:themeColor="text1"/>
                <w:szCs w:val="28"/>
              </w:rPr>
            </w:pPr>
            <w:r w:rsidRPr="00F176B9">
              <w:rPr>
                <w:color w:val="000000" w:themeColor="text1"/>
                <w:szCs w:val="28"/>
              </w:rPr>
              <w:t>Последний акт, составленный при исполнении договора и предусмотренный абзацем третьим подпункта "в" пункта 28 постановлением Правительства Российской Федерации от 31.12.2021 № 2604, должен быть подписан не ранее чем за 5 лет до даты окончания срока подачи заявок.</w:t>
            </w:r>
          </w:p>
          <w:p w14:paraId="0F803695" w14:textId="77777777" w:rsidR="0093334F" w:rsidRPr="00F176B9" w:rsidRDefault="0093334F" w:rsidP="0093334F">
            <w:pPr>
              <w:jc w:val="both"/>
              <w:rPr>
                <w:color w:val="000000" w:themeColor="text1"/>
                <w:szCs w:val="28"/>
              </w:rPr>
            </w:pPr>
          </w:p>
          <w:p w14:paraId="24E34516" w14:textId="6A13AA7C" w:rsidR="0093334F" w:rsidRPr="00F176B9" w:rsidRDefault="0093334F" w:rsidP="0093334F">
            <w:pPr>
              <w:jc w:val="both"/>
              <w:rPr>
                <w:color w:val="000000" w:themeColor="text1"/>
                <w:szCs w:val="28"/>
              </w:rPr>
            </w:pPr>
            <w:r w:rsidRPr="00F176B9">
              <w:rPr>
                <w:color w:val="000000" w:themeColor="text1"/>
                <w:szCs w:val="28"/>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w:t>
            </w:r>
          </w:p>
          <w:p w14:paraId="4AD6F5CB" w14:textId="77777777" w:rsidR="0093334F" w:rsidRPr="00F176B9" w:rsidRDefault="0093334F" w:rsidP="0093334F">
            <w:pPr>
              <w:jc w:val="both"/>
              <w:rPr>
                <w:color w:val="000000" w:themeColor="text1"/>
                <w:szCs w:val="28"/>
              </w:rPr>
            </w:pPr>
          </w:p>
          <w:p w14:paraId="3DDE25AC" w14:textId="44BABC4F" w:rsidR="0093334F" w:rsidRPr="00F176B9" w:rsidRDefault="0093334F" w:rsidP="0093334F">
            <w:pPr>
              <w:jc w:val="both"/>
              <w:rPr>
                <w:color w:val="000000" w:themeColor="text1"/>
                <w:szCs w:val="28"/>
              </w:rPr>
            </w:pPr>
            <w:r w:rsidRPr="00F176B9">
              <w:rPr>
                <w:color w:val="000000" w:themeColor="text1"/>
                <w:szCs w:val="28"/>
              </w:rPr>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14:paraId="29477D11" w14:textId="77777777" w:rsidR="0093334F" w:rsidRPr="00F176B9" w:rsidRDefault="0093334F" w:rsidP="0093334F">
            <w:pPr>
              <w:jc w:val="both"/>
              <w:rPr>
                <w:color w:val="000000" w:themeColor="text1"/>
                <w:szCs w:val="28"/>
              </w:rPr>
            </w:pPr>
          </w:p>
          <w:p w14:paraId="0E5818AB" w14:textId="33A05772" w:rsidR="0093334F" w:rsidRPr="00F176B9" w:rsidRDefault="0093334F" w:rsidP="0093334F">
            <w:pPr>
              <w:jc w:val="both"/>
              <w:rPr>
                <w:color w:val="000000" w:themeColor="text1"/>
                <w:szCs w:val="28"/>
              </w:rPr>
            </w:pPr>
            <w:r w:rsidRPr="00F176B9">
              <w:rPr>
                <w:color w:val="000000" w:themeColor="text1"/>
                <w:szCs w:val="28"/>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14:paraId="1570C6BE" w14:textId="77777777" w:rsidR="00794CC8" w:rsidRPr="00F176B9" w:rsidRDefault="00794CC8" w:rsidP="00794CC8">
            <w:pPr>
              <w:autoSpaceDE w:val="0"/>
              <w:autoSpaceDN w:val="0"/>
            </w:pPr>
          </w:p>
          <w:p w14:paraId="2B284A27" w14:textId="155AC991" w:rsidR="0093334F" w:rsidRPr="00F176B9" w:rsidRDefault="0093334F" w:rsidP="0093334F">
            <w:pPr>
              <w:jc w:val="both"/>
              <w:rPr>
                <w:color w:val="000000" w:themeColor="text1"/>
                <w:szCs w:val="28"/>
              </w:rPr>
            </w:pPr>
            <w:r w:rsidRPr="00F176B9">
              <w:rPr>
                <w:color w:val="000000" w:themeColor="text1"/>
                <w:szCs w:val="28"/>
              </w:rPr>
              <w:t>При этом представленные документы должны быть в виде неповторяющихся, полно читаемых копий, на которых видны необходимые сведения, подписи и печати.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p>
          <w:p w14:paraId="58D9BFB2" w14:textId="77777777" w:rsidR="0093334F" w:rsidRPr="00F176B9" w:rsidRDefault="0093334F" w:rsidP="0093334F">
            <w:pPr>
              <w:jc w:val="both"/>
              <w:rPr>
                <w:color w:val="000000" w:themeColor="text1"/>
                <w:szCs w:val="28"/>
              </w:rPr>
            </w:pPr>
          </w:p>
          <w:p w14:paraId="0D0CB5B9" w14:textId="77777777" w:rsidR="0093334F" w:rsidRPr="00F176B9" w:rsidRDefault="0093334F" w:rsidP="0093334F">
            <w:pPr>
              <w:jc w:val="both"/>
              <w:rPr>
                <w:color w:val="000000" w:themeColor="text1"/>
                <w:szCs w:val="28"/>
              </w:rPr>
            </w:pPr>
            <w:r w:rsidRPr="00F176B9">
              <w:rPr>
                <w:color w:val="000000" w:themeColor="text1"/>
                <w:szCs w:val="28"/>
              </w:rPr>
              <w:t>В случае если контракты заключены в электронной форме, опыт может быть подтвержден размещенными на сайте Единой информационной системы в сфере закупок zakupki.gov.ru «Информацией о заключенном контракте (его изменении)» и «Информацией об исполнении (о расторжении) контракта» при условии предоставления в составе заявки формы «Сводные сведения о наличии у участника опыта работы, связанного с предметом контракта (договора)», содержащей данные о реестровом номере закупки, номере контракта, дате заключения, предмете, сумме контракта, дате исполнения контракта.</w:t>
            </w:r>
          </w:p>
          <w:p w14:paraId="270D13D2" w14:textId="77777777" w:rsidR="0093334F" w:rsidRPr="00F176B9" w:rsidRDefault="0093334F" w:rsidP="0093334F">
            <w:pPr>
              <w:jc w:val="both"/>
              <w:rPr>
                <w:color w:val="000000" w:themeColor="text1"/>
                <w:szCs w:val="28"/>
              </w:rPr>
            </w:pPr>
          </w:p>
          <w:p w14:paraId="5D510069" w14:textId="3BA42883" w:rsidR="0093334F" w:rsidRPr="00F176B9" w:rsidRDefault="0093334F" w:rsidP="0093334F">
            <w:pPr>
              <w:jc w:val="both"/>
              <w:rPr>
                <w:color w:val="000000" w:themeColor="text1"/>
                <w:szCs w:val="28"/>
              </w:rPr>
            </w:pPr>
            <w:r w:rsidRPr="00F176B9">
              <w:rPr>
                <w:color w:val="000000" w:themeColor="text1"/>
                <w:szCs w:val="28"/>
              </w:rPr>
              <w:lastRenderedPageBreak/>
              <w:t>Рекомендуемая форма «Сводные сведения о наличии у участника опыта работы, связанного с предметом контракта (договора)» приведена в Приложении 1 к настоящим критериям оценки заявок участников закупки.</w:t>
            </w:r>
          </w:p>
          <w:p w14:paraId="3E03E6F5" w14:textId="77777777" w:rsidR="00794CC8" w:rsidRPr="00F176B9" w:rsidRDefault="00794CC8" w:rsidP="00794CC8">
            <w:pPr>
              <w:autoSpaceDE w:val="0"/>
              <w:autoSpaceDN w:val="0"/>
            </w:pPr>
          </w:p>
          <w:p w14:paraId="1E48BB79" w14:textId="6168B836" w:rsidR="0093334F" w:rsidRPr="00F176B9" w:rsidRDefault="0093334F" w:rsidP="00794CC8">
            <w:pPr>
              <w:autoSpaceDE w:val="0"/>
              <w:autoSpaceDN w:val="0"/>
            </w:pPr>
            <w:r w:rsidRPr="00F176B9">
              <w:t>Непредоставление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информацией, размещенной на сайте Единой информационной системы в сфере закупок zakupki.gov.ru.</w:t>
            </w:r>
          </w:p>
          <w:p w14:paraId="094DA5CE" w14:textId="06345FEC" w:rsidR="002E0FC9" w:rsidRPr="00F176B9" w:rsidRDefault="002E0FC9" w:rsidP="00794CC8"/>
        </w:tc>
      </w:tr>
      <w:tr w:rsidR="00F5263B" w:rsidRPr="00F176B9" w14:paraId="4ECC353A" w14:textId="77777777" w:rsidTr="008B2E20">
        <w:trPr>
          <w:jc w:val="center"/>
        </w:trPr>
        <w:tc>
          <w:tcPr>
            <w:tcW w:w="704" w:type="dxa"/>
          </w:tcPr>
          <w:p w14:paraId="0EB41236" w14:textId="26FB7D12" w:rsidR="00F5263B" w:rsidRPr="00F176B9" w:rsidRDefault="00F5263B" w:rsidP="00F5263B">
            <w:pPr>
              <w:jc w:val="center"/>
            </w:pPr>
            <w:r w:rsidRPr="00F176B9">
              <w:lastRenderedPageBreak/>
              <w:t>1.2</w:t>
            </w:r>
          </w:p>
        </w:tc>
        <w:tc>
          <w:tcPr>
            <w:tcW w:w="6662" w:type="dxa"/>
          </w:tcPr>
          <w:p w14:paraId="5AFFFE65" w14:textId="77777777" w:rsidR="00F5263B" w:rsidRPr="00F176B9" w:rsidRDefault="00F5263B" w:rsidP="00F5263B">
            <w:pPr>
              <w:tabs>
                <w:tab w:val="left" w:pos="-360"/>
                <w:tab w:val="left" w:pos="360"/>
              </w:tabs>
              <w:autoSpaceDE w:val="0"/>
              <w:autoSpaceDN w:val="0"/>
              <w:jc w:val="center"/>
              <w:rPr>
                <w:b/>
              </w:rPr>
            </w:pPr>
          </w:p>
          <w:p w14:paraId="29CF5856" w14:textId="77777777" w:rsidR="00F5263B" w:rsidRPr="00F176B9" w:rsidRDefault="00F5263B" w:rsidP="00F5263B">
            <w:pPr>
              <w:tabs>
                <w:tab w:val="left" w:pos="-360"/>
                <w:tab w:val="left" w:pos="360"/>
              </w:tabs>
              <w:autoSpaceDE w:val="0"/>
              <w:autoSpaceDN w:val="0"/>
              <w:jc w:val="center"/>
              <w:rPr>
                <w:i/>
              </w:rPr>
            </w:pPr>
            <w:r w:rsidRPr="00F176B9">
              <w:rPr>
                <w:b/>
              </w:rPr>
              <w:t>Показатель оценки</w:t>
            </w:r>
            <w:r w:rsidRPr="00F176B9">
              <w:t xml:space="preserve"> </w:t>
            </w:r>
            <w:r w:rsidRPr="00F176B9">
              <w:rPr>
                <w:i/>
              </w:rPr>
              <w:t>«Наличие у участников закупки опыта поставки товара, выполнения работы, оказания услуги, связанного с предметом контракта»</w:t>
            </w:r>
          </w:p>
          <w:p w14:paraId="127CA773" w14:textId="77777777" w:rsidR="00F5263B" w:rsidRPr="00F176B9" w:rsidRDefault="00F5263B" w:rsidP="00F5263B">
            <w:pPr>
              <w:tabs>
                <w:tab w:val="left" w:pos="-360"/>
                <w:tab w:val="left" w:pos="360"/>
              </w:tabs>
              <w:autoSpaceDE w:val="0"/>
              <w:autoSpaceDN w:val="0"/>
              <w:jc w:val="center"/>
            </w:pPr>
          </w:p>
          <w:p w14:paraId="0423281C" w14:textId="56B9F887" w:rsidR="00F5263B" w:rsidRPr="00F176B9" w:rsidRDefault="00F5263B" w:rsidP="00F5263B">
            <w:pPr>
              <w:tabs>
                <w:tab w:val="left" w:pos="-360"/>
                <w:tab w:val="left" w:pos="360"/>
              </w:tabs>
              <w:autoSpaceDE w:val="0"/>
              <w:autoSpaceDN w:val="0"/>
              <w:jc w:val="center"/>
              <w:rPr>
                <w:i/>
              </w:rPr>
            </w:pPr>
            <w:r w:rsidRPr="00F176B9">
              <w:rPr>
                <w:b/>
              </w:rPr>
              <w:t>Детализирующий показатель оценки:</w:t>
            </w:r>
            <w:r w:rsidRPr="00F176B9">
              <w:t xml:space="preserve"> </w:t>
            </w:r>
            <w:r w:rsidRPr="00F176B9">
              <w:rPr>
                <w:i/>
              </w:rPr>
              <w:t>Характеристика квалификации участников закупки (</w:t>
            </w:r>
            <w:r w:rsidR="009C0044" w:rsidRPr="00F176B9">
              <w:rPr>
                <w:i/>
              </w:rPr>
              <w:t>общее количество исполненных участником закупки договоров</w:t>
            </w:r>
            <w:r w:rsidRPr="00F176B9">
              <w:rPr>
                <w:i/>
              </w:rPr>
              <w:t>)</w:t>
            </w:r>
          </w:p>
          <w:p w14:paraId="2D2B6AAC" w14:textId="77777777" w:rsidR="00F5263B" w:rsidRPr="00F176B9" w:rsidRDefault="00F5263B" w:rsidP="00F5263B">
            <w:pPr>
              <w:tabs>
                <w:tab w:val="left" w:pos="-360"/>
                <w:tab w:val="left" w:pos="360"/>
              </w:tabs>
              <w:autoSpaceDE w:val="0"/>
              <w:autoSpaceDN w:val="0"/>
              <w:jc w:val="center"/>
              <w:rPr>
                <w:b/>
              </w:rPr>
            </w:pPr>
          </w:p>
        </w:tc>
        <w:tc>
          <w:tcPr>
            <w:tcW w:w="7194" w:type="dxa"/>
          </w:tcPr>
          <w:p w14:paraId="53C67AAF" w14:textId="01A920A9" w:rsidR="00F5263B" w:rsidRPr="00F176B9" w:rsidRDefault="00F5263B" w:rsidP="00F5263B">
            <w:pPr>
              <w:spacing w:after="60"/>
              <w:jc w:val="both"/>
              <w:rPr>
                <w:color w:val="000000" w:themeColor="text1"/>
              </w:rPr>
            </w:pPr>
            <w:r w:rsidRPr="00F176B9">
              <w:rPr>
                <w:b/>
                <w:color w:val="000000" w:themeColor="text1"/>
              </w:rPr>
              <w:t>Содержание</w:t>
            </w:r>
            <w:r w:rsidRPr="00F176B9">
              <w:rPr>
                <w:color w:val="000000" w:themeColor="text1"/>
              </w:rPr>
              <w:t xml:space="preserve">: Оценивается предложение участника </w:t>
            </w:r>
            <w:r w:rsidR="00840F39" w:rsidRPr="00F176B9">
              <w:rPr>
                <w:color w:val="000000" w:themeColor="text1"/>
              </w:rPr>
              <w:t>о</w:t>
            </w:r>
            <w:r w:rsidR="00563452" w:rsidRPr="00F176B9">
              <w:rPr>
                <w:color w:val="000000" w:themeColor="text1"/>
              </w:rPr>
              <w:t>б</w:t>
            </w:r>
            <w:r w:rsidRPr="00F176B9">
              <w:t xml:space="preserve"> </w:t>
            </w:r>
            <w:r w:rsidR="00563452" w:rsidRPr="00F176B9">
              <w:t xml:space="preserve">общем количестве исполненных участником закупки </w:t>
            </w:r>
            <w:r w:rsidRPr="00F176B9">
              <w:t>контрактов (договоров)</w:t>
            </w:r>
            <w:r w:rsidRPr="00F176B9">
              <w:rPr>
                <w:color w:val="000000" w:themeColor="text1"/>
              </w:rPr>
              <w:t xml:space="preserve"> за последние 5 лет, предшествующие дате окончания срока подачи заявок на участие в настоящем конкурсе (оценивается наибольший объем </w:t>
            </w:r>
            <w:r w:rsidR="00D52FA0" w:rsidRPr="00F176B9">
              <w:rPr>
                <w:color w:val="000000" w:themeColor="text1"/>
              </w:rPr>
              <w:t xml:space="preserve">оказанных услуг </w:t>
            </w:r>
            <w:r w:rsidRPr="00F176B9">
              <w:rPr>
                <w:color w:val="000000" w:themeColor="text1"/>
              </w:rPr>
              <w:t xml:space="preserve">одного из исполненных участником закупки контракта (договора), связанным с предметом контракта (договора), заключаемого по результатам проведения закупки, исчисляемый в рублях). </w:t>
            </w:r>
          </w:p>
          <w:p w14:paraId="005D747A" w14:textId="77777777" w:rsidR="00F5263B" w:rsidRPr="00F176B9" w:rsidRDefault="00F5263B" w:rsidP="00F5263B">
            <w:pPr>
              <w:jc w:val="both"/>
              <w:rPr>
                <w:color w:val="000000" w:themeColor="text1"/>
              </w:rPr>
            </w:pPr>
          </w:p>
          <w:p w14:paraId="1E6F0CB3" w14:textId="543EF465" w:rsidR="0093334F" w:rsidRPr="00F176B9" w:rsidRDefault="0093334F" w:rsidP="0093334F">
            <w:pPr>
              <w:autoSpaceDE w:val="0"/>
              <w:autoSpaceDN w:val="0"/>
              <w:jc w:val="both"/>
              <w:rPr>
                <w:b/>
                <w:bCs/>
              </w:rPr>
            </w:pPr>
            <w:r w:rsidRPr="00F176B9">
              <w:t xml:space="preserve">Под услугами, связанными с предметом контракта (договора) понимается оказание услуг </w:t>
            </w:r>
            <w:r w:rsidR="0084473B" w:rsidRPr="0084473B">
              <w:rPr>
                <w:b/>
                <w:color w:val="000000" w:themeColor="text1"/>
                <w:szCs w:val="28"/>
              </w:rPr>
              <w:t>по техническому обслуживанию и текущему ремонту инженерных коммуникаций в зданиях</w:t>
            </w:r>
            <w:r w:rsidR="0084473B" w:rsidRPr="0084473B">
              <w:rPr>
                <w:color w:val="000000" w:themeColor="text1"/>
                <w:szCs w:val="28"/>
              </w:rPr>
              <w:t>.</w:t>
            </w:r>
          </w:p>
          <w:p w14:paraId="2547019A" w14:textId="77777777" w:rsidR="0093334F" w:rsidRPr="00F176B9" w:rsidRDefault="0093334F" w:rsidP="0093334F">
            <w:pPr>
              <w:autoSpaceDE w:val="0"/>
              <w:autoSpaceDN w:val="0"/>
            </w:pPr>
          </w:p>
          <w:p w14:paraId="30152ADE" w14:textId="77777777" w:rsidR="0093334F" w:rsidRPr="00F176B9" w:rsidRDefault="0093334F" w:rsidP="0093334F">
            <w:pPr>
              <w:autoSpaceDE w:val="0"/>
              <w:autoSpaceDN w:val="0"/>
              <w:jc w:val="both"/>
            </w:pPr>
            <w:r w:rsidRPr="00F176B9">
              <w:t>Опыт участника по выполнению работ,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14:paraId="371A49C9" w14:textId="77777777" w:rsidR="0093334F" w:rsidRPr="00F176B9" w:rsidRDefault="0093334F" w:rsidP="0093334F">
            <w:pPr>
              <w:autoSpaceDE w:val="0"/>
              <w:autoSpaceDN w:val="0"/>
              <w:jc w:val="both"/>
            </w:pPr>
            <w:r w:rsidRPr="00F176B9">
              <w:t>- исполненный договор;</w:t>
            </w:r>
          </w:p>
          <w:p w14:paraId="068D7446" w14:textId="77777777" w:rsidR="0093334F" w:rsidRPr="00F176B9" w:rsidRDefault="0093334F" w:rsidP="0093334F">
            <w:pPr>
              <w:autoSpaceDE w:val="0"/>
              <w:autoSpaceDN w:val="0"/>
              <w:jc w:val="both"/>
            </w:pPr>
            <w:r w:rsidRPr="00F176B9">
              <w:t>- акт оказанных услуг (выполненных работ), подтверждающий цену оказанных услуг (выполненных работ);</w:t>
            </w:r>
          </w:p>
          <w:p w14:paraId="7BB24325" w14:textId="5A040DB9" w:rsidR="0093334F" w:rsidRPr="00F176B9" w:rsidRDefault="0093334F" w:rsidP="0093334F">
            <w:pPr>
              <w:autoSpaceDE w:val="0"/>
              <w:autoSpaceDN w:val="0"/>
              <w:jc w:val="both"/>
            </w:pPr>
            <w:r w:rsidRPr="00F176B9">
              <w:t>- платежные поручения с отметкой банка и (или) банковские выписки из реестра платежных поручений по такому договору</w:t>
            </w:r>
            <w:r w:rsidR="00BF5C74" w:rsidRPr="00F176B9">
              <w:t>.</w:t>
            </w:r>
          </w:p>
          <w:p w14:paraId="00C6D89C" w14:textId="77777777" w:rsidR="0093334F" w:rsidRPr="00F176B9" w:rsidRDefault="0093334F" w:rsidP="0093334F">
            <w:pPr>
              <w:autoSpaceDE w:val="0"/>
              <w:autoSpaceDN w:val="0"/>
            </w:pPr>
          </w:p>
          <w:p w14:paraId="67707704" w14:textId="77777777" w:rsidR="0093334F" w:rsidRPr="00F176B9" w:rsidRDefault="0093334F" w:rsidP="00DB4948">
            <w:pPr>
              <w:autoSpaceDE w:val="0"/>
              <w:autoSpaceDN w:val="0"/>
              <w:jc w:val="both"/>
            </w:pPr>
            <w:r w:rsidRPr="00F176B9">
              <w:lastRenderedPageBreak/>
              <w:t>Последний акт, составленный при исполнении договора и предусмотренный абзацем третьим подпункта "в" пункта 28 постановлением Правительства Российской Федерации от 31.12.2021 № 2604, должен быть подписан не ранее чем за 5 лет до даты окончания срока подачи заявок.</w:t>
            </w:r>
          </w:p>
          <w:p w14:paraId="6092C3F2" w14:textId="77777777" w:rsidR="0093334F" w:rsidRPr="00F176B9" w:rsidRDefault="0093334F" w:rsidP="00DB4948">
            <w:pPr>
              <w:autoSpaceDE w:val="0"/>
              <w:autoSpaceDN w:val="0"/>
              <w:jc w:val="both"/>
            </w:pPr>
          </w:p>
          <w:p w14:paraId="79740B01" w14:textId="77777777" w:rsidR="0093334F" w:rsidRPr="00F176B9" w:rsidRDefault="0093334F" w:rsidP="00DB4948">
            <w:pPr>
              <w:autoSpaceDE w:val="0"/>
              <w:autoSpaceDN w:val="0"/>
              <w:jc w:val="both"/>
            </w:pPr>
            <w:r w:rsidRPr="00F176B9">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w:t>
            </w:r>
          </w:p>
          <w:p w14:paraId="73D71B5F" w14:textId="77777777" w:rsidR="0093334F" w:rsidRPr="00F176B9" w:rsidRDefault="0093334F" w:rsidP="00DB4948">
            <w:pPr>
              <w:autoSpaceDE w:val="0"/>
              <w:autoSpaceDN w:val="0"/>
              <w:jc w:val="both"/>
            </w:pPr>
          </w:p>
          <w:p w14:paraId="1E420F03" w14:textId="77777777" w:rsidR="0093334F" w:rsidRPr="00F176B9" w:rsidRDefault="0093334F" w:rsidP="00DB4948">
            <w:pPr>
              <w:autoSpaceDE w:val="0"/>
              <w:autoSpaceDN w:val="0"/>
              <w:jc w:val="both"/>
            </w:pPr>
            <w:r w:rsidRPr="00F176B9">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14:paraId="6746B789" w14:textId="77777777" w:rsidR="0093334F" w:rsidRPr="00F176B9" w:rsidRDefault="0093334F" w:rsidP="0093334F">
            <w:pPr>
              <w:autoSpaceDE w:val="0"/>
              <w:autoSpaceDN w:val="0"/>
            </w:pPr>
          </w:p>
          <w:p w14:paraId="1EFBED9F" w14:textId="77777777" w:rsidR="0093334F" w:rsidRPr="00F176B9" w:rsidRDefault="0093334F" w:rsidP="00DB4948">
            <w:pPr>
              <w:autoSpaceDE w:val="0"/>
              <w:autoSpaceDN w:val="0"/>
              <w:jc w:val="both"/>
            </w:pPr>
            <w:r w:rsidRPr="00F176B9">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14:paraId="41D7A0FD" w14:textId="77777777" w:rsidR="0093334F" w:rsidRPr="00F176B9" w:rsidRDefault="0093334F" w:rsidP="00DB4948">
            <w:pPr>
              <w:autoSpaceDE w:val="0"/>
              <w:autoSpaceDN w:val="0"/>
              <w:jc w:val="both"/>
            </w:pPr>
          </w:p>
          <w:p w14:paraId="0847D48B" w14:textId="77777777" w:rsidR="0093334F" w:rsidRPr="00F176B9" w:rsidRDefault="0093334F" w:rsidP="00DB4948">
            <w:pPr>
              <w:autoSpaceDE w:val="0"/>
              <w:autoSpaceDN w:val="0"/>
              <w:jc w:val="both"/>
            </w:pPr>
            <w:r w:rsidRPr="00F176B9">
              <w:t>При этом представленные документы должны быть в виде неповторяющихся, полно читаемых копий, на которых видны необходимые сведения, подписи и печати.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p>
          <w:p w14:paraId="46B188AD" w14:textId="77777777" w:rsidR="0093334F" w:rsidRPr="00F176B9" w:rsidRDefault="0093334F" w:rsidP="00DB4948">
            <w:pPr>
              <w:autoSpaceDE w:val="0"/>
              <w:autoSpaceDN w:val="0"/>
              <w:jc w:val="both"/>
            </w:pPr>
          </w:p>
          <w:p w14:paraId="23D526D2" w14:textId="77777777" w:rsidR="0093334F" w:rsidRPr="00F176B9" w:rsidRDefault="0093334F" w:rsidP="00DB4948">
            <w:pPr>
              <w:autoSpaceDE w:val="0"/>
              <w:autoSpaceDN w:val="0"/>
              <w:jc w:val="both"/>
            </w:pPr>
            <w:r w:rsidRPr="00F176B9">
              <w:t xml:space="preserve">В случае если контракты заключены в электронной форме, опыт может быть подтвержден размещенными на сайте Единой информационной системы в сфере закупок zakupki.gov.ru «Информацией о заключенном контракте (его изменении)» и «Информацией об исполнении (о расторжении) контракта» при условии предоставления в составе заявки формы «Сводные </w:t>
            </w:r>
            <w:r w:rsidRPr="00F176B9">
              <w:lastRenderedPageBreak/>
              <w:t>сведения о наличии у участника опыта работы, связанного с предметом контракта (договора)», содержащей данные о реестровом номере закупки, номере контракта, дате заключения, предмете, сумме контракта, дате исполнения контракта.</w:t>
            </w:r>
          </w:p>
          <w:p w14:paraId="433F1530" w14:textId="77777777" w:rsidR="0093334F" w:rsidRPr="00F176B9" w:rsidRDefault="0093334F" w:rsidP="00DB4948">
            <w:pPr>
              <w:autoSpaceDE w:val="0"/>
              <w:autoSpaceDN w:val="0"/>
              <w:jc w:val="both"/>
            </w:pPr>
          </w:p>
          <w:p w14:paraId="661CB68A" w14:textId="77777777" w:rsidR="0093334F" w:rsidRPr="00F176B9" w:rsidRDefault="0093334F" w:rsidP="00DB4948">
            <w:pPr>
              <w:autoSpaceDE w:val="0"/>
              <w:autoSpaceDN w:val="0"/>
              <w:jc w:val="both"/>
            </w:pPr>
            <w:r w:rsidRPr="00F176B9">
              <w:t>Рекомендуемая форма «Сводные сведения о наличии у участника опыта работы, связанного с предметом контракта (договора)» приведена в Приложении 1 к настоящим критериям оценки заявок участников закупки.</w:t>
            </w:r>
          </w:p>
          <w:p w14:paraId="7693BFBF" w14:textId="77777777" w:rsidR="0093334F" w:rsidRPr="00F176B9" w:rsidRDefault="0093334F" w:rsidP="0093334F">
            <w:pPr>
              <w:autoSpaceDE w:val="0"/>
              <w:autoSpaceDN w:val="0"/>
            </w:pPr>
          </w:p>
          <w:p w14:paraId="6F789A08" w14:textId="1D2FE6A5" w:rsidR="00794CC8" w:rsidRPr="00F176B9" w:rsidRDefault="0093334F" w:rsidP="00DB4948">
            <w:pPr>
              <w:autoSpaceDE w:val="0"/>
              <w:autoSpaceDN w:val="0"/>
              <w:jc w:val="both"/>
            </w:pPr>
            <w:r w:rsidRPr="00F176B9">
              <w:t>Непредоставление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информацией, размещенной на сайте Единой информационной системы в сфере закупок zakupki.gov.ru.</w:t>
            </w:r>
          </w:p>
          <w:p w14:paraId="31F9AA51" w14:textId="77777777" w:rsidR="00794CC8" w:rsidRPr="00F176B9" w:rsidRDefault="00794CC8" w:rsidP="00794CC8">
            <w:pPr>
              <w:autoSpaceDE w:val="0"/>
              <w:autoSpaceDN w:val="0"/>
            </w:pPr>
          </w:p>
          <w:p w14:paraId="75A82624" w14:textId="73D72C8C" w:rsidR="00F5263B" w:rsidRPr="00F176B9" w:rsidRDefault="00F5263B" w:rsidP="00794CC8">
            <w:pPr>
              <w:spacing w:after="60"/>
              <w:jc w:val="both"/>
              <w:rPr>
                <w:b/>
                <w:color w:val="000000" w:themeColor="text1"/>
              </w:rPr>
            </w:pPr>
          </w:p>
        </w:tc>
      </w:tr>
      <w:bookmarkEnd w:id="3"/>
    </w:tbl>
    <w:p w14:paraId="6C2C2588" w14:textId="77777777" w:rsidR="002E0FC9" w:rsidRPr="00F176B9" w:rsidRDefault="002E0FC9" w:rsidP="002E0FC9"/>
    <w:p w14:paraId="204139EA" w14:textId="77777777" w:rsidR="002E0FC9" w:rsidRPr="00F176B9" w:rsidRDefault="002E0FC9" w:rsidP="002E0FC9">
      <w:pPr>
        <w:tabs>
          <w:tab w:val="left" w:pos="383"/>
          <w:tab w:val="left" w:pos="1980"/>
          <w:tab w:val="left" w:pos="4763"/>
        </w:tabs>
        <w:ind w:right="-6"/>
        <w:contextualSpacing/>
        <w:rPr>
          <w:rFonts w:eastAsia="MS Mincho"/>
          <w:bCs/>
          <w:i/>
          <w:color w:val="000000" w:themeColor="text1"/>
        </w:rPr>
      </w:pPr>
    </w:p>
    <w:p w14:paraId="5CD2FC66" w14:textId="1482DC1B" w:rsidR="005A2DE6" w:rsidRPr="00F176B9" w:rsidRDefault="005A2DE6" w:rsidP="00F421E1">
      <w:pPr>
        <w:tabs>
          <w:tab w:val="left" w:pos="383"/>
          <w:tab w:val="left" w:pos="1980"/>
          <w:tab w:val="left" w:pos="4763"/>
        </w:tabs>
        <w:ind w:right="-6"/>
        <w:contextualSpacing/>
        <w:jc w:val="right"/>
        <w:rPr>
          <w:rFonts w:eastAsia="MS Mincho"/>
          <w:bCs/>
          <w:i/>
          <w:color w:val="000000" w:themeColor="text1"/>
        </w:rPr>
      </w:pPr>
    </w:p>
    <w:p w14:paraId="7B42B5D9" w14:textId="49472EF5" w:rsidR="002E0FC9" w:rsidRPr="00F176B9" w:rsidRDefault="002E0FC9" w:rsidP="00F421E1">
      <w:pPr>
        <w:tabs>
          <w:tab w:val="left" w:pos="383"/>
          <w:tab w:val="left" w:pos="1980"/>
          <w:tab w:val="left" w:pos="4763"/>
        </w:tabs>
        <w:ind w:right="-6"/>
        <w:contextualSpacing/>
        <w:jc w:val="right"/>
        <w:rPr>
          <w:rFonts w:eastAsia="MS Mincho"/>
          <w:bCs/>
          <w:i/>
          <w:color w:val="000000" w:themeColor="text1"/>
        </w:rPr>
      </w:pPr>
    </w:p>
    <w:p w14:paraId="4AE140D9" w14:textId="60B9C1CF" w:rsidR="002E0FC9" w:rsidRPr="00F176B9" w:rsidRDefault="002E0FC9" w:rsidP="00F421E1">
      <w:pPr>
        <w:tabs>
          <w:tab w:val="left" w:pos="383"/>
          <w:tab w:val="left" w:pos="1980"/>
          <w:tab w:val="left" w:pos="4763"/>
        </w:tabs>
        <w:ind w:right="-6"/>
        <w:contextualSpacing/>
        <w:jc w:val="right"/>
        <w:rPr>
          <w:rFonts w:eastAsia="MS Mincho"/>
          <w:bCs/>
          <w:i/>
          <w:color w:val="000000" w:themeColor="text1"/>
        </w:rPr>
      </w:pPr>
    </w:p>
    <w:p w14:paraId="514D113E" w14:textId="149B58B5" w:rsidR="001759DA" w:rsidRPr="00F176B9" w:rsidRDefault="001759DA" w:rsidP="00F421E1">
      <w:pPr>
        <w:tabs>
          <w:tab w:val="left" w:pos="383"/>
          <w:tab w:val="left" w:pos="1980"/>
          <w:tab w:val="left" w:pos="4763"/>
        </w:tabs>
        <w:ind w:right="-6"/>
        <w:contextualSpacing/>
        <w:jc w:val="right"/>
        <w:rPr>
          <w:rFonts w:eastAsia="MS Mincho"/>
          <w:bCs/>
          <w:i/>
          <w:color w:val="000000" w:themeColor="text1"/>
        </w:rPr>
      </w:pPr>
    </w:p>
    <w:p w14:paraId="26A6E1C9" w14:textId="6B30A12D" w:rsidR="001759DA" w:rsidRPr="00F176B9" w:rsidRDefault="001759DA" w:rsidP="00F421E1">
      <w:pPr>
        <w:tabs>
          <w:tab w:val="left" w:pos="383"/>
          <w:tab w:val="left" w:pos="1980"/>
          <w:tab w:val="left" w:pos="4763"/>
        </w:tabs>
        <w:ind w:right="-6"/>
        <w:contextualSpacing/>
        <w:jc w:val="right"/>
        <w:rPr>
          <w:rFonts w:eastAsia="MS Mincho"/>
          <w:bCs/>
          <w:i/>
          <w:color w:val="000000" w:themeColor="text1"/>
        </w:rPr>
      </w:pPr>
    </w:p>
    <w:p w14:paraId="43A42E4A" w14:textId="0F7F7E7B" w:rsidR="001759DA" w:rsidRPr="00F176B9" w:rsidRDefault="001759DA" w:rsidP="00F421E1">
      <w:pPr>
        <w:tabs>
          <w:tab w:val="left" w:pos="383"/>
          <w:tab w:val="left" w:pos="1980"/>
          <w:tab w:val="left" w:pos="4763"/>
        </w:tabs>
        <w:ind w:right="-6"/>
        <w:contextualSpacing/>
        <w:jc w:val="right"/>
        <w:rPr>
          <w:rFonts w:eastAsia="MS Mincho"/>
          <w:bCs/>
          <w:i/>
          <w:color w:val="000000" w:themeColor="text1"/>
        </w:rPr>
      </w:pPr>
    </w:p>
    <w:p w14:paraId="2923E337" w14:textId="60D0871A" w:rsidR="00C65E26" w:rsidRPr="00F176B9" w:rsidRDefault="00C65E26" w:rsidP="00F421E1">
      <w:pPr>
        <w:tabs>
          <w:tab w:val="left" w:pos="383"/>
          <w:tab w:val="left" w:pos="1980"/>
          <w:tab w:val="left" w:pos="4763"/>
        </w:tabs>
        <w:ind w:right="-6"/>
        <w:contextualSpacing/>
        <w:jc w:val="right"/>
        <w:rPr>
          <w:rFonts w:eastAsia="MS Mincho"/>
          <w:bCs/>
          <w:i/>
          <w:color w:val="000000" w:themeColor="text1"/>
        </w:rPr>
      </w:pPr>
    </w:p>
    <w:p w14:paraId="698A1D16" w14:textId="0C621F90" w:rsidR="002E0FC9" w:rsidRPr="00F176B9" w:rsidRDefault="002E0FC9" w:rsidP="002E0FC9">
      <w:pPr>
        <w:ind w:left="8080"/>
        <w:jc w:val="right"/>
        <w:rPr>
          <w:i/>
        </w:rPr>
      </w:pPr>
      <w:r w:rsidRPr="00F176B9">
        <w:rPr>
          <w:i/>
        </w:rPr>
        <w:t>Приложение</w:t>
      </w:r>
    </w:p>
    <w:p w14:paraId="728AD3EB" w14:textId="77777777" w:rsidR="002E0FC9" w:rsidRPr="00F176B9" w:rsidRDefault="002E0FC9" w:rsidP="002E0FC9">
      <w:pPr>
        <w:ind w:left="8080"/>
        <w:jc w:val="right"/>
        <w:rPr>
          <w:i/>
        </w:rPr>
      </w:pPr>
      <w:r w:rsidRPr="00F176B9">
        <w:rPr>
          <w:i/>
        </w:rPr>
        <w:t>(рекомендуемая форма)</w:t>
      </w:r>
    </w:p>
    <w:p w14:paraId="52F0D309" w14:textId="77777777" w:rsidR="002E0FC9" w:rsidRPr="00F176B9" w:rsidRDefault="002E0FC9" w:rsidP="002E0FC9">
      <w:pPr>
        <w:ind w:left="8080"/>
        <w:jc w:val="right"/>
        <w:rPr>
          <w:i/>
        </w:rPr>
      </w:pPr>
    </w:p>
    <w:p w14:paraId="7BDCD310" w14:textId="77777777" w:rsidR="002E0FC9" w:rsidRPr="00F176B9" w:rsidRDefault="002E0FC9" w:rsidP="002E0FC9">
      <w:pPr>
        <w:keepNext/>
        <w:keepLines/>
        <w:widowControl w:val="0"/>
        <w:spacing w:after="38" w:line="280" w:lineRule="exact"/>
        <w:ind w:left="40"/>
        <w:jc w:val="center"/>
        <w:outlineLvl w:val="2"/>
        <w:rPr>
          <w:b/>
          <w:color w:val="000000"/>
          <w:lang w:bidi="ru-RU"/>
        </w:rPr>
      </w:pPr>
      <w:r w:rsidRPr="00F176B9">
        <w:rPr>
          <w:b/>
          <w:color w:val="000000"/>
          <w:lang w:bidi="ru-RU"/>
        </w:rPr>
        <w:t>СВОДНЫЕ СВЕДЕНИЯ</w:t>
      </w:r>
    </w:p>
    <w:p w14:paraId="619A0200" w14:textId="77777777" w:rsidR="002E0FC9" w:rsidRPr="00F176B9" w:rsidRDefault="002E0FC9" w:rsidP="002E0FC9">
      <w:pPr>
        <w:widowControl w:val="0"/>
        <w:spacing w:after="60"/>
        <w:ind w:firstLine="720"/>
        <w:jc w:val="center"/>
        <w:rPr>
          <w:b/>
        </w:rPr>
      </w:pPr>
      <w:r w:rsidRPr="00F176B9">
        <w:rPr>
          <w:rFonts w:eastAsia="Constantia"/>
          <w:b/>
          <w:bCs/>
          <w:color w:val="000000"/>
          <w:lang w:bidi="ru-RU"/>
        </w:rPr>
        <w:t>о наличии у участника опыта работы, связанного с предметом контракта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2E0FC9" w:rsidRPr="00F176B9" w14:paraId="6F0E50CF" w14:textId="77777777" w:rsidTr="008B2E20">
        <w:trPr>
          <w:trHeight w:hRule="exact" w:val="2969"/>
        </w:trPr>
        <w:tc>
          <w:tcPr>
            <w:tcW w:w="850" w:type="dxa"/>
            <w:shd w:val="clear" w:color="auto" w:fill="FFFFFF"/>
            <w:vAlign w:val="center"/>
            <w:hideMark/>
          </w:tcPr>
          <w:p w14:paraId="6C4B9722" w14:textId="77777777" w:rsidR="002E0FC9" w:rsidRPr="00F176B9" w:rsidRDefault="002E0FC9" w:rsidP="008B2E20">
            <w:pPr>
              <w:widowControl w:val="0"/>
              <w:spacing w:after="120" w:line="240" w:lineRule="exact"/>
              <w:ind w:left="123"/>
              <w:jc w:val="center"/>
              <w:rPr>
                <w:color w:val="000000"/>
                <w:lang w:bidi="ru-RU"/>
              </w:rPr>
            </w:pPr>
            <w:r w:rsidRPr="00F176B9">
              <w:rPr>
                <w:color w:val="000000"/>
                <w:lang w:bidi="ru-RU"/>
              </w:rPr>
              <w:lastRenderedPageBreak/>
              <w:t>№ п/п</w:t>
            </w:r>
          </w:p>
        </w:tc>
        <w:tc>
          <w:tcPr>
            <w:tcW w:w="1701" w:type="dxa"/>
            <w:shd w:val="clear" w:color="auto" w:fill="FFFFFF"/>
            <w:vAlign w:val="center"/>
            <w:hideMark/>
          </w:tcPr>
          <w:p w14:paraId="2AF1EB17" w14:textId="77777777" w:rsidR="002E0FC9" w:rsidRPr="00F176B9" w:rsidRDefault="002E0FC9" w:rsidP="008B2E20">
            <w:pPr>
              <w:widowControl w:val="0"/>
              <w:spacing w:line="273" w:lineRule="exact"/>
              <w:jc w:val="center"/>
              <w:rPr>
                <w:color w:val="000000"/>
                <w:lang w:bidi="ru-RU"/>
              </w:rPr>
            </w:pPr>
            <w:r w:rsidRPr="00F176B9">
              <w:rPr>
                <w:color w:val="000000"/>
                <w:lang w:bidi="ru-RU"/>
              </w:rPr>
              <w:t>Реестровый номер закупки</w:t>
            </w:r>
          </w:p>
        </w:tc>
        <w:tc>
          <w:tcPr>
            <w:tcW w:w="1701" w:type="dxa"/>
            <w:shd w:val="clear" w:color="auto" w:fill="FFFFFF"/>
            <w:vAlign w:val="center"/>
            <w:hideMark/>
          </w:tcPr>
          <w:p w14:paraId="1DD48F06" w14:textId="77777777" w:rsidR="002E0FC9" w:rsidRPr="00F176B9" w:rsidRDefault="002E0FC9" w:rsidP="008B2E20">
            <w:pPr>
              <w:widowControl w:val="0"/>
              <w:spacing w:line="273" w:lineRule="exact"/>
              <w:jc w:val="center"/>
              <w:rPr>
                <w:color w:val="000000"/>
                <w:lang w:bidi="ru-RU"/>
              </w:rPr>
            </w:pPr>
            <w:r w:rsidRPr="00F176B9">
              <w:rPr>
                <w:color w:val="000000"/>
                <w:lang w:bidi="ru-RU"/>
              </w:rPr>
              <w:t>Номер и дата заключения контракта (договора)</w:t>
            </w:r>
          </w:p>
        </w:tc>
        <w:tc>
          <w:tcPr>
            <w:tcW w:w="1861" w:type="dxa"/>
            <w:shd w:val="clear" w:color="auto" w:fill="FFFFFF"/>
            <w:vAlign w:val="bottom"/>
            <w:hideMark/>
          </w:tcPr>
          <w:p w14:paraId="7E7F9F75" w14:textId="77777777" w:rsidR="002E0FC9" w:rsidRPr="00F176B9" w:rsidRDefault="002E0FC9" w:rsidP="008B2E20">
            <w:pPr>
              <w:widowControl w:val="0"/>
              <w:spacing w:line="273" w:lineRule="exact"/>
              <w:ind w:left="132" w:right="150"/>
              <w:jc w:val="center"/>
              <w:rPr>
                <w:color w:val="000000"/>
                <w:lang w:bidi="ru-RU"/>
              </w:rPr>
            </w:pPr>
            <w:r w:rsidRPr="00F176B9">
              <w:rPr>
                <w:color w:val="000000"/>
                <w:lang w:bidi="ru-RU"/>
              </w:rPr>
              <w:t xml:space="preserve">Номер записи в реестре контрактов (реестре договоров) </w:t>
            </w:r>
          </w:p>
          <w:p w14:paraId="01155A3F" w14:textId="77777777" w:rsidR="002E0FC9" w:rsidRPr="00F176B9" w:rsidRDefault="002E0FC9" w:rsidP="008B2E20">
            <w:pPr>
              <w:widowControl w:val="0"/>
              <w:spacing w:line="273" w:lineRule="exact"/>
              <w:ind w:left="132" w:right="150"/>
              <w:jc w:val="center"/>
              <w:rPr>
                <w:color w:val="000000"/>
                <w:lang w:bidi="ru-RU"/>
              </w:rPr>
            </w:pPr>
            <w:r w:rsidRPr="00F176B9">
              <w:rPr>
                <w:i/>
                <w:iCs/>
                <w:color w:val="000000"/>
                <w:spacing w:val="-10"/>
                <w:lang w:bidi="ru-RU"/>
              </w:rPr>
              <w:t>для контрактов (договоров), заключенных в соответствии с 44-ФЗ, 223-ФЗ</w:t>
            </w:r>
          </w:p>
        </w:tc>
        <w:tc>
          <w:tcPr>
            <w:tcW w:w="1541" w:type="dxa"/>
            <w:shd w:val="clear" w:color="auto" w:fill="FFFFFF"/>
            <w:vAlign w:val="center"/>
            <w:hideMark/>
          </w:tcPr>
          <w:p w14:paraId="2B33D76A" w14:textId="77777777" w:rsidR="002E0FC9" w:rsidRPr="00F176B9" w:rsidRDefault="002E0FC9" w:rsidP="008B2E20">
            <w:pPr>
              <w:widowControl w:val="0"/>
              <w:spacing w:line="273" w:lineRule="exact"/>
              <w:jc w:val="center"/>
              <w:rPr>
                <w:color w:val="000000"/>
                <w:lang w:bidi="ru-RU"/>
              </w:rPr>
            </w:pPr>
            <w:r w:rsidRPr="00F176B9">
              <w:rPr>
                <w:color w:val="000000"/>
                <w:lang w:bidi="ru-RU"/>
              </w:rPr>
              <w:t>Наименование предмета контракта (договора)</w:t>
            </w:r>
          </w:p>
        </w:tc>
        <w:tc>
          <w:tcPr>
            <w:tcW w:w="1353" w:type="dxa"/>
            <w:shd w:val="clear" w:color="auto" w:fill="FFFFFF"/>
            <w:vAlign w:val="center"/>
            <w:hideMark/>
          </w:tcPr>
          <w:p w14:paraId="7EDBBDA5" w14:textId="77777777" w:rsidR="002E0FC9" w:rsidRPr="00F176B9" w:rsidRDefault="002E0FC9" w:rsidP="008B2E20">
            <w:pPr>
              <w:widowControl w:val="0"/>
              <w:spacing w:line="273" w:lineRule="exact"/>
              <w:ind w:left="-64"/>
              <w:jc w:val="center"/>
              <w:rPr>
                <w:color w:val="000000"/>
                <w:lang w:bidi="ru-RU"/>
              </w:rPr>
            </w:pPr>
            <w:r w:rsidRPr="00F176B9">
              <w:rPr>
                <w:color w:val="000000"/>
                <w:lang w:bidi="ru-RU"/>
              </w:rPr>
              <w:t>Сумма контракта (договора), руб.</w:t>
            </w:r>
          </w:p>
        </w:tc>
        <w:tc>
          <w:tcPr>
            <w:tcW w:w="1444" w:type="dxa"/>
            <w:shd w:val="clear" w:color="auto" w:fill="FFFFFF"/>
            <w:vAlign w:val="center"/>
            <w:hideMark/>
          </w:tcPr>
          <w:p w14:paraId="4F075ADD" w14:textId="77777777" w:rsidR="002E0FC9" w:rsidRPr="00F176B9" w:rsidRDefault="002E0FC9" w:rsidP="008B2E20">
            <w:pPr>
              <w:widowControl w:val="0"/>
              <w:spacing w:line="273" w:lineRule="exact"/>
              <w:jc w:val="center"/>
              <w:rPr>
                <w:color w:val="000000"/>
                <w:lang w:bidi="ru-RU"/>
              </w:rPr>
            </w:pPr>
            <w:r w:rsidRPr="00F176B9">
              <w:rPr>
                <w:color w:val="000000"/>
                <w:lang w:bidi="ru-RU"/>
              </w:rPr>
              <w:t>Дата исполнения контракта (договора)</w:t>
            </w:r>
          </w:p>
        </w:tc>
        <w:tc>
          <w:tcPr>
            <w:tcW w:w="4145" w:type="dxa"/>
            <w:shd w:val="clear" w:color="auto" w:fill="FFFFFF"/>
            <w:vAlign w:val="center"/>
            <w:hideMark/>
          </w:tcPr>
          <w:p w14:paraId="6835B284" w14:textId="77777777" w:rsidR="002E0FC9" w:rsidRPr="00F176B9" w:rsidRDefault="002E0FC9" w:rsidP="008B2E20">
            <w:pPr>
              <w:widowControl w:val="0"/>
              <w:spacing w:line="279" w:lineRule="exact"/>
              <w:jc w:val="center"/>
              <w:rPr>
                <w:color w:val="000000"/>
                <w:lang w:bidi="ru-RU"/>
              </w:rPr>
            </w:pPr>
            <w:r w:rsidRPr="00F176B9">
              <w:rPr>
                <w:color w:val="000000"/>
                <w:lang w:bidi="ru-RU"/>
              </w:rPr>
              <w:t>Перечень документов, представленных в подтверждение данных сведений</w:t>
            </w:r>
          </w:p>
        </w:tc>
      </w:tr>
      <w:tr w:rsidR="002E0FC9" w:rsidRPr="00F176B9" w14:paraId="5FA92693" w14:textId="77777777" w:rsidTr="008B2E20">
        <w:trPr>
          <w:trHeight w:hRule="exact" w:val="347"/>
        </w:trPr>
        <w:tc>
          <w:tcPr>
            <w:tcW w:w="850" w:type="dxa"/>
            <w:shd w:val="clear" w:color="auto" w:fill="FFFFFF"/>
            <w:vAlign w:val="bottom"/>
            <w:hideMark/>
          </w:tcPr>
          <w:p w14:paraId="133F13C2" w14:textId="77777777" w:rsidR="002E0FC9" w:rsidRPr="00F176B9" w:rsidRDefault="002E0FC9" w:rsidP="008B2E20">
            <w:pPr>
              <w:widowControl w:val="0"/>
              <w:spacing w:line="220" w:lineRule="exact"/>
              <w:ind w:left="140"/>
              <w:rPr>
                <w:color w:val="000000"/>
                <w:lang w:bidi="ru-RU"/>
              </w:rPr>
            </w:pPr>
            <w:r w:rsidRPr="00F176B9">
              <w:rPr>
                <w:color w:val="000000"/>
                <w:lang w:bidi="ru-RU"/>
              </w:rPr>
              <w:t>1</w:t>
            </w:r>
          </w:p>
        </w:tc>
        <w:tc>
          <w:tcPr>
            <w:tcW w:w="1701" w:type="dxa"/>
            <w:shd w:val="clear" w:color="auto" w:fill="FFFFFF"/>
          </w:tcPr>
          <w:p w14:paraId="75E5A502" w14:textId="77777777" w:rsidR="002E0FC9" w:rsidRPr="00F176B9" w:rsidRDefault="002E0FC9" w:rsidP="008B2E20">
            <w:pPr>
              <w:widowControl w:val="0"/>
              <w:rPr>
                <w:rFonts w:eastAsia="Tahoma"/>
                <w:color w:val="000000"/>
                <w:lang w:bidi="ru-RU"/>
              </w:rPr>
            </w:pPr>
          </w:p>
        </w:tc>
        <w:tc>
          <w:tcPr>
            <w:tcW w:w="1701" w:type="dxa"/>
            <w:shd w:val="clear" w:color="auto" w:fill="FFFFFF"/>
          </w:tcPr>
          <w:p w14:paraId="05F82C06" w14:textId="77777777" w:rsidR="002E0FC9" w:rsidRPr="00F176B9" w:rsidRDefault="002E0FC9" w:rsidP="008B2E20">
            <w:pPr>
              <w:widowControl w:val="0"/>
              <w:rPr>
                <w:rFonts w:eastAsia="Tahoma"/>
                <w:color w:val="000000"/>
                <w:lang w:bidi="ru-RU"/>
              </w:rPr>
            </w:pPr>
          </w:p>
        </w:tc>
        <w:tc>
          <w:tcPr>
            <w:tcW w:w="1861" w:type="dxa"/>
            <w:shd w:val="clear" w:color="auto" w:fill="FFFFFF"/>
          </w:tcPr>
          <w:p w14:paraId="1CBDA40B" w14:textId="77777777" w:rsidR="002E0FC9" w:rsidRPr="00F176B9" w:rsidRDefault="002E0FC9" w:rsidP="008B2E20">
            <w:pPr>
              <w:widowControl w:val="0"/>
              <w:rPr>
                <w:rFonts w:eastAsia="Tahoma"/>
                <w:color w:val="000000"/>
                <w:lang w:bidi="ru-RU"/>
              </w:rPr>
            </w:pPr>
          </w:p>
        </w:tc>
        <w:tc>
          <w:tcPr>
            <w:tcW w:w="1541" w:type="dxa"/>
            <w:shd w:val="clear" w:color="auto" w:fill="FFFFFF"/>
          </w:tcPr>
          <w:p w14:paraId="324B06E0" w14:textId="77777777" w:rsidR="002E0FC9" w:rsidRPr="00F176B9" w:rsidRDefault="002E0FC9" w:rsidP="008B2E20">
            <w:pPr>
              <w:widowControl w:val="0"/>
              <w:rPr>
                <w:rFonts w:eastAsia="Tahoma"/>
                <w:color w:val="000000"/>
                <w:lang w:bidi="ru-RU"/>
              </w:rPr>
            </w:pPr>
          </w:p>
        </w:tc>
        <w:tc>
          <w:tcPr>
            <w:tcW w:w="1353" w:type="dxa"/>
            <w:shd w:val="clear" w:color="auto" w:fill="FFFFFF"/>
          </w:tcPr>
          <w:p w14:paraId="035380CB" w14:textId="77777777" w:rsidR="002E0FC9" w:rsidRPr="00F176B9" w:rsidRDefault="002E0FC9" w:rsidP="008B2E20">
            <w:pPr>
              <w:widowControl w:val="0"/>
              <w:rPr>
                <w:rFonts w:eastAsia="Tahoma"/>
                <w:color w:val="000000"/>
                <w:lang w:bidi="ru-RU"/>
              </w:rPr>
            </w:pPr>
          </w:p>
        </w:tc>
        <w:tc>
          <w:tcPr>
            <w:tcW w:w="1444" w:type="dxa"/>
            <w:shd w:val="clear" w:color="auto" w:fill="FFFFFF"/>
          </w:tcPr>
          <w:p w14:paraId="35808ED0" w14:textId="77777777" w:rsidR="002E0FC9" w:rsidRPr="00F176B9" w:rsidRDefault="002E0FC9" w:rsidP="008B2E20">
            <w:pPr>
              <w:widowControl w:val="0"/>
              <w:rPr>
                <w:rFonts w:eastAsia="Tahoma"/>
                <w:color w:val="000000"/>
                <w:lang w:bidi="ru-RU"/>
              </w:rPr>
            </w:pPr>
          </w:p>
        </w:tc>
        <w:tc>
          <w:tcPr>
            <w:tcW w:w="4145" w:type="dxa"/>
            <w:shd w:val="clear" w:color="auto" w:fill="FFFFFF"/>
          </w:tcPr>
          <w:p w14:paraId="1FF39BB5" w14:textId="77777777" w:rsidR="002E0FC9" w:rsidRPr="00F176B9" w:rsidRDefault="002E0FC9" w:rsidP="008B2E20">
            <w:pPr>
              <w:widowControl w:val="0"/>
              <w:rPr>
                <w:rFonts w:eastAsia="Tahoma"/>
                <w:color w:val="000000"/>
                <w:lang w:bidi="ru-RU"/>
              </w:rPr>
            </w:pPr>
          </w:p>
        </w:tc>
      </w:tr>
      <w:tr w:rsidR="002E0FC9" w:rsidRPr="00F176B9" w14:paraId="7B176A1E" w14:textId="77777777" w:rsidTr="008B2E20">
        <w:trPr>
          <w:trHeight w:hRule="exact" w:val="347"/>
        </w:trPr>
        <w:tc>
          <w:tcPr>
            <w:tcW w:w="850" w:type="dxa"/>
            <w:shd w:val="clear" w:color="auto" w:fill="FFFFFF"/>
            <w:vAlign w:val="bottom"/>
            <w:hideMark/>
          </w:tcPr>
          <w:p w14:paraId="7739BB9A" w14:textId="77777777" w:rsidR="002E0FC9" w:rsidRPr="00F176B9" w:rsidRDefault="002E0FC9" w:rsidP="008B2E20">
            <w:pPr>
              <w:widowControl w:val="0"/>
              <w:spacing w:line="220" w:lineRule="exact"/>
              <w:rPr>
                <w:color w:val="000000"/>
                <w:lang w:bidi="ru-RU"/>
              </w:rPr>
            </w:pPr>
          </w:p>
        </w:tc>
        <w:tc>
          <w:tcPr>
            <w:tcW w:w="1701" w:type="dxa"/>
            <w:shd w:val="clear" w:color="auto" w:fill="FFFFFF"/>
          </w:tcPr>
          <w:p w14:paraId="7CDEF9DA" w14:textId="77777777" w:rsidR="002E0FC9" w:rsidRPr="00F176B9" w:rsidRDefault="002E0FC9" w:rsidP="008B2E20">
            <w:pPr>
              <w:widowControl w:val="0"/>
              <w:rPr>
                <w:rFonts w:eastAsia="Tahoma"/>
                <w:color w:val="000000"/>
                <w:lang w:bidi="ru-RU"/>
              </w:rPr>
            </w:pPr>
          </w:p>
        </w:tc>
        <w:tc>
          <w:tcPr>
            <w:tcW w:w="1701" w:type="dxa"/>
            <w:shd w:val="clear" w:color="auto" w:fill="FFFFFF"/>
          </w:tcPr>
          <w:p w14:paraId="11242A97" w14:textId="77777777" w:rsidR="002E0FC9" w:rsidRPr="00F176B9" w:rsidRDefault="002E0FC9" w:rsidP="008B2E20">
            <w:pPr>
              <w:widowControl w:val="0"/>
              <w:rPr>
                <w:rFonts w:eastAsia="Tahoma"/>
                <w:color w:val="000000"/>
                <w:lang w:bidi="ru-RU"/>
              </w:rPr>
            </w:pPr>
          </w:p>
        </w:tc>
        <w:tc>
          <w:tcPr>
            <w:tcW w:w="1861" w:type="dxa"/>
            <w:shd w:val="clear" w:color="auto" w:fill="FFFFFF"/>
          </w:tcPr>
          <w:p w14:paraId="3382A937" w14:textId="77777777" w:rsidR="002E0FC9" w:rsidRPr="00F176B9" w:rsidRDefault="002E0FC9" w:rsidP="008B2E20">
            <w:pPr>
              <w:widowControl w:val="0"/>
              <w:rPr>
                <w:rFonts w:eastAsia="Tahoma"/>
                <w:color w:val="000000"/>
                <w:lang w:bidi="ru-RU"/>
              </w:rPr>
            </w:pPr>
          </w:p>
        </w:tc>
        <w:tc>
          <w:tcPr>
            <w:tcW w:w="1541" w:type="dxa"/>
            <w:shd w:val="clear" w:color="auto" w:fill="FFFFFF"/>
          </w:tcPr>
          <w:p w14:paraId="36A26BF6" w14:textId="77777777" w:rsidR="002E0FC9" w:rsidRPr="00F176B9" w:rsidRDefault="002E0FC9" w:rsidP="008B2E20">
            <w:pPr>
              <w:widowControl w:val="0"/>
              <w:rPr>
                <w:rFonts w:eastAsia="Tahoma"/>
                <w:color w:val="000000"/>
                <w:lang w:bidi="ru-RU"/>
              </w:rPr>
            </w:pPr>
          </w:p>
        </w:tc>
        <w:tc>
          <w:tcPr>
            <w:tcW w:w="1353" w:type="dxa"/>
            <w:shd w:val="clear" w:color="auto" w:fill="FFFFFF"/>
          </w:tcPr>
          <w:p w14:paraId="10149310" w14:textId="77777777" w:rsidR="002E0FC9" w:rsidRPr="00F176B9" w:rsidRDefault="002E0FC9" w:rsidP="008B2E20">
            <w:pPr>
              <w:widowControl w:val="0"/>
              <w:rPr>
                <w:rFonts w:eastAsia="Tahoma"/>
                <w:color w:val="000000"/>
                <w:lang w:bidi="ru-RU"/>
              </w:rPr>
            </w:pPr>
          </w:p>
        </w:tc>
        <w:tc>
          <w:tcPr>
            <w:tcW w:w="1444" w:type="dxa"/>
            <w:shd w:val="clear" w:color="auto" w:fill="FFFFFF"/>
          </w:tcPr>
          <w:p w14:paraId="005A865D" w14:textId="77777777" w:rsidR="002E0FC9" w:rsidRPr="00F176B9" w:rsidRDefault="002E0FC9" w:rsidP="008B2E20">
            <w:pPr>
              <w:widowControl w:val="0"/>
              <w:rPr>
                <w:rFonts w:eastAsia="Tahoma"/>
                <w:color w:val="000000"/>
                <w:lang w:bidi="ru-RU"/>
              </w:rPr>
            </w:pPr>
          </w:p>
        </w:tc>
        <w:tc>
          <w:tcPr>
            <w:tcW w:w="4145" w:type="dxa"/>
            <w:shd w:val="clear" w:color="auto" w:fill="FFFFFF"/>
          </w:tcPr>
          <w:p w14:paraId="2BE13E15" w14:textId="77777777" w:rsidR="002E0FC9" w:rsidRPr="00F176B9" w:rsidRDefault="002E0FC9" w:rsidP="008B2E20">
            <w:pPr>
              <w:widowControl w:val="0"/>
              <w:rPr>
                <w:rFonts w:eastAsia="Tahoma"/>
                <w:color w:val="000000"/>
                <w:lang w:bidi="ru-RU"/>
              </w:rPr>
            </w:pPr>
          </w:p>
        </w:tc>
      </w:tr>
      <w:tr w:rsidR="002E0FC9" w:rsidRPr="00F176B9" w14:paraId="3E5B3CDA" w14:textId="77777777" w:rsidTr="008B2E20">
        <w:trPr>
          <w:trHeight w:hRule="exact" w:val="352"/>
        </w:trPr>
        <w:tc>
          <w:tcPr>
            <w:tcW w:w="850" w:type="dxa"/>
            <w:shd w:val="clear" w:color="auto" w:fill="FFFFFF"/>
            <w:vAlign w:val="bottom"/>
          </w:tcPr>
          <w:p w14:paraId="4C4EFBDB" w14:textId="77777777" w:rsidR="002E0FC9" w:rsidRPr="00F176B9" w:rsidRDefault="002E0FC9" w:rsidP="008B2E20">
            <w:pPr>
              <w:widowControl w:val="0"/>
              <w:jc w:val="center"/>
              <w:rPr>
                <w:rFonts w:eastAsia="Tahoma"/>
                <w:color w:val="000000"/>
                <w:lang w:bidi="ru-RU"/>
              </w:rPr>
            </w:pPr>
            <w:r w:rsidRPr="00F176B9">
              <w:rPr>
                <w:color w:val="000000"/>
                <w:lang w:bidi="ru-RU"/>
              </w:rPr>
              <w:t>…</w:t>
            </w:r>
          </w:p>
        </w:tc>
        <w:tc>
          <w:tcPr>
            <w:tcW w:w="1701" w:type="dxa"/>
            <w:shd w:val="clear" w:color="auto" w:fill="FFFFFF"/>
          </w:tcPr>
          <w:p w14:paraId="0D20DD40" w14:textId="77777777" w:rsidR="002E0FC9" w:rsidRPr="00F176B9" w:rsidRDefault="002E0FC9" w:rsidP="008B2E20">
            <w:pPr>
              <w:widowControl w:val="0"/>
              <w:rPr>
                <w:rFonts w:eastAsia="Tahoma"/>
                <w:color w:val="000000"/>
                <w:lang w:bidi="ru-RU"/>
              </w:rPr>
            </w:pPr>
          </w:p>
        </w:tc>
        <w:tc>
          <w:tcPr>
            <w:tcW w:w="1701" w:type="dxa"/>
            <w:shd w:val="clear" w:color="auto" w:fill="FFFFFF"/>
          </w:tcPr>
          <w:p w14:paraId="40D487D0" w14:textId="77777777" w:rsidR="002E0FC9" w:rsidRPr="00F176B9" w:rsidRDefault="002E0FC9" w:rsidP="008B2E20">
            <w:pPr>
              <w:widowControl w:val="0"/>
              <w:rPr>
                <w:rFonts w:eastAsia="Tahoma"/>
                <w:color w:val="000000"/>
                <w:lang w:bidi="ru-RU"/>
              </w:rPr>
            </w:pPr>
          </w:p>
        </w:tc>
        <w:tc>
          <w:tcPr>
            <w:tcW w:w="1861" w:type="dxa"/>
            <w:shd w:val="clear" w:color="auto" w:fill="FFFFFF"/>
          </w:tcPr>
          <w:p w14:paraId="346B0CCE" w14:textId="77777777" w:rsidR="002E0FC9" w:rsidRPr="00F176B9" w:rsidRDefault="002E0FC9" w:rsidP="008B2E20">
            <w:pPr>
              <w:widowControl w:val="0"/>
              <w:rPr>
                <w:rFonts w:eastAsia="Tahoma"/>
                <w:color w:val="000000"/>
                <w:lang w:bidi="ru-RU"/>
              </w:rPr>
            </w:pPr>
          </w:p>
        </w:tc>
        <w:tc>
          <w:tcPr>
            <w:tcW w:w="1541" w:type="dxa"/>
            <w:shd w:val="clear" w:color="auto" w:fill="FFFFFF"/>
          </w:tcPr>
          <w:p w14:paraId="09D7174D" w14:textId="77777777" w:rsidR="002E0FC9" w:rsidRPr="00F176B9" w:rsidRDefault="002E0FC9" w:rsidP="008B2E20">
            <w:pPr>
              <w:widowControl w:val="0"/>
              <w:rPr>
                <w:rFonts w:eastAsia="Tahoma"/>
                <w:color w:val="000000"/>
                <w:lang w:bidi="ru-RU"/>
              </w:rPr>
            </w:pPr>
          </w:p>
        </w:tc>
        <w:tc>
          <w:tcPr>
            <w:tcW w:w="1353" w:type="dxa"/>
            <w:shd w:val="clear" w:color="auto" w:fill="FFFFFF"/>
          </w:tcPr>
          <w:p w14:paraId="1BA59DFF" w14:textId="77777777" w:rsidR="002E0FC9" w:rsidRPr="00F176B9" w:rsidRDefault="002E0FC9" w:rsidP="008B2E20">
            <w:pPr>
              <w:widowControl w:val="0"/>
              <w:rPr>
                <w:rFonts w:eastAsia="Tahoma"/>
                <w:color w:val="000000"/>
                <w:lang w:bidi="ru-RU"/>
              </w:rPr>
            </w:pPr>
          </w:p>
        </w:tc>
        <w:tc>
          <w:tcPr>
            <w:tcW w:w="1444" w:type="dxa"/>
            <w:shd w:val="clear" w:color="auto" w:fill="FFFFFF"/>
          </w:tcPr>
          <w:p w14:paraId="3BAAFBE1" w14:textId="77777777" w:rsidR="002E0FC9" w:rsidRPr="00F176B9" w:rsidRDefault="002E0FC9" w:rsidP="008B2E20">
            <w:pPr>
              <w:widowControl w:val="0"/>
              <w:rPr>
                <w:rFonts w:eastAsia="Tahoma"/>
                <w:lang w:bidi="ru-RU"/>
              </w:rPr>
            </w:pPr>
          </w:p>
        </w:tc>
        <w:tc>
          <w:tcPr>
            <w:tcW w:w="4145" w:type="dxa"/>
            <w:shd w:val="clear" w:color="auto" w:fill="FFFFFF"/>
          </w:tcPr>
          <w:p w14:paraId="298DC214" w14:textId="77777777" w:rsidR="002E0FC9" w:rsidRPr="00F176B9" w:rsidRDefault="002E0FC9" w:rsidP="008B2E20">
            <w:pPr>
              <w:widowControl w:val="0"/>
              <w:rPr>
                <w:rFonts w:eastAsia="Tahoma"/>
                <w:color w:val="000000"/>
                <w:lang w:bidi="ru-RU"/>
              </w:rPr>
            </w:pPr>
          </w:p>
        </w:tc>
      </w:tr>
      <w:tr w:rsidR="002E0FC9" w:rsidRPr="00F176B9" w14:paraId="5057E28C" w14:textId="77777777" w:rsidTr="008B2E20">
        <w:trPr>
          <w:trHeight w:hRule="exact" w:val="352"/>
        </w:trPr>
        <w:tc>
          <w:tcPr>
            <w:tcW w:w="14596" w:type="dxa"/>
            <w:gridSpan w:val="8"/>
            <w:shd w:val="clear" w:color="auto" w:fill="FFFFFF"/>
          </w:tcPr>
          <w:p w14:paraId="4D3A4AE4" w14:textId="77777777" w:rsidR="002E0FC9" w:rsidRPr="00F176B9" w:rsidRDefault="002E0FC9" w:rsidP="008B2E20">
            <w:pPr>
              <w:widowControl w:val="0"/>
              <w:rPr>
                <w:rFonts w:eastAsia="Tahoma"/>
                <w:color w:val="000000"/>
                <w:lang w:bidi="ru-RU"/>
              </w:rPr>
            </w:pPr>
            <w:r w:rsidRPr="00F176B9">
              <w:rPr>
                <w:b/>
                <w:bCs/>
                <w:color w:val="000000"/>
                <w:lang w:bidi="ru-RU"/>
              </w:rPr>
              <w:t>Итого исполнено ____________ контрактов (договоров) на общую сумму ______________ руб.</w:t>
            </w:r>
          </w:p>
        </w:tc>
      </w:tr>
    </w:tbl>
    <w:p w14:paraId="569AE6E8" w14:textId="77777777" w:rsidR="002E0FC9" w:rsidRPr="00F176B9" w:rsidRDefault="002E0FC9" w:rsidP="002E0FC9">
      <w:pPr>
        <w:widowControl w:val="0"/>
        <w:spacing w:after="60"/>
        <w:ind w:firstLine="720"/>
      </w:pPr>
    </w:p>
    <w:p w14:paraId="0F992827" w14:textId="77777777" w:rsidR="002E0FC9" w:rsidRPr="00F176B9" w:rsidRDefault="002E0FC9" w:rsidP="002E0FC9">
      <w:pPr>
        <w:widowControl w:val="0"/>
        <w:autoSpaceDE w:val="0"/>
        <w:autoSpaceDN w:val="0"/>
        <w:adjustRightInd w:val="0"/>
        <w:ind w:firstLine="540"/>
        <w:rPr>
          <w:i/>
        </w:rPr>
      </w:pPr>
    </w:p>
    <w:p w14:paraId="01A619CB" w14:textId="77777777" w:rsidR="002E0FC9" w:rsidRPr="00F176B9" w:rsidRDefault="002E0FC9" w:rsidP="002E0FC9">
      <w:pPr>
        <w:widowControl w:val="0"/>
        <w:spacing w:before="190" w:line="273" w:lineRule="exact"/>
        <w:ind w:left="180"/>
        <w:rPr>
          <w:color w:val="000000"/>
          <w:lang w:bidi="ru-RU"/>
        </w:rPr>
      </w:pPr>
      <w:r w:rsidRPr="00F176B9">
        <w:rPr>
          <w:color w:val="000000"/>
          <w:lang w:bidi="ru-RU"/>
        </w:rPr>
        <w:t>Участник/</w:t>
      </w:r>
    </w:p>
    <w:p w14:paraId="5C382802" w14:textId="77777777" w:rsidR="002E0FC9" w:rsidRPr="00F176B9" w:rsidRDefault="002E0FC9" w:rsidP="002E0FC9">
      <w:pPr>
        <w:widowControl w:val="0"/>
        <w:spacing w:line="273" w:lineRule="exact"/>
        <w:ind w:left="180"/>
        <w:rPr>
          <w:color w:val="000000"/>
          <w:lang w:bidi="ru-RU"/>
        </w:rPr>
      </w:pPr>
      <w:r w:rsidRPr="00F176B9">
        <w:rPr>
          <w:color w:val="000000"/>
          <w:lang w:bidi="ru-RU"/>
        </w:rPr>
        <w:t>Руководитель организации/</w:t>
      </w:r>
    </w:p>
    <w:p w14:paraId="7163B575" w14:textId="77777777" w:rsidR="002E0FC9" w:rsidRPr="00F176B9" w:rsidRDefault="002E0FC9" w:rsidP="002E0FC9">
      <w:pPr>
        <w:widowControl w:val="0"/>
        <w:tabs>
          <w:tab w:val="left" w:leader="underscore" w:pos="6195"/>
          <w:tab w:val="left" w:leader="underscore" w:pos="8623"/>
        </w:tabs>
        <w:spacing w:line="273" w:lineRule="exact"/>
        <w:ind w:left="180"/>
        <w:rPr>
          <w:color w:val="000000"/>
          <w:lang w:bidi="ru-RU"/>
        </w:rPr>
      </w:pPr>
      <w:r w:rsidRPr="00F176B9">
        <w:rPr>
          <w:color w:val="000000"/>
          <w:lang w:bidi="ru-RU"/>
        </w:rPr>
        <w:t xml:space="preserve">уполномоченный представитель </w:t>
      </w:r>
      <w:r w:rsidRPr="00F176B9">
        <w:rPr>
          <w:color w:val="000000"/>
          <w:lang w:bidi="ru-RU"/>
        </w:rPr>
        <w:tab/>
        <w:t xml:space="preserve"> </w:t>
      </w:r>
      <w:r w:rsidRPr="00F176B9">
        <w:rPr>
          <w:color w:val="000000"/>
          <w:lang w:bidi="ru-RU"/>
        </w:rPr>
        <w:tab/>
      </w:r>
    </w:p>
    <w:p w14:paraId="193541EB" w14:textId="77777777" w:rsidR="002E0FC9" w:rsidRPr="00F176B9" w:rsidRDefault="002E0FC9" w:rsidP="002E0FC9">
      <w:pPr>
        <w:widowControl w:val="0"/>
        <w:tabs>
          <w:tab w:val="left" w:pos="4365"/>
          <w:tab w:val="left" w:pos="7239"/>
        </w:tabs>
        <w:spacing w:line="200" w:lineRule="exact"/>
        <w:ind w:left="480"/>
        <w:rPr>
          <w:color w:val="000000"/>
          <w:lang w:bidi="ru-RU"/>
        </w:rPr>
      </w:pPr>
      <w:r w:rsidRPr="00F176B9">
        <w:rPr>
          <w:color w:val="000000"/>
          <w:lang w:bidi="ru-RU"/>
        </w:rPr>
        <w:t>(должность/доверенность)</w:t>
      </w:r>
      <w:r w:rsidRPr="00F176B9">
        <w:rPr>
          <w:color w:val="000000"/>
          <w:lang w:bidi="ru-RU"/>
        </w:rPr>
        <w:tab/>
        <w:t>(подпись)                                (Ф.И.О.)</w:t>
      </w:r>
    </w:p>
    <w:p w14:paraId="2B2E83F4" w14:textId="77777777" w:rsidR="002E0FC9" w:rsidRPr="00F5263B" w:rsidRDefault="002E0FC9" w:rsidP="002E0FC9">
      <w:pPr>
        <w:keepNext/>
        <w:keepLines/>
        <w:widowControl w:val="0"/>
        <w:spacing w:line="300" w:lineRule="exact"/>
        <w:ind w:left="3300"/>
        <w:outlineLvl w:val="0"/>
        <w:rPr>
          <w:rFonts w:eastAsia="Lucida Sans Unicode"/>
          <w:b/>
          <w:color w:val="000000"/>
          <w:lang w:bidi="ru-RU"/>
        </w:rPr>
      </w:pPr>
      <w:r w:rsidRPr="00F176B9">
        <w:rPr>
          <w:rFonts w:eastAsia="Lucida Sans Unicode"/>
          <w:b/>
          <w:color w:val="000000"/>
          <w:lang w:bidi="ru-RU"/>
        </w:rPr>
        <w:t xml:space="preserve">                          МП</w:t>
      </w:r>
    </w:p>
    <w:p w14:paraId="3288E83B" w14:textId="77777777" w:rsidR="002E0FC9" w:rsidRPr="00F5263B" w:rsidRDefault="002E0FC9" w:rsidP="002E0FC9">
      <w:pPr>
        <w:rPr>
          <w:i/>
        </w:rPr>
      </w:pPr>
    </w:p>
    <w:p w14:paraId="06B46C23" w14:textId="00EDC6AD" w:rsidR="00AA00F6" w:rsidRPr="00F5263B" w:rsidRDefault="00AA00F6" w:rsidP="002E0FC9">
      <w:pPr>
        <w:rPr>
          <w:i/>
        </w:rPr>
      </w:pPr>
    </w:p>
    <w:sectPr w:rsidR="00AA00F6" w:rsidRPr="00F5263B" w:rsidSect="002F7A76">
      <w:pgSz w:w="16838" w:h="11906" w:orient="landscape"/>
      <w:pgMar w:top="851" w:right="851" w:bottom="426"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1F4C5" w14:textId="77777777" w:rsidR="00394C0C" w:rsidRDefault="00394C0C" w:rsidP="00047237">
      <w:r>
        <w:separator/>
      </w:r>
    </w:p>
  </w:endnote>
  <w:endnote w:type="continuationSeparator" w:id="0">
    <w:p w14:paraId="75037A50" w14:textId="77777777" w:rsidR="00394C0C" w:rsidRDefault="00394C0C" w:rsidP="00047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8D5E5" w14:textId="77777777" w:rsidR="00394C0C" w:rsidRDefault="00394C0C" w:rsidP="00047237">
      <w:r>
        <w:separator/>
      </w:r>
    </w:p>
  </w:footnote>
  <w:footnote w:type="continuationSeparator" w:id="0">
    <w:p w14:paraId="30978C9B" w14:textId="77777777" w:rsidR="00394C0C" w:rsidRDefault="00394C0C" w:rsidP="000472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color w:val="auto"/>
      </w:rPr>
    </w:lvl>
  </w:abstractNum>
  <w:abstractNum w:abstractNumId="1" w15:restartNumberingAfterBreak="0">
    <w:nsid w:val="05774E53"/>
    <w:multiLevelType w:val="multilevel"/>
    <w:tmpl w:val="086C9566"/>
    <w:lvl w:ilvl="0">
      <w:start w:val="4"/>
      <w:numFmt w:val="decimal"/>
      <w:lvlText w:val="%1."/>
      <w:lvlJc w:val="left"/>
      <w:pPr>
        <w:tabs>
          <w:tab w:val="num" w:pos="1800"/>
        </w:tabs>
        <w:ind w:left="1800" w:hanging="540"/>
      </w:pPr>
      <w:rPr>
        <w:rFonts w:hint="default"/>
      </w:rPr>
    </w:lvl>
    <w:lvl w:ilvl="1">
      <w:start w:val="2"/>
      <w:numFmt w:val="decimal"/>
      <w:lvlText w:val="%1.%2."/>
      <w:lvlJc w:val="left"/>
      <w:pPr>
        <w:tabs>
          <w:tab w:val="num" w:pos="1800"/>
        </w:tabs>
        <w:ind w:left="180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060"/>
        </w:tabs>
        <w:ind w:left="3060" w:hanging="1800"/>
      </w:pPr>
      <w:rPr>
        <w:rFonts w:hint="default"/>
      </w:rPr>
    </w:lvl>
  </w:abstractNum>
  <w:abstractNum w:abstractNumId="2" w15:restartNumberingAfterBreak="0">
    <w:nsid w:val="06AA5DE4"/>
    <w:multiLevelType w:val="hybridMultilevel"/>
    <w:tmpl w:val="927E67C8"/>
    <w:lvl w:ilvl="0" w:tplc="ADB2387A">
      <w:start w:val="1"/>
      <w:numFmt w:val="bullet"/>
      <w:lvlText w:val=""/>
      <w:lvlJc w:val="left"/>
      <w:pPr>
        <w:ind w:left="716" w:hanging="360"/>
      </w:pPr>
      <w:rPr>
        <w:rFonts w:ascii="Symbol" w:hAnsi="Symbol" w:hint="default"/>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3" w15:restartNumberingAfterBreak="0">
    <w:nsid w:val="0E8C3477"/>
    <w:multiLevelType w:val="hybridMultilevel"/>
    <w:tmpl w:val="072A1DDC"/>
    <w:lvl w:ilvl="0" w:tplc="0B40DBD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15:restartNumberingAfterBreak="0">
    <w:nsid w:val="1845353B"/>
    <w:multiLevelType w:val="hybridMultilevel"/>
    <w:tmpl w:val="ABC8B5F2"/>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5"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3331C12"/>
    <w:multiLevelType w:val="hybridMultilevel"/>
    <w:tmpl w:val="37CACA34"/>
    <w:lvl w:ilvl="0" w:tplc="0419000F">
      <w:start w:val="1"/>
      <w:numFmt w:val="decimal"/>
      <w:lvlText w:val="%1."/>
      <w:lvlJc w:val="left"/>
      <w:pPr>
        <w:ind w:left="1420" w:hanging="360"/>
      </w:p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7" w15:restartNumberingAfterBreak="0">
    <w:nsid w:val="27507324"/>
    <w:multiLevelType w:val="hybridMultilevel"/>
    <w:tmpl w:val="41DC1F38"/>
    <w:lvl w:ilvl="0" w:tplc="097C4338">
      <w:start w:val="1"/>
      <w:numFmt w:val="upperRoman"/>
      <w:lvlText w:val="%1."/>
      <w:lvlJc w:val="left"/>
      <w:pPr>
        <w:ind w:left="1080" w:hanging="72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791FAD"/>
    <w:multiLevelType w:val="multilevel"/>
    <w:tmpl w:val="EFE6CC98"/>
    <w:lvl w:ilvl="0">
      <w:start w:val="12"/>
      <w:numFmt w:val="decimal"/>
      <w:lvlText w:val="%1."/>
      <w:lvlJc w:val="left"/>
      <w:pPr>
        <w:tabs>
          <w:tab w:val="num" w:pos="480"/>
        </w:tabs>
        <w:ind w:left="480" w:hanging="480"/>
      </w:pPr>
      <w:rPr>
        <w:rFonts w:hint="default"/>
        <w:color w:val="000000"/>
      </w:rPr>
    </w:lvl>
    <w:lvl w:ilvl="1">
      <w:start w:val="2"/>
      <w:numFmt w:val="decimal"/>
      <w:lvlText w:val="%1.%2."/>
      <w:lvlJc w:val="left"/>
      <w:pPr>
        <w:tabs>
          <w:tab w:val="num" w:pos="1047"/>
        </w:tabs>
        <w:ind w:left="1047" w:hanging="480"/>
      </w:pPr>
      <w:rPr>
        <w:rFonts w:hint="default"/>
        <w:color w:val="000000"/>
      </w:rPr>
    </w:lvl>
    <w:lvl w:ilvl="2">
      <w:start w:val="1"/>
      <w:numFmt w:val="decimal"/>
      <w:lvlText w:val="%1.%2.%3."/>
      <w:lvlJc w:val="left"/>
      <w:pPr>
        <w:tabs>
          <w:tab w:val="num" w:pos="1854"/>
        </w:tabs>
        <w:ind w:left="1854" w:hanging="720"/>
      </w:pPr>
      <w:rPr>
        <w:rFonts w:hint="default"/>
        <w:color w:val="000000"/>
      </w:rPr>
    </w:lvl>
    <w:lvl w:ilvl="3">
      <w:start w:val="1"/>
      <w:numFmt w:val="decimal"/>
      <w:lvlText w:val="%1.%2.%3.%4."/>
      <w:lvlJc w:val="left"/>
      <w:pPr>
        <w:tabs>
          <w:tab w:val="num" w:pos="2421"/>
        </w:tabs>
        <w:ind w:left="2421" w:hanging="720"/>
      </w:pPr>
      <w:rPr>
        <w:rFonts w:hint="default"/>
        <w:color w:val="000000"/>
      </w:rPr>
    </w:lvl>
    <w:lvl w:ilvl="4">
      <w:start w:val="1"/>
      <w:numFmt w:val="decimal"/>
      <w:lvlText w:val="%1.%2.%3.%4.%5."/>
      <w:lvlJc w:val="left"/>
      <w:pPr>
        <w:tabs>
          <w:tab w:val="num" w:pos="3348"/>
        </w:tabs>
        <w:ind w:left="3348" w:hanging="1080"/>
      </w:pPr>
      <w:rPr>
        <w:rFonts w:hint="default"/>
        <w:color w:val="000000"/>
      </w:rPr>
    </w:lvl>
    <w:lvl w:ilvl="5">
      <w:start w:val="1"/>
      <w:numFmt w:val="decimal"/>
      <w:lvlText w:val="%1.%2.%3.%4.%5.%6."/>
      <w:lvlJc w:val="left"/>
      <w:pPr>
        <w:tabs>
          <w:tab w:val="num" w:pos="3915"/>
        </w:tabs>
        <w:ind w:left="3915" w:hanging="1080"/>
      </w:pPr>
      <w:rPr>
        <w:rFonts w:hint="default"/>
        <w:color w:val="000000"/>
      </w:rPr>
    </w:lvl>
    <w:lvl w:ilvl="6">
      <w:start w:val="1"/>
      <w:numFmt w:val="decimal"/>
      <w:lvlText w:val="%1.%2.%3.%4.%5.%6.%7."/>
      <w:lvlJc w:val="left"/>
      <w:pPr>
        <w:tabs>
          <w:tab w:val="num" w:pos="4842"/>
        </w:tabs>
        <w:ind w:left="4842" w:hanging="1440"/>
      </w:pPr>
      <w:rPr>
        <w:rFonts w:hint="default"/>
        <w:color w:val="000000"/>
      </w:rPr>
    </w:lvl>
    <w:lvl w:ilvl="7">
      <w:start w:val="1"/>
      <w:numFmt w:val="decimal"/>
      <w:lvlText w:val="%1.%2.%3.%4.%5.%6.%7.%8."/>
      <w:lvlJc w:val="left"/>
      <w:pPr>
        <w:tabs>
          <w:tab w:val="num" w:pos="5409"/>
        </w:tabs>
        <w:ind w:left="5409" w:hanging="1440"/>
      </w:pPr>
      <w:rPr>
        <w:rFonts w:hint="default"/>
        <w:color w:val="000000"/>
      </w:rPr>
    </w:lvl>
    <w:lvl w:ilvl="8">
      <w:start w:val="1"/>
      <w:numFmt w:val="decimal"/>
      <w:lvlText w:val="%1.%2.%3.%4.%5.%6.%7.%8.%9."/>
      <w:lvlJc w:val="left"/>
      <w:pPr>
        <w:tabs>
          <w:tab w:val="num" w:pos="6336"/>
        </w:tabs>
        <w:ind w:left="6336" w:hanging="1800"/>
      </w:pPr>
      <w:rPr>
        <w:rFonts w:hint="default"/>
        <w:color w:val="000000"/>
      </w:rPr>
    </w:lvl>
  </w:abstractNum>
  <w:abstractNum w:abstractNumId="9" w15:restartNumberingAfterBreak="0">
    <w:nsid w:val="3C10706A"/>
    <w:multiLevelType w:val="multilevel"/>
    <w:tmpl w:val="57C22FBA"/>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AC48AB"/>
    <w:multiLevelType w:val="multilevel"/>
    <w:tmpl w:val="0B609D16"/>
    <w:lvl w:ilvl="0">
      <w:start w:val="10"/>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8FB11EE"/>
    <w:multiLevelType w:val="multilevel"/>
    <w:tmpl w:val="9710D2B2"/>
    <w:lvl w:ilvl="0">
      <w:start w:val="1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E0303BF"/>
    <w:multiLevelType w:val="multilevel"/>
    <w:tmpl w:val="E15036A8"/>
    <w:lvl w:ilvl="0">
      <w:start w:val="8"/>
      <w:numFmt w:val="decimal"/>
      <w:lvlText w:val="%1."/>
      <w:lvlJc w:val="left"/>
      <w:pPr>
        <w:tabs>
          <w:tab w:val="num" w:pos="360"/>
        </w:tabs>
        <w:ind w:left="360" w:hanging="360"/>
      </w:pPr>
      <w:rPr>
        <w:rFonts w:hint="default"/>
        <w:b/>
      </w:rPr>
    </w:lvl>
    <w:lvl w:ilvl="1">
      <w:start w:val="2"/>
      <w:numFmt w:val="decimal"/>
      <w:lvlText w:val="%1.%2."/>
      <w:lvlJc w:val="left"/>
      <w:pPr>
        <w:tabs>
          <w:tab w:val="num" w:pos="630"/>
        </w:tabs>
        <w:ind w:left="630" w:hanging="360"/>
      </w:pPr>
      <w:rPr>
        <w:rFonts w:hint="default"/>
        <w:b w:val="0"/>
      </w:rPr>
    </w:lvl>
    <w:lvl w:ilvl="2">
      <w:start w:val="1"/>
      <w:numFmt w:val="decimal"/>
      <w:lvlText w:val="%1.%2.%3."/>
      <w:lvlJc w:val="left"/>
      <w:pPr>
        <w:tabs>
          <w:tab w:val="num" w:pos="1260"/>
        </w:tabs>
        <w:ind w:left="1260" w:hanging="720"/>
      </w:pPr>
      <w:rPr>
        <w:rFonts w:hint="default"/>
        <w:b/>
      </w:rPr>
    </w:lvl>
    <w:lvl w:ilvl="3">
      <w:start w:val="1"/>
      <w:numFmt w:val="decimal"/>
      <w:lvlText w:val="%1.%2.%3.%4."/>
      <w:lvlJc w:val="left"/>
      <w:pPr>
        <w:tabs>
          <w:tab w:val="num" w:pos="1530"/>
        </w:tabs>
        <w:ind w:left="1530" w:hanging="720"/>
      </w:pPr>
      <w:rPr>
        <w:rFonts w:hint="default"/>
        <w:b/>
      </w:rPr>
    </w:lvl>
    <w:lvl w:ilvl="4">
      <w:start w:val="1"/>
      <w:numFmt w:val="decimal"/>
      <w:lvlText w:val="%1.%2.%3.%4.%5."/>
      <w:lvlJc w:val="left"/>
      <w:pPr>
        <w:tabs>
          <w:tab w:val="num" w:pos="2160"/>
        </w:tabs>
        <w:ind w:left="2160" w:hanging="1080"/>
      </w:pPr>
      <w:rPr>
        <w:rFonts w:hint="default"/>
        <w:b/>
      </w:rPr>
    </w:lvl>
    <w:lvl w:ilvl="5">
      <w:start w:val="1"/>
      <w:numFmt w:val="decimal"/>
      <w:lvlText w:val="%1.%2.%3.%4.%5.%6."/>
      <w:lvlJc w:val="left"/>
      <w:pPr>
        <w:tabs>
          <w:tab w:val="num" w:pos="2430"/>
        </w:tabs>
        <w:ind w:left="2430" w:hanging="1080"/>
      </w:pPr>
      <w:rPr>
        <w:rFonts w:hint="default"/>
        <w:b/>
      </w:rPr>
    </w:lvl>
    <w:lvl w:ilvl="6">
      <w:start w:val="1"/>
      <w:numFmt w:val="decimal"/>
      <w:lvlText w:val="%1.%2.%3.%4.%5.%6.%7."/>
      <w:lvlJc w:val="left"/>
      <w:pPr>
        <w:tabs>
          <w:tab w:val="num" w:pos="3060"/>
        </w:tabs>
        <w:ind w:left="3060" w:hanging="1440"/>
      </w:pPr>
      <w:rPr>
        <w:rFonts w:hint="default"/>
        <w:b/>
      </w:rPr>
    </w:lvl>
    <w:lvl w:ilvl="7">
      <w:start w:val="1"/>
      <w:numFmt w:val="decimal"/>
      <w:lvlText w:val="%1.%2.%3.%4.%5.%6.%7.%8."/>
      <w:lvlJc w:val="left"/>
      <w:pPr>
        <w:tabs>
          <w:tab w:val="num" w:pos="3330"/>
        </w:tabs>
        <w:ind w:left="3330" w:hanging="1440"/>
      </w:pPr>
      <w:rPr>
        <w:rFonts w:hint="default"/>
        <w:b/>
      </w:rPr>
    </w:lvl>
    <w:lvl w:ilvl="8">
      <w:start w:val="1"/>
      <w:numFmt w:val="decimal"/>
      <w:lvlText w:val="%1.%2.%3.%4.%5.%6.%7.%8.%9."/>
      <w:lvlJc w:val="left"/>
      <w:pPr>
        <w:tabs>
          <w:tab w:val="num" w:pos="3960"/>
        </w:tabs>
        <w:ind w:left="3960" w:hanging="1800"/>
      </w:pPr>
      <w:rPr>
        <w:rFonts w:hint="default"/>
        <w:b/>
      </w:rPr>
    </w:lvl>
  </w:abstractNum>
  <w:abstractNum w:abstractNumId="13" w15:restartNumberingAfterBreak="0">
    <w:nsid w:val="57FA68BC"/>
    <w:multiLevelType w:val="multilevel"/>
    <w:tmpl w:val="18EEAF1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4" w15:restartNumberingAfterBreak="0">
    <w:nsid w:val="59490A55"/>
    <w:multiLevelType w:val="hybridMultilevel"/>
    <w:tmpl w:val="F098A92E"/>
    <w:lvl w:ilvl="0" w:tplc="7374B276">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7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5E1F16F4"/>
    <w:multiLevelType w:val="hybridMultilevel"/>
    <w:tmpl w:val="749E3918"/>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6" w15:restartNumberingAfterBreak="0">
    <w:nsid w:val="5E9123DE"/>
    <w:multiLevelType w:val="hybridMultilevel"/>
    <w:tmpl w:val="5618591C"/>
    <w:lvl w:ilvl="0" w:tplc="0419000F">
      <w:start w:val="1"/>
      <w:numFmt w:val="decimal"/>
      <w:lvlText w:val="%1."/>
      <w:lvlJc w:val="left"/>
      <w:pPr>
        <w:ind w:left="1000" w:hanging="360"/>
      </w:p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17" w15:restartNumberingAfterBreak="0">
    <w:nsid w:val="661A498F"/>
    <w:multiLevelType w:val="hybridMultilevel"/>
    <w:tmpl w:val="7082A7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3E0A7E"/>
    <w:multiLevelType w:val="multilevel"/>
    <w:tmpl w:val="67B627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1835FC"/>
    <w:multiLevelType w:val="multilevel"/>
    <w:tmpl w:val="A1944B0C"/>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0" w15:restartNumberingAfterBreak="0">
    <w:nsid w:val="6C7878E2"/>
    <w:multiLevelType w:val="hybridMultilevel"/>
    <w:tmpl w:val="384C4F20"/>
    <w:lvl w:ilvl="0" w:tplc="9C80656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9F4EE5"/>
    <w:multiLevelType w:val="multilevel"/>
    <w:tmpl w:val="B824EEB4"/>
    <w:lvl w:ilvl="0">
      <w:start w:val="10"/>
      <w:numFmt w:val="decimal"/>
      <w:lvlText w:val="%1."/>
      <w:lvlJc w:val="left"/>
      <w:pPr>
        <w:ind w:left="927" w:hanging="360"/>
      </w:pPr>
      <w:rPr>
        <w:rFonts w:hint="default"/>
      </w:rPr>
    </w:lvl>
    <w:lvl w:ilvl="1">
      <w:start w:val="5"/>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747803DA"/>
    <w:multiLevelType w:val="multilevel"/>
    <w:tmpl w:val="BC3E2E72"/>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620" w:hanging="1080"/>
      </w:pPr>
      <w:rPr>
        <w:rFonts w:hint="default"/>
      </w:rPr>
    </w:lvl>
    <w:lvl w:ilvl="8">
      <w:start w:val="1"/>
      <w:numFmt w:val="decimal"/>
      <w:isLgl/>
      <w:lvlText w:val="%1.%2.%3.%4.%5.%6.%7.%8.%9."/>
      <w:lvlJc w:val="left"/>
      <w:pPr>
        <w:ind w:left="1980" w:hanging="1440"/>
      </w:pPr>
      <w:rPr>
        <w:rFonts w:hint="default"/>
      </w:rPr>
    </w:lvl>
  </w:abstractNum>
  <w:abstractNum w:abstractNumId="23" w15:restartNumberingAfterBreak="0">
    <w:nsid w:val="749F57EC"/>
    <w:multiLevelType w:val="hybridMultilevel"/>
    <w:tmpl w:val="4A806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756C7145"/>
    <w:multiLevelType w:val="hybridMultilevel"/>
    <w:tmpl w:val="871A5CB0"/>
    <w:lvl w:ilvl="0" w:tplc="0419000F">
      <w:start w:val="1"/>
      <w:numFmt w:val="decimal"/>
      <w:lvlText w:val="%1."/>
      <w:lvlJc w:val="left"/>
      <w:pPr>
        <w:ind w:left="1420" w:hanging="360"/>
      </w:p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26" w15:restartNumberingAfterBreak="0">
    <w:nsid w:val="75FB7A12"/>
    <w:multiLevelType w:val="multilevel"/>
    <w:tmpl w:val="56A4278E"/>
    <w:lvl w:ilvl="0">
      <w:start w:val="4"/>
      <w:numFmt w:val="decimal"/>
      <w:lvlText w:val="%1."/>
      <w:lvlJc w:val="left"/>
      <w:pPr>
        <w:tabs>
          <w:tab w:val="num" w:pos="540"/>
        </w:tabs>
        <w:ind w:left="540" w:hanging="540"/>
      </w:pPr>
      <w:rPr>
        <w:rFonts w:hint="default"/>
        <w:b/>
      </w:rPr>
    </w:lvl>
    <w:lvl w:ilvl="1">
      <w:start w:val="4"/>
      <w:numFmt w:val="decimal"/>
      <w:lvlText w:val="%1.%2."/>
      <w:lvlJc w:val="left"/>
      <w:pPr>
        <w:tabs>
          <w:tab w:val="num" w:pos="810"/>
        </w:tabs>
        <w:ind w:left="810" w:hanging="540"/>
      </w:pPr>
      <w:rPr>
        <w:rFonts w:hint="default"/>
      </w:rPr>
    </w:lvl>
    <w:lvl w:ilvl="2">
      <w:start w:val="6"/>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7E641495"/>
    <w:multiLevelType w:val="hybridMultilevel"/>
    <w:tmpl w:val="BDE6C05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8" w15:restartNumberingAfterBreak="0">
    <w:nsid w:val="7E973C1B"/>
    <w:multiLevelType w:val="hybridMultilevel"/>
    <w:tmpl w:val="5428E9B4"/>
    <w:lvl w:ilvl="0" w:tplc="20DE67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15"/>
  </w:num>
  <w:num w:numId="5">
    <w:abstractNumId w:val="4"/>
  </w:num>
  <w:num w:numId="6">
    <w:abstractNumId w:val="27"/>
  </w:num>
  <w:num w:numId="7">
    <w:abstractNumId w:val="16"/>
  </w:num>
  <w:num w:numId="8">
    <w:abstractNumId w:val="2"/>
  </w:num>
  <w:num w:numId="9">
    <w:abstractNumId w:val="14"/>
  </w:num>
  <w:num w:numId="10">
    <w:abstractNumId w:val="5"/>
  </w:num>
  <w:num w:numId="11">
    <w:abstractNumId w:val="18"/>
  </w:num>
  <w:num w:numId="12">
    <w:abstractNumId w:val="20"/>
  </w:num>
  <w:num w:numId="13">
    <w:abstractNumId w:val="11"/>
  </w:num>
  <w:num w:numId="14">
    <w:abstractNumId w:val="9"/>
  </w:num>
  <w:num w:numId="15">
    <w:abstractNumId w:val="1"/>
  </w:num>
  <w:num w:numId="16">
    <w:abstractNumId w:val="26"/>
  </w:num>
  <w:num w:numId="17">
    <w:abstractNumId w:val="22"/>
  </w:num>
  <w:num w:numId="18">
    <w:abstractNumId w:val="21"/>
  </w:num>
  <w:num w:numId="19">
    <w:abstractNumId w:val="13"/>
  </w:num>
  <w:num w:numId="20">
    <w:abstractNumId w:val="12"/>
  </w:num>
  <w:num w:numId="21">
    <w:abstractNumId w:val="28"/>
  </w:num>
  <w:num w:numId="22">
    <w:abstractNumId w:val="3"/>
  </w:num>
  <w:num w:numId="23">
    <w:abstractNumId w:val="19"/>
  </w:num>
  <w:num w:numId="24">
    <w:abstractNumId w:val="10"/>
  </w:num>
  <w:num w:numId="25">
    <w:abstractNumId w:val="8"/>
  </w:num>
  <w:num w:numId="26">
    <w:abstractNumId w:val="24"/>
  </w:num>
  <w:num w:numId="27">
    <w:abstractNumId w:val="17"/>
  </w:num>
  <w:num w:numId="2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17E"/>
    <w:rsid w:val="0000071F"/>
    <w:rsid w:val="00004B0A"/>
    <w:rsid w:val="00007564"/>
    <w:rsid w:val="000078D0"/>
    <w:rsid w:val="00011D7D"/>
    <w:rsid w:val="00022824"/>
    <w:rsid w:val="000451BF"/>
    <w:rsid w:val="00046D5B"/>
    <w:rsid w:val="00047237"/>
    <w:rsid w:val="0005402E"/>
    <w:rsid w:val="000546FD"/>
    <w:rsid w:val="0005685D"/>
    <w:rsid w:val="00071B5F"/>
    <w:rsid w:val="00072A41"/>
    <w:rsid w:val="00076413"/>
    <w:rsid w:val="00084706"/>
    <w:rsid w:val="0008697E"/>
    <w:rsid w:val="00090BE4"/>
    <w:rsid w:val="00093C45"/>
    <w:rsid w:val="000940C5"/>
    <w:rsid w:val="000950F1"/>
    <w:rsid w:val="000954AB"/>
    <w:rsid w:val="000A13DD"/>
    <w:rsid w:val="000A4B3D"/>
    <w:rsid w:val="000B11E5"/>
    <w:rsid w:val="000B28CE"/>
    <w:rsid w:val="000B358C"/>
    <w:rsid w:val="000C7393"/>
    <w:rsid w:val="000D14E6"/>
    <w:rsid w:val="000E29EB"/>
    <w:rsid w:val="000E4FD9"/>
    <w:rsid w:val="000F07B5"/>
    <w:rsid w:val="00100761"/>
    <w:rsid w:val="00100C76"/>
    <w:rsid w:val="00110200"/>
    <w:rsid w:val="00112583"/>
    <w:rsid w:val="00120AC0"/>
    <w:rsid w:val="00156754"/>
    <w:rsid w:val="00156CF2"/>
    <w:rsid w:val="0016079D"/>
    <w:rsid w:val="00164CBC"/>
    <w:rsid w:val="00172933"/>
    <w:rsid w:val="00173772"/>
    <w:rsid w:val="00173965"/>
    <w:rsid w:val="00173A37"/>
    <w:rsid w:val="001759DA"/>
    <w:rsid w:val="00190D5D"/>
    <w:rsid w:val="00190DBC"/>
    <w:rsid w:val="00196603"/>
    <w:rsid w:val="0019758D"/>
    <w:rsid w:val="001A0DE6"/>
    <w:rsid w:val="001B0264"/>
    <w:rsid w:val="001B1554"/>
    <w:rsid w:val="001B6306"/>
    <w:rsid w:val="001D1171"/>
    <w:rsid w:val="001D46D8"/>
    <w:rsid w:val="00203496"/>
    <w:rsid w:val="00210AC9"/>
    <w:rsid w:val="00211A1B"/>
    <w:rsid w:val="0021379A"/>
    <w:rsid w:val="002175CF"/>
    <w:rsid w:val="00220868"/>
    <w:rsid w:val="00220DC2"/>
    <w:rsid w:val="0022486C"/>
    <w:rsid w:val="00235180"/>
    <w:rsid w:val="00243B53"/>
    <w:rsid w:val="00245076"/>
    <w:rsid w:val="0024752E"/>
    <w:rsid w:val="00260310"/>
    <w:rsid w:val="00260CAE"/>
    <w:rsid w:val="00267239"/>
    <w:rsid w:val="002705F1"/>
    <w:rsid w:val="00272D81"/>
    <w:rsid w:val="00275245"/>
    <w:rsid w:val="00276C35"/>
    <w:rsid w:val="00286B4D"/>
    <w:rsid w:val="002901EE"/>
    <w:rsid w:val="00291C97"/>
    <w:rsid w:val="00296620"/>
    <w:rsid w:val="002A2F46"/>
    <w:rsid w:val="002A64A0"/>
    <w:rsid w:val="002A696F"/>
    <w:rsid w:val="002E00B8"/>
    <w:rsid w:val="002E0179"/>
    <w:rsid w:val="002E0FC9"/>
    <w:rsid w:val="002E4A2B"/>
    <w:rsid w:val="002F6A40"/>
    <w:rsid w:val="002F7A76"/>
    <w:rsid w:val="003015B9"/>
    <w:rsid w:val="00302F37"/>
    <w:rsid w:val="003054CB"/>
    <w:rsid w:val="0031645D"/>
    <w:rsid w:val="0031679B"/>
    <w:rsid w:val="003328E0"/>
    <w:rsid w:val="003338F3"/>
    <w:rsid w:val="003340FE"/>
    <w:rsid w:val="0033466D"/>
    <w:rsid w:val="003357A4"/>
    <w:rsid w:val="003419D6"/>
    <w:rsid w:val="003506BA"/>
    <w:rsid w:val="00355B24"/>
    <w:rsid w:val="00360406"/>
    <w:rsid w:val="003706BA"/>
    <w:rsid w:val="003708C1"/>
    <w:rsid w:val="00374CCB"/>
    <w:rsid w:val="003752DE"/>
    <w:rsid w:val="00376248"/>
    <w:rsid w:val="00385A3E"/>
    <w:rsid w:val="00393D9D"/>
    <w:rsid w:val="00394C0C"/>
    <w:rsid w:val="003968D4"/>
    <w:rsid w:val="003A3F1B"/>
    <w:rsid w:val="003A4E30"/>
    <w:rsid w:val="003A5D78"/>
    <w:rsid w:val="003B1A4F"/>
    <w:rsid w:val="003B7164"/>
    <w:rsid w:val="003D1776"/>
    <w:rsid w:val="003D429D"/>
    <w:rsid w:val="003E4635"/>
    <w:rsid w:val="003F0920"/>
    <w:rsid w:val="00406ECB"/>
    <w:rsid w:val="00410AFA"/>
    <w:rsid w:val="004137AF"/>
    <w:rsid w:val="004210CA"/>
    <w:rsid w:val="00427A82"/>
    <w:rsid w:val="004301D7"/>
    <w:rsid w:val="00434B4C"/>
    <w:rsid w:val="004423A7"/>
    <w:rsid w:val="00443F26"/>
    <w:rsid w:val="00447FA4"/>
    <w:rsid w:val="00451401"/>
    <w:rsid w:val="00462418"/>
    <w:rsid w:val="004655EF"/>
    <w:rsid w:val="004678DF"/>
    <w:rsid w:val="004731BC"/>
    <w:rsid w:val="004764D9"/>
    <w:rsid w:val="004811E0"/>
    <w:rsid w:val="0048130C"/>
    <w:rsid w:val="00483163"/>
    <w:rsid w:val="00490AE7"/>
    <w:rsid w:val="00492AEA"/>
    <w:rsid w:val="0049417E"/>
    <w:rsid w:val="00495884"/>
    <w:rsid w:val="004A28B6"/>
    <w:rsid w:val="004B24A0"/>
    <w:rsid w:val="004C07D7"/>
    <w:rsid w:val="004C1405"/>
    <w:rsid w:val="004C1AA7"/>
    <w:rsid w:val="004C43F4"/>
    <w:rsid w:val="004D519A"/>
    <w:rsid w:val="004E0C62"/>
    <w:rsid w:val="004F2A03"/>
    <w:rsid w:val="004F2F09"/>
    <w:rsid w:val="004F34A8"/>
    <w:rsid w:val="004F5EFF"/>
    <w:rsid w:val="004F7C66"/>
    <w:rsid w:val="00502D7F"/>
    <w:rsid w:val="0050319D"/>
    <w:rsid w:val="00505140"/>
    <w:rsid w:val="005141E1"/>
    <w:rsid w:val="0052252A"/>
    <w:rsid w:val="00525CAA"/>
    <w:rsid w:val="005277C6"/>
    <w:rsid w:val="005362D2"/>
    <w:rsid w:val="00543E12"/>
    <w:rsid w:val="005477EC"/>
    <w:rsid w:val="005515F8"/>
    <w:rsid w:val="00563452"/>
    <w:rsid w:val="00563D79"/>
    <w:rsid w:val="005742F1"/>
    <w:rsid w:val="00575EA7"/>
    <w:rsid w:val="005874D8"/>
    <w:rsid w:val="0059058F"/>
    <w:rsid w:val="00594627"/>
    <w:rsid w:val="00595717"/>
    <w:rsid w:val="005A2DE6"/>
    <w:rsid w:val="005B0539"/>
    <w:rsid w:val="005B247F"/>
    <w:rsid w:val="005B403D"/>
    <w:rsid w:val="005B5E87"/>
    <w:rsid w:val="005B5F98"/>
    <w:rsid w:val="005C2BCA"/>
    <w:rsid w:val="005D5020"/>
    <w:rsid w:val="005D50A0"/>
    <w:rsid w:val="005D57B8"/>
    <w:rsid w:val="005E202A"/>
    <w:rsid w:val="005E6947"/>
    <w:rsid w:val="005E6AC8"/>
    <w:rsid w:val="005E72FF"/>
    <w:rsid w:val="005F4926"/>
    <w:rsid w:val="005F51A1"/>
    <w:rsid w:val="005F6157"/>
    <w:rsid w:val="00602F9C"/>
    <w:rsid w:val="00603216"/>
    <w:rsid w:val="00605129"/>
    <w:rsid w:val="006070FD"/>
    <w:rsid w:val="0061253C"/>
    <w:rsid w:val="00612F60"/>
    <w:rsid w:val="00625E3A"/>
    <w:rsid w:val="00631598"/>
    <w:rsid w:val="006355B9"/>
    <w:rsid w:val="0063646F"/>
    <w:rsid w:val="00645349"/>
    <w:rsid w:val="0064577C"/>
    <w:rsid w:val="00651816"/>
    <w:rsid w:val="00652751"/>
    <w:rsid w:val="00663BCE"/>
    <w:rsid w:val="00665FBB"/>
    <w:rsid w:val="00666BFF"/>
    <w:rsid w:val="006676F0"/>
    <w:rsid w:val="00671086"/>
    <w:rsid w:val="0067193C"/>
    <w:rsid w:val="0067745B"/>
    <w:rsid w:val="00677DFE"/>
    <w:rsid w:val="00684B81"/>
    <w:rsid w:val="006A53C1"/>
    <w:rsid w:val="006A5962"/>
    <w:rsid w:val="006A5D0E"/>
    <w:rsid w:val="006A7AB1"/>
    <w:rsid w:val="006B0958"/>
    <w:rsid w:val="006B6130"/>
    <w:rsid w:val="006C7244"/>
    <w:rsid w:val="006D3D93"/>
    <w:rsid w:val="006F2FE5"/>
    <w:rsid w:val="007001D6"/>
    <w:rsid w:val="00701751"/>
    <w:rsid w:val="0070427F"/>
    <w:rsid w:val="007049BF"/>
    <w:rsid w:val="00707979"/>
    <w:rsid w:val="00713E54"/>
    <w:rsid w:val="00714EED"/>
    <w:rsid w:val="007206D8"/>
    <w:rsid w:val="00726B58"/>
    <w:rsid w:val="00727C36"/>
    <w:rsid w:val="00735F70"/>
    <w:rsid w:val="007519E1"/>
    <w:rsid w:val="007531C8"/>
    <w:rsid w:val="0075751A"/>
    <w:rsid w:val="00760FCC"/>
    <w:rsid w:val="00761545"/>
    <w:rsid w:val="00764972"/>
    <w:rsid w:val="00771468"/>
    <w:rsid w:val="00782A19"/>
    <w:rsid w:val="007834A9"/>
    <w:rsid w:val="00783FBC"/>
    <w:rsid w:val="00792ABB"/>
    <w:rsid w:val="00793EF1"/>
    <w:rsid w:val="00794CC8"/>
    <w:rsid w:val="007A126D"/>
    <w:rsid w:val="007A4643"/>
    <w:rsid w:val="007A5B18"/>
    <w:rsid w:val="007A6AC4"/>
    <w:rsid w:val="007C5BA8"/>
    <w:rsid w:val="007D3E30"/>
    <w:rsid w:val="007E577D"/>
    <w:rsid w:val="007F4C46"/>
    <w:rsid w:val="007F5299"/>
    <w:rsid w:val="00802AE9"/>
    <w:rsid w:val="00803118"/>
    <w:rsid w:val="00803F4A"/>
    <w:rsid w:val="008109E7"/>
    <w:rsid w:val="00812BA7"/>
    <w:rsid w:val="008211D1"/>
    <w:rsid w:val="00822C74"/>
    <w:rsid w:val="008249E9"/>
    <w:rsid w:val="00830715"/>
    <w:rsid w:val="00831E50"/>
    <w:rsid w:val="00840F39"/>
    <w:rsid w:val="00841BF2"/>
    <w:rsid w:val="00841D70"/>
    <w:rsid w:val="008444DC"/>
    <w:rsid w:val="0084473B"/>
    <w:rsid w:val="008454BB"/>
    <w:rsid w:val="00851A0C"/>
    <w:rsid w:val="00854650"/>
    <w:rsid w:val="00863A1A"/>
    <w:rsid w:val="00870690"/>
    <w:rsid w:val="0087243D"/>
    <w:rsid w:val="008744CD"/>
    <w:rsid w:val="00891DE8"/>
    <w:rsid w:val="00893BEF"/>
    <w:rsid w:val="0089742E"/>
    <w:rsid w:val="008A1733"/>
    <w:rsid w:val="008A1C1F"/>
    <w:rsid w:val="008B4170"/>
    <w:rsid w:val="008C6620"/>
    <w:rsid w:val="008C731B"/>
    <w:rsid w:val="008D0926"/>
    <w:rsid w:val="008F0199"/>
    <w:rsid w:val="008F41F5"/>
    <w:rsid w:val="008F61CE"/>
    <w:rsid w:val="00901CD0"/>
    <w:rsid w:val="00902FF3"/>
    <w:rsid w:val="00903F28"/>
    <w:rsid w:val="00911400"/>
    <w:rsid w:val="00911D01"/>
    <w:rsid w:val="00913117"/>
    <w:rsid w:val="00923301"/>
    <w:rsid w:val="00926E58"/>
    <w:rsid w:val="0093334F"/>
    <w:rsid w:val="00933543"/>
    <w:rsid w:val="009354DC"/>
    <w:rsid w:val="009360BE"/>
    <w:rsid w:val="0093757C"/>
    <w:rsid w:val="00937DDE"/>
    <w:rsid w:val="009436F5"/>
    <w:rsid w:val="009454D1"/>
    <w:rsid w:val="00947383"/>
    <w:rsid w:val="009541C2"/>
    <w:rsid w:val="00960656"/>
    <w:rsid w:val="0097349F"/>
    <w:rsid w:val="00976002"/>
    <w:rsid w:val="00976800"/>
    <w:rsid w:val="00986526"/>
    <w:rsid w:val="00993C7D"/>
    <w:rsid w:val="009A22DF"/>
    <w:rsid w:val="009B63F8"/>
    <w:rsid w:val="009C0044"/>
    <w:rsid w:val="009C1C38"/>
    <w:rsid w:val="009C4436"/>
    <w:rsid w:val="009C6795"/>
    <w:rsid w:val="009C70CB"/>
    <w:rsid w:val="009D7542"/>
    <w:rsid w:val="009D7885"/>
    <w:rsid w:val="009F4C9D"/>
    <w:rsid w:val="00A00394"/>
    <w:rsid w:val="00A214DF"/>
    <w:rsid w:val="00A23075"/>
    <w:rsid w:val="00A24D36"/>
    <w:rsid w:val="00A25E7B"/>
    <w:rsid w:val="00A32DAD"/>
    <w:rsid w:val="00A346DE"/>
    <w:rsid w:val="00A34CB0"/>
    <w:rsid w:val="00A42E8C"/>
    <w:rsid w:val="00A45481"/>
    <w:rsid w:val="00A5513A"/>
    <w:rsid w:val="00A604D9"/>
    <w:rsid w:val="00A6307B"/>
    <w:rsid w:val="00A701ED"/>
    <w:rsid w:val="00A74958"/>
    <w:rsid w:val="00A82ECB"/>
    <w:rsid w:val="00A90C1D"/>
    <w:rsid w:val="00A912C4"/>
    <w:rsid w:val="00A91D43"/>
    <w:rsid w:val="00A92E34"/>
    <w:rsid w:val="00AA00F6"/>
    <w:rsid w:val="00AA78E6"/>
    <w:rsid w:val="00AC0B92"/>
    <w:rsid w:val="00AC1CC5"/>
    <w:rsid w:val="00AC50D0"/>
    <w:rsid w:val="00AD3954"/>
    <w:rsid w:val="00AE60A8"/>
    <w:rsid w:val="00AF621B"/>
    <w:rsid w:val="00B01CE0"/>
    <w:rsid w:val="00B02DF8"/>
    <w:rsid w:val="00B049BA"/>
    <w:rsid w:val="00B16201"/>
    <w:rsid w:val="00B26DB1"/>
    <w:rsid w:val="00B30231"/>
    <w:rsid w:val="00B32BCF"/>
    <w:rsid w:val="00B44DC9"/>
    <w:rsid w:val="00B51FE4"/>
    <w:rsid w:val="00B56C91"/>
    <w:rsid w:val="00B708D2"/>
    <w:rsid w:val="00B804B2"/>
    <w:rsid w:val="00B80E0A"/>
    <w:rsid w:val="00B80F90"/>
    <w:rsid w:val="00B90DDA"/>
    <w:rsid w:val="00BA7D60"/>
    <w:rsid w:val="00BB1CDD"/>
    <w:rsid w:val="00BC2DD2"/>
    <w:rsid w:val="00BD7F39"/>
    <w:rsid w:val="00BE6127"/>
    <w:rsid w:val="00BF0A68"/>
    <w:rsid w:val="00BF0AAC"/>
    <w:rsid w:val="00BF59FF"/>
    <w:rsid w:val="00BF5C74"/>
    <w:rsid w:val="00C012CA"/>
    <w:rsid w:val="00C02836"/>
    <w:rsid w:val="00C029B7"/>
    <w:rsid w:val="00C10CEE"/>
    <w:rsid w:val="00C11642"/>
    <w:rsid w:val="00C1275F"/>
    <w:rsid w:val="00C15C9A"/>
    <w:rsid w:val="00C327FB"/>
    <w:rsid w:val="00C32DC6"/>
    <w:rsid w:val="00C35348"/>
    <w:rsid w:val="00C42466"/>
    <w:rsid w:val="00C45939"/>
    <w:rsid w:val="00C4735A"/>
    <w:rsid w:val="00C50248"/>
    <w:rsid w:val="00C515A1"/>
    <w:rsid w:val="00C557DB"/>
    <w:rsid w:val="00C61A9F"/>
    <w:rsid w:val="00C65A41"/>
    <w:rsid w:val="00C65E26"/>
    <w:rsid w:val="00C66A35"/>
    <w:rsid w:val="00C6795C"/>
    <w:rsid w:val="00C77D85"/>
    <w:rsid w:val="00C77E22"/>
    <w:rsid w:val="00C84941"/>
    <w:rsid w:val="00C92046"/>
    <w:rsid w:val="00C94947"/>
    <w:rsid w:val="00C94A9B"/>
    <w:rsid w:val="00C97E3A"/>
    <w:rsid w:val="00CA28EC"/>
    <w:rsid w:val="00CA68F5"/>
    <w:rsid w:val="00CB368F"/>
    <w:rsid w:val="00CB36BD"/>
    <w:rsid w:val="00CD6DBA"/>
    <w:rsid w:val="00CE2244"/>
    <w:rsid w:val="00CE33D8"/>
    <w:rsid w:val="00CE34D2"/>
    <w:rsid w:val="00CE5688"/>
    <w:rsid w:val="00CE6FB3"/>
    <w:rsid w:val="00CF297C"/>
    <w:rsid w:val="00D113D7"/>
    <w:rsid w:val="00D12835"/>
    <w:rsid w:val="00D223ED"/>
    <w:rsid w:val="00D242D4"/>
    <w:rsid w:val="00D24D43"/>
    <w:rsid w:val="00D2622A"/>
    <w:rsid w:val="00D27859"/>
    <w:rsid w:val="00D35775"/>
    <w:rsid w:val="00D36E52"/>
    <w:rsid w:val="00D52FA0"/>
    <w:rsid w:val="00D53102"/>
    <w:rsid w:val="00D549A5"/>
    <w:rsid w:val="00D559E7"/>
    <w:rsid w:val="00D5607C"/>
    <w:rsid w:val="00D56CEE"/>
    <w:rsid w:val="00D641C5"/>
    <w:rsid w:val="00D65C2D"/>
    <w:rsid w:val="00D71776"/>
    <w:rsid w:val="00D73D1C"/>
    <w:rsid w:val="00D757B4"/>
    <w:rsid w:val="00D77D5B"/>
    <w:rsid w:val="00D842EE"/>
    <w:rsid w:val="00D91C17"/>
    <w:rsid w:val="00D92D0B"/>
    <w:rsid w:val="00D9506E"/>
    <w:rsid w:val="00D96A76"/>
    <w:rsid w:val="00DA2A1F"/>
    <w:rsid w:val="00DA4A6E"/>
    <w:rsid w:val="00DB063A"/>
    <w:rsid w:val="00DB4948"/>
    <w:rsid w:val="00DB6D13"/>
    <w:rsid w:val="00DC5483"/>
    <w:rsid w:val="00DE140E"/>
    <w:rsid w:val="00DE7B2B"/>
    <w:rsid w:val="00DF4AB9"/>
    <w:rsid w:val="00E012A3"/>
    <w:rsid w:val="00E04A30"/>
    <w:rsid w:val="00E11824"/>
    <w:rsid w:val="00E17CD7"/>
    <w:rsid w:val="00E216B7"/>
    <w:rsid w:val="00E30E31"/>
    <w:rsid w:val="00E453F7"/>
    <w:rsid w:val="00E50303"/>
    <w:rsid w:val="00E52F9C"/>
    <w:rsid w:val="00E77FD2"/>
    <w:rsid w:val="00E8476B"/>
    <w:rsid w:val="00E956AA"/>
    <w:rsid w:val="00E96274"/>
    <w:rsid w:val="00EA0DBE"/>
    <w:rsid w:val="00EA565C"/>
    <w:rsid w:val="00EA72D0"/>
    <w:rsid w:val="00EB2258"/>
    <w:rsid w:val="00EB59FC"/>
    <w:rsid w:val="00EB78AA"/>
    <w:rsid w:val="00EC0251"/>
    <w:rsid w:val="00EC1136"/>
    <w:rsid w:val="00EC5CB2"/>
    <w:rsid w:val="00EC6D46"/>
    <w:rsid w:val="00EC78A5"/>
    <w:rsid w:val="00ED2D18"/>
    <w:rsid w:val="00ED5BE7"/>
    <w:rsid w:val="00EE00E5"/>
    <w:rsid w:val="00EE6533"/>
    <w:rsid w:val="00EE6C81"/>
    <w:rsid w:val="00EF0C0D"/>
    <w:rsid w:val="00F107CF"/>
    <w:rsid w:val="00F15327"/>
    <w:rsid w:val="00F176B9"/>
    <w:rsid w:val="00F203D0"/>
    <w:rsid w:val="00F22914"/>
    <w:rsid w:val="00F23C45"/>
    <w:rsid w:val="00F26D33"/>
    <w:rsid w:val="00F4121D"/>
    <w:rsid w:val="00F415E4"/>
    <w:rsid w:val="00F421E1"/>
    <w:rsid w:val="00F46CC2"/>
    <w:rsid w:val="00F475B3"/>
    <w:rsid w:val="00F5263B"/>
    <w:rsid w:val="00F55C84"/>
    <w:rsid w:val="00F55FCE"/>
    <w:rsid w:val="00F65F98"/>
    <w:rsid w:val="00F66DDC"/>
    <w:rsid w:val="00F72257"/>
    <w:rsid w:val="00F75053"/>
    <w:rsid w:val="00F77CCC"/>
    <w:rsid w:val="00F81C53"/>
    <w:rsid w:val="00F81F2E"/>
    <w:rsid w:val="00F86E4F"/>
    <w:rsid w:val="00F94C42"/>
    <w:rsid w:val="00F94CE1"/>
    <w:rsid w:val="00F965CA"/>
    <w:rsid w:val="00FB2BC5"/>
    <w:rsid w:val="00FC1A1A"/>
    <w:rsid w:val="00FC3EAA"/>
    <w:rsid w:val="00FD4024"/>
    <w:rsid w:val="00FE3BEC"/>
    <w:rsid w:val="00FF0383"/>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4BB1D"/>
  <w15:docId w15:val="{94BAC6AD-779C-4BE9-B42F-28F7B9C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FC9"/>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
    <w:qFormat/>
    <w:rsid w:val="003D17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9417E"/>
    <w:pPr>
      <w:keepNext/>
      <w:widowControl w:val="0"/>
      <w:autoSpaceDE w:val="0"/>
      <w:autoSpaceDN w:val="0"/>
      <w:adjustRightInd w:val="0"/>
      <w:jc w:val="center"/>
      <w:outlineLvl w:val="1"/>
    </w:pPr>
    <w:rPr>
      <w:b/>
      <w:bCs/>
      <w:sz w:val="28"/>
      <w:szCs w:val="28"/>
    </w:rPr>
  </w:style>
  <w:style w:type="paragraph" w:styleId="3">
    <w:name w:val="heading 3"/>
    <w:basedOn w:val="a"/>
    <w:next w:val="a"/>
    <w:link w:val="30"/>
    <w:uiPriority w:val="9"/>
    <w:unhideWhenUsed/>
    <w:qFormat/>
    <w:rsid w:val="00976800"/>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semiHidden/>
    <w:unhideWhenUsed/>
    <w:qFormat/>
    <w:rsid w:val="00911D01"/>
    <w:pPr>
      <w:keepNext/>
      <w:keepLines/>
      <w:spacing w:before="200" w:line="259" w:lineRule="auto"/>
      <w:jc w:val="both"/>
      <w:outlineLvl w:val="5"/>
    </w:pPr>
    <w:rPr>
      <w:rFonts w:asciiTheme="majorHAnsi" w:eastAsiaTheme="majorEastAsia" w:hAnsiTheme="majorHAnsi" w:cstheme="majorBidi"/>
      <w:i/>
      <w:iCs/>
      <w:color w:val="243F60" w:themeColor="accent1" w:themeShade="7F"/>
      <w:sz w:val="22"/>
      <w:szCs w:val="22"/>
      <w:lang w:eastAsia="en-US"/>
    </w:rPr>
  </w:style>
  <w:style w:type="paragraph" w:styleId="9">
    <w:name w:val="heading 9"/>
    <w:basedOn w:val="a"/>
    <w:next w:val="a"/>
    <w:link w:val="90"/>
    <w:qFormat/>
    <w:rsid w:val="00911D01"/>
    <w:pPr>
      <w:tabs>
        <w:tab w:val="num" w:pos="1584"/>
      </w:tabs>
      <w:spacing w:before="240" w:after="60"/>
      <w:ind w:left="1584" w:hanging="1584"/>
      <w:jc w:val="both"/>
      <w:outlineLvl w:val="8"/>
    </w:pPr>
    <w:rPr>
      <w:rFonts w:ascii="Arial" w:eastAsia="Calibri"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9417E"/>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4941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49417E"/>
    <w:rPr>
      <w:rFonts w:ascii="Arial" w:eastAsia="Times New Roman" w:hAnsi="Arial" w:cs="Arial"/>
      <w:sz w:val="20"/>
      <w:szCs w:val="20"/>
      <w:lang w:eastAsia="ru-RU"/>
    </w:rPr>
  </w:style>
  <w:style w:type="paragraph" w:styleId="a3">
    <w:name w:val="List Paragraph"/>
    <w:basedOn w:val="a"/>
    <w:uiPriority w:val="34"/>
    <w:qFormat/>
    <w:rsid w:val="005515F8"/>
    <w:pPr>
      <w:ind w:left="720"/>
      <w:contextualSpacing/>
    </w:pPr>
  </w:style>
  <w:style w:type="character" w:styleId="a4">
    <w:name w:val="Hyperlink"/>
    <w:basedOn w:val="a0"/>
    <w:uiPriority w:val="99"/>
    <w:rsid w:val="005515F8"/>
    <w:rPr>
      <w:rFonts w:cs="Times New Roman"/>
      <w:color w:val="0000FF"/>
      <w:u w:val="single"/>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3D1776"/>
    <w:rPr>
      <w:rFonts w:asciiTheme="majorHAnsi" w:eastAsiaTheme="majorEastAsia" w:hAnsiTheme="majorHAnsi" w:cstheme="majorBidi"/>
      <w:b/>
      <w:bCs/>
      <w:color w:val="365F91" w:themeColor="accent1" w:themeShade="BF"/>
      <w:sz w:val="28"/>
      <w:szCs w:val="28"/>
      <w:lang w:eastAsia="ru-RU"/>
    </w:rPr>
  </w:style>
  <w:style w:type="table" w:styleId="a5">
    <w:name w:val="Table Grid"/>
    <w:basedOn w:val="a1"/>
    <w:uiPriority w:val="39"/>
    <w:rsid w:val="00173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Название 2"/>
    <w:basedOn w:val="a"/>
    <w:link w:val="a7"/>
    <w:unhideWhenUsed/>
    <w:rsid w:val="00047237"/>
    <w:pPr>
      <w:tabs>
        <w:tab w:val="center" w:pos="4677"/>
        <w:tab w:val="right" w:pos="9355"/>
      </w:tabs>
    </w:pPr>
  </w:style>
  <w:style w:type="character" w:customStyle="1" w:styleId="a7">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Название 2 Знак"/>
    <w:basedOn w:val="a0"/>
    <w:link w:val="a6"/>
    <w:rsid w:val="00047237"/>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047237"/>
    <w:pPr>
      <w:tabs>
        <w:tab w:val="center" w:pos="4677"/>
        <w:tab w:val="right" w:pos="9355"/>
      </w:tabs>
    </w:pPr>
  </w:style>
  <w:style w:type="character" w:customStyle="1" w:styleId="a9">
    <w:name w:val="Нижний колонтитул Знак"/>
    <w:basedOn w:val="a0"/>
    <w:link w:val="a8"/>
    <w:uiPriority w:val="99"/>
    <w:semiHidden/>
    <w:rsid w:val="0004723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47237"/>
  </w:style>
  <w:style w:type="paragraph" w:customStyle="1" w:styleId="ConsNormal">
    <w:name w:val="ConsNormal"/>
    <w:rsid w:val="00D73D1C"/>
    <w:pPr>
      <w:widowControl w:val="0"/>
      <w:spacing w:after="0" w:line="240" w:lineRule="auto"/>
      <w:ind w:firstLine="720"/>
    </w:pPr>
    <w:rPr>
      <w:rFonts w:ascii="Arial" w:eastAsia="Times New Roman" w:hAnsi="Arial" w:cs="Times New Roman"/>
      <w:sz w:val="20"/>
      <w:szCs w:val="20"/>
      <w:lang w:eastAsia="ru-RU"/>
    </w:rPr>
  </w:style>
  <w:style w:type="paragraph" w:customStyle="1" w:styleId="xl24">
    <w:name w:val="xl24"/>
    <w:basedOn w:val="a"/>
    <w:rsid w:val="00D73D1C"/>
    <w:pPr>
      <w:spacing w:before="100" w:after="100"/>
      <w:jc w:val="center"/>
    </w:pPr>
  </w:style>
  <w:style w:type="paragraph" w:customStyle="1" w:styleId="ConsNormal0">
    <w:name w:val="ConsNormal Знак"/>
    <w:link w:val="ConsNormal1"/>
    <w:rsid w:val="002175CF"/>
    <w:pPr>
      <w:widowControl w:val="0"/>
      <w:spacing w:after="0" w:line="240" w:lineRule="auto"/>
      <w:ind w:firstLine="720"/>
    </w:pPr>
    <w:rPr>
      <w:rFonts w:ascii="Arial" w:eastAsia="Times New Roman" w:hAnsi="Arial" w:cs="Times New Roman"/>
      <w:sz w:val="24"/>
      <w:szCs w:val="24"/>
      <w:lang w:eastAsia="ru-RU"/>
    </w:rPr>
  </w:style>
  <w:style w:type="character" w:customStyle="1" w:styleId="ConsNormal1">
    <w:name w:val="ConsNormal Знак Знак"/>
    <w:basedOn w:val="a0"/>
    <w:link w:val="ConsNormal0"/>
    <w:locked/>
    <w:rsid w:val="002175CF"/>
    <w:rPr>
      <w:rFonts w:ascii="Arial" w:eastAsia="Times New Roman" w:hAnsi="Arial" w:cs="Times New Roman"/>
      <w:sz w:val="24"/>
      <w:szCs w:val="24"/>
      <w:lang w:eastAsia="ru-RU"/>
    </w:rPr>
  </w:style>
  <w:style w:type="character" w:customStyle="1" w:styleId="-">
    <w:name w:val="Интернет-ссылка"/>
    <w:basedOn w:val="a0"/>
    <w:uiPriority w:val="99"/>
    <w:rsid w:val="002175CF"/>
    <w:rPr>
      <w:color w:val="0000FF"/>
      <w:u w:val="single"/>
    </w:rPr>
  </w:style>
  <w:style w:type="paragraph" w:styleId="aa">
    <w:name w:val="Balloon Text"/>
    <w:basedOn w:val="a"/>
    <w:link w:val="ab"/>
    <w:unhideWhenUsed/>
    <w:rsid w:val="009436F5"/>
    <w:rPr>
      <w:rFonts w:ascii="Tahoma" w:hAnsi="Tahoma" w:cs="Tahoma"/>
      <w:sz w:val="16"/>
      <w:szCs w:val="16"/>
    </w:rPr>
  </w:style>
  <w:style w:type="character" w:customStyle="1" w:styleId="ab">
    <w:name w:val="Текст выноски Знак"/>
    <w:basedOn w:val="a0"/>
    <w:link w:val="aa"/>
    <w:rsid w:val="009436F5"/>
    <w:rPr>
      <w:rFonts w:ascii="Tahoma" w:eastAsia="Times New Roman" w:hAnsi="Tahoma" w:cs="Tahoma"/>
      <w:sz w:val="16"/>
      <w:szCs w:val="16"/>
      <w:lang w:eastAsia="ru-RU"/>
    </w:rPr>
  </w:style>
  <w:style w:type="paragraph" w:styleId="ac">
    <w:name w:val="No Spacing"/>
    <w:aliases w:val="для таблиц,Без интервала2,Без интервала для таблиц"/>
    <w:link w:val="ad"/>
    <w:uiPriority w:val="1"/>
    <w:qFormat/>
    <w:rsid w:val="000E4FD9"/>
    <w:pPr>
      <w:spacing w:after="0" w:line="240" w:lineRule="auto"/>
    </w:pPr>
    <w:rPr>
      <w:rFonts w:ascii="Calibri" w:eastAsia="Times New Roman" w:hAnsi="Calibri" w:cs="Times New Roman"/>
    </w:rPr>
  </w:style>
  <w:style w:type="character" w:customStyle="1" w:styleId="blk">
    <w:name w:val="blk"/>
    <w:basedOn w:val="a0"/>
    <w:rsid w:val="000E4FD9"/>
  </w:style>
  <w:style w:type="character" w:customStyle="1" w:styleId="ad">
    <w:name w:val="Без интервала Знак"/>
    <w:aliases w:val="для таблиц Знак,Без интервала2 Знак,Без интервала для таблиц Знак"/>
    <w:link w:val="ac"/>
    <w:uiPriority w:val="1"/>
    <w:locked/>
    <w:rsid w:val="000E4FD9"/>
    <w:rPr>
      <w:rFonts w:ascii="Calibri" w:eastAsia="Times New Roman" w:hAnsi="Calibri" w:cs="Times New Roman"/>
    </w:rPr>
  </w:style>
  <w:style w:type="table" w:customStyle="1" w:styleId="12">
    <w:name w:val="Сетка таблицы1"/>
    <w:basedOn w:val="a1"/>
    <w:next w:val="a5"/>
    <w:uiPriority w:val="59"/>
    <w:rsid w:val="00211A1B"/>
    <w:pPr>
      <w:widowControl w:val="0"/>
      <w:spacing w:after="0" w:line="240" w:lineRule="auto"/>
    </w:pPr>
    <w:rPr>
      <w:rFonts w:ascii="Tahoma" w:eastAsia="Tahoma" w:hAnsi="Tahoma" w:cs="Tahom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59"/>
    <w:rsid w:val="003968D4"/>
    <w:pPr>
      <w:widowControl w:val="0"/>
      <w:spacing w:after="0" w:line="240" w:lineRule="auto"/>
    </w:pPr>
    <w:rPr>
      <w:rFonts w:ascii="Tahoma" w:eastAsia="Tahoma" w:hAnsi="Tahoma" w:cs="Tahom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semiHidden/>
    <w:rsid w:val="00911D01"/>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rsid w:val="00911D01"/>
    <w:rPr>
      <w:rFonts w:ascii="Arial" w:eastAsia="Calibri" w:hAnsi="Arial" w:cs="Arial"/>
      <w:b/>
      <w:bCs/>
      <w:i/>
      <w:iCs/>
      <w:sz w:val="18"/>
      <w:szCs w:val="18"/>
      <w:lang w:eastAsia="ru-RU"/>
    </w:rPr>
  </w:style>
  <w:style w:type="numbering" w:customStyle="1" w:styleId="13">
    <w:name w:val="Нет списка1"/>
    <w:next w:val="a2"/>
    <w:uiPriority w:val="99"/>
    <w:semiHidden/>
    <w:unhideWhenUsed/>
    <w:rsid w:val="00911D01"/>
  </w:style>
  <w:style w:type="paragraph" w:customStyle="1" w:styleId="14">
    <w:name w:val="Абзац списка1"/>
    <w:basedOn w:val="a"/>
    <w:rsid w:val="00911D01"/>
    <w:pPr>
      <w:spacing w:after="160" w:line="259" w:lineRule="auto"/>
      <w:ind w:left="720"/>
      <w:jc w:val="both"/>
    </w:pPr>
    <w:rPr>
      <w:sz w:val="22"/>
      <w:szCs w:val="22"/>
      <w:lang w:eastAsia="en-US"/>
    </w:rPr>
  </w:style>
  <w:style w:type="paragraph" w:styleId="ae">
    <w:name w:val="Body Text"/>
    <w:basedOn w:val="a"/>
    <w:link w:val="af"/>
    <w:rsid w:val="00911D01"/>
    <w:pPr>
      <w:spacing w:after="120"/>
      <w:jc w:val="both"/>
    </w:pPr>
    <w:rPr>
      <w:rFonts w:eastAsia="Calibri"/>
    </w:rPr>
  </w:style>
  <w:style w:type="character" w:customStyle="1" w:styleId="af">
    <w:name w:val="Основной текст Знак"/>
    <w:basedOn w:val="a0"/>
    <w:link w:val="ae"/>
    <w:rsid w:val="00911D01"/>
    <w:rPr>
      <w:rFonts w:ascii="Times New Roman" w:eastAsia="Calibri" w:hAnsi="Times New Roman" w:cs="Times New Roman"/>
      <w:sz w:val="24"/>
      <w:szCs w:val="24"/>
      <w:lang w:eastAsia="ru-RU"/>
    </w:rPr>
  </w:style>
  <w:style w:type="paragraph" w:customStyle="1" w:styleId="1">
    <w:name w:val="Список многоуровневый 1"/>
    <w:basedOn w:val="a"/>
    <w:rsid w:val="00911D01"/>
    <w:pPr>
      <w:numPr>
        <w:numId w:val="10"/>
      </w:numPr>
      <w:spacing w:before="20" w:after="20" w:line="360" w:lineRule="auto"/>
    </w:pPr>
    <w:rPr>
      <w:rFonts w:eastAsia="Calibri"/>
      <w:sz w:val="22"/>
      <w:szCs w:val="22"/>
    </w:rPr>
  </w:style>
  <w:style w:type="paragraph" w:styleId="af0">
    <w:name w:val="footnote text"/>
    <w:aliases w:val="Знак,Знак2"/>
    <w:basedOn w:val="a"/>
    <w:link w:val="af1"/>
    <w:semiHidden/>
    <w:rsid w:val="00911D01"/>
    <w:pPr>
      <w:spacing w:after="60"/>
      <w:jc w:val="both"/>
    </w:pPr>
    <w:rPr>
      <w:rFonts w:eastAsia="Calibri"/>
    </w:rPr>
  </w:style>
  <w:style w:type="character" w:customStyle="1" w:styleId="af1">
    <w:name w:val="Текст сноски Знак"/>
    <w:aliases w:val="Знак Знак,Знак2 Знак"/>
    <w:basedOn w:val="a0"/>
    <w:link w:val="af0"/>
    <w:semiHidden/>
    <w:rsid w:val="00911D01"/>
    <w:rPr>
      <w:rFonts w:ascii="Times New Roman" w:eastAsia="Calibri" w:hAnsi="Times New Roman" w:cs="Times New Roman"/>
      <w:sz w:val="24"/>
      <w:szCs w:val="24"/>
      <w:lang w:eastAsia="ru-RU"/>
    </w:rPr>
  </w:style>
  <w:style w:type="character" w:styleId="af2">
    <w:name w:val="footnote reference"/>
    <w:semiHidden/>
    <w:rsid w:val="00911D01"/>
    <w:rPr>
      <w:rFonts w:cs="Times New Roman"/>
      <w:vertAlign w:val="superscript"/>
    </w:rPr>
  </w:style>
  <w:style w:type="table" w:customStyle="1" w:styleId="31">
    <w:name w:val="Сетка таблицы3"/>
    <w:basedOn w:val="a1"/>
    <w:next w:val="a5"/>
    <w:rsid w:val="00911D01"/>
    <w:pPr>
      <w:spacing w:after="160" w:line="259"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ocked/>
    <w:rsid w:val="00911D01"/>
    <w:rPr>
      <w:rFonts w:ascii="Arial" w:hAnsi="Arial" w:cs="Arial"/>
      <w:b/>
      <w:bCs/>
      <w:i/>
      <w:iCs/>
      <w:sz w:val="20"/>
      <w:szCs w:val="20"/>
    </w:rPr>
  </w:style>
  <w:style w:type="paragraph" w:customStyle="1" w:styleId="210">
    <w:name w:val="Основной текст 21"/>
    <w:basedOn w:val="a"/>
    <w:rsid w:val="00911D01"/>
    <w:pPr>
      <w:suppressAutoHyphens/>
      <w:spacing w:after="120" w:line="480" w:lineRule="auto"/>
    </w:pPr>
    <w:rPr>
      <w:lang w:eastAsia="ar-SA"/>
    </w:rPr>
  </w:style>
  <w:style w:type="paragraph" w:styleId="HTML">
    <w:name w:val="HTML Preformatted"/>
    <w:basedOn w:val="a"/>
    <w:link w:val="HTML0"/>
    <w:rsid w:val="00911D01"/>
    <w:rPr>
      <w:rFonts w:ascii="Courier New" w:hAnsi="Courier New" w:cs="Courier New"/>
      <w:sz w:val="20"/>
      <w:szCs w:val="20"/>
    </w:rPr>
  </w:style>
  <w:style w:type="character" w:customStyle="1" w:styleId="HTML0">
    <w:name w:val="Стандартный HTML Знак"/>
    <w:basedOn w:val="a0"/>
    <w:link w:val="HTML"/>
    <w:rsid w:val="00911D01"/>
    <w:rPr>
      <w:rFonts w:ascii="Courier New" w:eastAsia="Times New Roman" w:hAnsi="Courier New" w:cs="Courier New"/>
      <w:sz w:val="20"/>
      <w:szCs w:val="20"/>
      <w:lang w:eastAsia="ru-RU"/>
    </w:rPr>
  </w:style>
  <w:style w:type="paragraph" w:styleId="af3">
    <w:name w:val="Body Text Indent"/>
    <w:basedOn w:val="a"/>
    <w:link w:val="af4"/>
    <w:uiPriority w:val="99"/>
    <w:rsid w:val="00911D01"/>
    <w:pPr>
      <w:spacing w:after="120"/>
      <w:ind w:left="283"/>
    </w:pPr>
  </w:style>
  <w:style w:type="character" w:customStyle="1" w:styleId="af4">
    <w:name w:val="Основной текст с отступом Знак"/>
    <w:basedOn w:val="a0"/>
    <w:link w:val="af3"/>
    <w:uiPriority w:val="99"/>
    <w:rsid w:val="00911D01"/>
    <w:rPr>
      <w:rFonts w:ascii="Times New Roman" w:eastAsia="Times New Roman" w:hAnsi="Times New Roman" w:cs="Times New Roman"/>
      <w:sz w:val="24"/>
      <w:szCs w:val="24"/>
      <w:lang w:eastAsia="ru-RU"/>
    </w:rPr>
  </w:style>
  <w:style w:type="paragraph" w:customStyle="1" w:styleId="af5">
    <w:name w:val="!Обычный"/>
    <w:basedOn w:val="a"/>
    <w:rsid w:val="00911D01"/>
    <w:pPr>
      <w:ind w:firstLine="567"/>
      <w:jc w:val="both"/>
    </w:pPr>
    <w:rPr>
      <w:sz w:val="28"/>
      <w:szCs w:val="28"/>
      <w:lang w:eastAsia="ar-SA"/>
    </w:rPr>
  </w:style>
  <w:style w:type="paragraph" w:customStyle="1" w:styleId="32">
    <w:name w:val="Обычный3"/>
    <w:rsid w:val="00911D01"/>
    <w:pPr>
      <w:spacing w:after="0" w:line="240" w:lineRule="auto"/>
    </w:pPr>
    <w:rPr>
      <w:rFonts w:ascii="Times New Roman" w:eastAsia="Times New Roman" w:hAnsi="Times New Roman" w:cs="Times New Roman"/>
      <w:sz w:val="24"/>
      <w:szCs w:val="20"/>
      <w:lang w:eastAsia="ru-RU"/>
    </w:rPr>
  </w:style>
  <w:style w:type="paragraph" w:customStyle="1" w:styleId="ConsNonformat">
    <w:name w:val="ConsNonformat"/>
    <w:rsid w:val="00911D01"/>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FontStyle22">
    <w:name w:val="Font Style22"/>
    <w:rsid w:val="00D223ED"/>
    <w:rPr>
      <w:rFonts w:ascii="Times New Roman" w:hAnsi="Times New Roman" w:cs="Times New Roman" w:hint="default"/>
      <w:sz w:val="22"/>
      <w:szCs w:val="22"/>
    </w:rPr>
  </w:style>
  <w:style w:type="character" w:styleId="af6">
    <w:name w:val="Strong"/>
    <w:qFormat/>
    <w:rsid w:val="00D223ED"/>
    <w:rPr>
      <w:b/>
      <w:bCs/>
    </w:rPr>
  </w:style>
  <w:style w:type="paragraph" w:styleId="33">
    <w:name w:val="Body Text 3"/>
    <w:basedOn w:val="a"/>
    <w:link w:val="34"/>
    <w:rsid w:val="00D223ED"/>
    <w:pPr>
      <w:suppressAutoHyphens/>
      <w:spacing w:after="120"/>
    </w:pPr>
    <w:rPr>
      <w:sz w:val="16"/>
      <w:szCs w:val="16"/>
      <w:lang w:eastAsia="ar-SA"/>
    </w:rPr>
  </w:style>
  <w:style w:type="character" w:customStyle="1" w:styleId="34">
    <w:name w:val="Основной текст 3 Знак"/>
    <w:basedOn w:val="a0"/>
    <w:link w:val="33"/>
    <w:rsid w:val="00D223ED"/>
    <w:rPr>
      <w:rFonts w:ascii="Times New Roman" w:eastAsia="Times New Roman" w:hAnsi="Times New Roman" w:cs="Times New Roman"/>
      <w:sz w:val="16"/>
      <w:szCs w:val="16"/>
      <w:lang w:eastAsia="ar-SA"/>
    </w:rPr>
  </w:style>
  <w:style w:type="paragraph" w:customStyle="1" w:styleId="15">
    <w:name w:val="Обычный1"/>
    <w:rsid w:val="00D223ED"/>
    <w:pPr>
      <w:spacing w:after="0" w:line="240" w:lineRule="auto"/>
      <w:jc w:val="both"/>
    </w:pPr>
    <w:rPr>
      <w:rFonts w:ascii="TimesET" w:eastAsia="Times New Roman" w:hAnsi="TimesET" w:cs="Times New Roman"/>
      <w:sz w:val="24"/>
      <w:szCs w:val="24"/>
      <w:lang w:eastAsia="ru-RU"/>
    </w:rPr>
  </w:style>
  <w:style w:type="paragraph" w:styleId="af7">
    <w:name w:val="Normal (Web)"/>
    <w:basedOn w:val="a"/>
    <w:uiPriority w:val="99"/>
    <w:unhideWhenUsed/>
    <w:rsid w:val="00D223ED"/>
    <w:pPr>
      <w:spacing w:before="100" w:beforeAutospacing="1" w:after="100" w:afterAutospacing="1"/>
    </w:pPr>
  </w:style>
  <w:style w:type="character" w:customStyle="1" w:styleId="FontStyle59">
    <w:name w:val="Font Style59"/>
    <w:rsid w:val="00D223ED"/>
    <w:rPr>
      <w:rFonts w:ascii="Times New Roman" w:hAnsi="Times New Roman" w:cs="Times New Roman"/>
      <w:sz w:val="22"/>
      <w:szCs w:val="22"/>
    </w:rPr>
  </w:style>
  <w:style w:type="paragraph" w:customStyle="1" w:styleId="Standard">
    <w:name w:val="Standard"/>
    <w:rsid w:val="00D223E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iceouttxt6">
    <w:name w:val="iceouttxt6"/>
    <w:rsid w:val="00D223ED"/>
    <w:rPr>
      <w:rFonts w:ascii="Arial" w:hAnsi="Arial" w:cs="Arial" w:hint="default"/>
      <w:color w:val="666666"/>
      <w:sz w:val="17"/>
      <w:szCs w:val="17"/>
    </w:rPr>
  </w:style>
  <w:style w:type="paragraph" w:customStyle="1" w:styleId="af8">
    <w:name w:val="Таблицы (моноширинный)"/>
    <w:basedOn w:val="a"/>
    <w:next w:val="a"/>
    <w:uiPriority w:val="99"/>
    <w:rsid w:val="00D223ED"/>
    <w:pPr>
      <w:widowControl w:val="0"/>
      <w:autoSpaceDE w:val="0"/>
      <w:autoSpaceDN w:val="0"/>
      <w:adjustRightInd w:val="0"/>
    </w:pPr>
    <w:rPr>
      <w:rFonts w:ascii="Courier New" w:hAnsi="Courier New" w:cs="Courier New"/>
    </w:rPr>
  </w:style>
  <w:style w:type="character" w:customStyle="1" w:styleId="30">
    <w:name w:val="Заголовок 3 Знак"/>
    <w:basedOn w:val="a0"/>
    <w:link w:val="3"/>
    <w:uiPriority w:val="9"/>
    <w:rsid w:val="00976800"/>
    <w:rPr>
      <w:rFonts w:asciiTheme="majorHAnsi" w:eastAsiaTheme="majorEastAsia" w:hAnsiTheme="majorHAnsi" w:cstheme="majorBidi"/>
      <w:b/>
      <w:bCs/>
      <w:color w:val="4F81BD" w:themeColor="accent1"/>
      <w:sz w:val="24"/>
      <w:szCs w:val="24"/>
      <w:lang w:eastAsia="ru-RU"/>
    </w:rPr>
  </w:style>
  <w:style w:type="paragraph" w:customStyle="1" w:styleId="TableParagraph">
    <w:name w:val="Table Paragraph"/>
    <w:basedOn w:val="a"/>
    <w:uiPriority w:val="1"/>
    <w:qFormat/>
    <w:rsid w:val="00782A19"/>
    <w:pPr>
      <w:widowControl w:val="0"/>
      <w:autoSpaceDE w:val="0"/>
      <w:autoSpaceDN w:val="0"/>
      <w:adjustRightInd w:val="0"/>
    </w:pPr>
  </w:style>
  <w:style w:type="character" w:customStyle="1" w:styleId="highlightcolor">
    <w:name w:val="highlightcolor"/>
    <w:basedOn w:val="a0"/>
    <w:rsid w:val="00A912C4"/>
  </w:style>
  <w:style w:type="character" w:styleId="af9">
    <w:name w:val="annotation reference"/>
    <w:basedOn w:val="a0"/>
    <w:uiPriority w:val="99"/>
    <w:semiHidden/>
    <w:unhideWhenUsed/>
    <w:rsid w:val="00071B5F"/>
    <w:rPr>
      <w:sz w:val="16"/>
      <w:szCs w:val="16"/>
    </w:rPr>
  </w:style>
  <w:style w:type="paragraph" w:styleId="afa">
    <w:name w:val="annotation text"/>
    <w:basedOn w:val="a"/>
    <w:link w:val="afb"/>
    <w:uiPriority w:val="99"/>
    <w:unhideWhenUsed/>
    <w:rsid w:val="00071B5F"/>
    <w:pPr>
      <w:spacing w:after="20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rsid w:val="00071B5F"/>
    <w:rPr>
      <w:sz w:val="20"/>
      <w:szCs w:val="20"/>
    </w:rPr>
  </w:style>
  <w:style w:type="paragraph" w:styleId="afc">
    <w:name w:val="annotation subject"/>
    <w:basedOn w:val="afa"/>
    <w:next w:val="afa"/>
    <w:link w:val="afd"/>
    <w:uiPriority w:val="99"/>
    <w:semiHidden/>
    <w:unhideWhenUsed/>
    <w:rsid w:val="00BC2DD2"/>
    <w:pPr>
      <w:spacing w:after="0"/>
    </w:pPr>
    <w:rPr>
      <w:rFonts w:ascii="Times New Roman" w:eastAsia="Times New Roman" w:hAnsi="Times New Roman" w:cs="Times New Roman"/>
      <w:b/>
      <w:bCs/>
      <w:lang w:eastAsia="ru-RU"/>
    </w:rPr>
  </w:style>
  <w:style w:type="character" w:customStyle="1" w:styleId="afd">
    <w:name w:val="Тема примечания Знак"/>
    <w:basedOn w:val="afb"/>
    <w:link w:val="afc"/>
    <w:uiPriority w:val="99"/>
    <w:semiHidden/>
    <w:rsid w:val="00BC2DD2"/>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17164">
      <w:bodyDiv w:val="1"/>
      <w:marLeft w:val="0"/>
      <w:marRight w:val="0"/>
      <w:marTop w:val="0"/>
      <w:marBottom w:val="0"/>
      <w:divBdr>
        <w:top w:val="none" w:sz="0" w:space="0" w:color="auto"/>
        <w:left w:val="none" w:sz="0" w:space="0" w:color="auto"/>
        <w:bottom w:val="none" w:sz="0" w:space="0" w:color="auto"/>
        <w:right w:val="none" w:sz="0" w:space="0" w:color="auto"/>
      </w:divBdr>
    </w:div>
    <w:div w:id="167988606">
      <w:bodyDiv w:val="1"/>
      <w:marLeft w:val="0"/>
      <w:marRight w:val="0"/>
      <w:marTop w:val="0"/>
      <w:marBottom w:val="0"/>
      <w:divBdr>
        <w:top w:val="none" w:sz="0" w:space="0" w:color="auto"/>
        <w:left w:val="none" w:sz="0" w:space="0" w:color="auto"/>
        <w:bottom w:val="none" w:sz="0" w:space="0" w:color="auto"/>
        <w:right w:val="none" w:sz="0" w:space="0" w:color="auto"/>
      </w:divBdr>
    </w:div>
    <w:div w:id="217209883">
      <w:bodyDiv w:val="1"/>
      <w:marLeft w:val="0"/>
      <w:marRight w:val="0"/>
      <w:marTop w:val="0"/>
      <w:marBottom w:val="0"/>
      <w:divBdr>
        <w:top w:val="none" w:sz="0" w:space="0" w:color="auto"/>
        <w:left w:val="none" w:sz="0" w:space="0" w:color="auto"/>
        <w:bottom w:val="none" w:sz="0" w:space="0" w:color="auto"/>
        <w:right w:val="none" w:sz="0" w:space="0" w:color="auto"/>
      </w:divBdr>
    </w:div>
    <w:div w:id="330646001">
      <w:bodyDiv w:val="1"/>
      <w:marLeft w:val="0"/>
      <w:marRight w:val="0"/>
      <w:marTop w:val="0"/>
      <w:marBottom w:val="0"/>
      <w:divBdr>
        <w:top w:val="none" w:sz="0" w:space="0" w:color="auto"/>
        <w:left w:val="none" w:sz="0" w:space="0" w:color="auto"/>
        <w:bottom w:val="none" w:sz="0" w:space="0" w:color="auto"/>
        <w:right w:val="none" w:sz="0" w:space="0" w:color="auto"/>
      </w:divBdr>
    </w:div>
    <w:div w:id="1108042640">
      <w:bodyDiv w:val="1"/>
      <w:marLeft w:val="0"/>
      <w:marRight w:val="0"/>
      <w:marTop w:val="0"/>
      <w:marBottom w:val="0"/>
      <w:divBdr>
        <w:top w:val="none" w:sz="0" w:space="0" w:color="auto"/>
        <w:left w:val="none" w:sz="0" w:space="0" w:color="auto"/>
        <w:bottom w:val="none" w:sz="0" w:space="0" w:color="auto"/>
        <w:right w:val="none" w:sz="0" w:space="0" w:color="auto"/>
      </w:divBdr>
    </w:div>
    <w:div w:id="1252852023">
      <w:bodyDiv w:val="1"/>
      <w:marLeft w:val="0"/>
      <w:marRight w:val="0"/>
      <w:marTop w:val="0"/>
      <w:marBottom w:val="0"/>
      <w:divBdr>
        <w:top w:val="none" w:sz="0" w:space="0" w:color="auto"/>
        <w:left w:val="none" w:sz="0" w:space="0" w:color="auto"/>
        <w:bottom w:val="none" w:sz="0" w:space="0" w:color="auto"/>
        <w:right w:val="none" w:sz="0" w:space="0" w:color="auto"/>
      </w:divBdr>
    </w:div>
    <w:div w:id="1371565697">
      <w:bodyDiv w:val="1"/>
      <w:marLeft w:val="0"/>
      <w:marRight w:val="0"/>
      <w:marTop w:val="0"/>
      <w:marBottom w:val="0"/>
      <w:divBdr>
        <w:top w:val="none" w:sz="0" w:space="0" w:color="auto"/>
        <w:left w:val="none" w:sz="0" w:space="0" w:color="auto"/>
        <w:bottom w:val="none" w:sz="0" w:space="0" w:color="auto"/>
        <w:right w:val="none" w:sz="0" w:space="0" w:color="auto"/>
      </w:divBdr>
    </w:div>
    <w:div w:id="1444761736">
      <w:bodyDiv w:val="1"/>
      <w:marLeft w:val="0"/>
      <w:marRight w:val="0"/>
      <w:marTop w:val="0"/>
      <w:marBottom w:val="0"/>
      <w:divBdr>
        <w:top w:val="none" w:sz="0" w:space="0" w:color="auto"/>
        <w:left w:val="none" w:sz="0" w:space="0" w:color="auto"/>
        <w:bottom w:val="none" w:sz="0" w:space="0" w:color="auto"/>
        <w:right w:val="none" w:sz="0" w:space="0" w:color="auto"/>
      </w:divBdr>
    </w:div>
    <w:div w:id="1833567658">
      <w:bodyDiv w:val="1"/>
      <w:marLeft w:val="0"/>
      <w:marRight w:val="0"/>
      <w:marTop w:val="0"/>
      <w:marBottom w:val="0"/>
      <w:divBdr>
        <w:top w:val="none" w:sz="0" w:space="0" w:color="auto"/>
        <w:left w:val="none" w:sz="0" w:space="0" w:color="auto"/>
        <w:bottom w:val="none" w:sz="0" w:space="0" w:color="auto"/>
        <w:right w:val="none" w:sz="0" w:space="0" w:color="auto"/>
      </w:divBdr>
      <w:divsChild>
        <w:div w:id="828253072">
          <w:marLeft w:val="0"/>
          <w:marRight w:val="0"/>
          <w:marTop w:val="0"/>
          <w:marBottom w:val="0"/>
          <w:divBdr>
            <w:top w:val="none" w:sz="0" w:space="0" w:color="auto"/>
            <w:left w:val="none" w:sz="0" w:space="0" w:color="auto"/>
            <w:bottom w:val="none" w:sz="0" w:space="0" w:color="auto"/>
            <w:right w:val="none" w:sz="0" w:space="0" w:color="auto"/>
          </w:divBdr>
        </w:div>
      </w:divsChild>
    </w:div>
    <w:div w:id="213012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5AF9A7C483A2005BAD0D6888B4AF0CEF623A78B644CE93108E424E88386052BCD3A99337AED8CF51F379A666lFB3G" TargetMode="External"/><Relationship Id="rId13" Type="http://schemas.openxmlformats.org/officeDocument/2006/relationships/hyperlink" Target="consultantplus://offline/ref=D49FF585811670712B8B1719E77201CDBF0EFAF79D61E6ADA04F5CFF8E8FE250EF2F5C48E53E02D2E04BE0E9D9q8H7G"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49FF585811670712B8B1719E77201CDBF0EFAF79D61E6ADA04F5CFF8E8FE250FD2F0444E53A14D9B504A6BCD684E94191BC69338007q9H0G" TargetMode="External"/><Relationship Id="rId17" Type="http://schemas.openxmlformats.org/officeDocument/2006/relationships/hyperlink" Target="consultantplus://offline/ref=0F96F7D27F2D1230F9A56108144B3695FB542E572680B119D151418B07CBE951168C5ECE95841556DFAA8B65734226D41F770D46ED6410C2e6M1G" TargetMode="External"/><Relationship Id="rId2" Type="http://schemas.openxmlformats.org/officeDocument/2006/relationships/numbering" Target="numbering.xml"/><Relationship Id="rId16" Type="http://schemas.openxmlformats.org/officeDocument/2006/relationships/hyperlink" Target="consultantplus://offline/ref=0F96F7D27F2D1230F9A56108144B3695FB542E572680B119D151418B07CBE951168C5ECE95841555D8AA8B65734226D41F770D46ED6410C2e6M1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AEBA76E237E0BA9E78470D005CE49CBDEF1A8C61E9F47D1FF7EF7E786BE7E7072819522E5116EEE3DC8676BE06F7G" TargetMode="External"/><Relationship Id="rId5" Type="http://schemas.openxmlformats.org/officeDocument/2006/relationships/webSettings" Target="webSettings.xml"/><Relationship Id="rId15" Type="http://schemas.openxmlformats.org/officeDocument/2006/relationships/hyperlink" Target="consultantplus://offline/ref=D49FF585811670712B8B1719E77201CDBF0EFAF79D61E6ADA04F5CFF8E8FE250EF2F5C48E53E02D2E04BE0E9D9q8H7G" TargetMode="External"/><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DCD5C-958E-42B0-8025-168094DF2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3231</Words>
  <Characters>18417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UOR2</Company>
  <LinksUpToDate>false</LinksUpToDate>
  <CharactersWithSpaces>21605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Владимировна Фомичева</dc:creator>
  <cp:lastModifiedBy>User</cp:lastModifiedBy>
  <cp:revision>2</cp:revision>
  <cp:lastPrinted>2022-02-24T08:32:00Z</cp:lastPrinted>
  <dcterms:created xsi:type="dcterms:W3CDTF">2024-04-26T11:26:00Z</dcterms:created>
  <dcterms:modified xsi:type="dcterms:W3CDTF">2024-04-26T11:26:00Z</dcterms:modified>
</cp:coreProperties>
</file>