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24301" w:rsidRPr="00914434" w:rsidP="00AB0B94">
      <w:pPr>
        <w:spacing w:line="240" w:lineRule="exact"/>
        <w:jc w:val="center"/>
        <w:rPr>
          <w:b/>
          <w:kern w:val="28"/>
        </w:rPr>
      </w:pPr>
      <w:r w:rsidRPr="00914434">
        <w:rPr>
          <w:b/>
          <w:kern w:val="28"/>
          <w:lang w:val="en-US"/>
        </w:rPr>
        <w:t>III</w:t>
      </w:r>
      <w:r w:rsidRPr="00914434">
        <w:rPr>
          <w:b/>
          <w:kern w:val="28"/>
        </w:rPr>
        <w:t>. ТЕХНИЧЕСКАЯ ЧАСТЬ</w:t>
      </w:r>
    </w:p>
    <w:p w:rsidR="00224301" w:rsidRPr="00914434" w:rsidP="00AB0B94">
      <w:pPr>
        <w:spacing w:line="240" w:lineRule="exact"/>
        <w:rPr>
          <w:b/>
          <w:kern w:val="28"/>
        </w:rPr>
      </w:pPr>
    </w:p>
    <w:p w:rsidR="00224301" w:rsidRPr="00914434" w:rsidP="00AB0B94">
      <w:pPr>
        <w:pStyle w:val="ListParagraph"/>
        <w:spacing w:line="240" w:lineRule="exact"/>
        <w:ind w:left="0"/>
        <w:jc w:val="center"/>
        <w:rPr>
          <w:b/>
        </w:rPr>
      </w:pPr>
      <w:r w:rsidRPr="00914434">
        <w:rPr>
          <w:b/>
        </w:rPr>
        <w:t>ОПИСАНИЕ ОБЪЕКТА ЗАКУПКИ</w:t>
      </w:r>
    </w:p>
    <w:p w:rsidR="005D5E8C" w:rsidRPr="00914434" w:rsidP="00AB0B94">
      <w:pPr>
        <w:pStyle w:val="ListParagraph"/>
        <w:spacing w:line="240" w:lineRule="exact"/>
        <w:ind w:left="0"/>
        <w:rPr>
          <w:b/>
        </w:rPr>
      </w:pPr>
    </w:p>
    <w:p w:rsidR="009C08CF" w:rsidRPr="00914434" w:rsidP="009C08CF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eastAsia="Calibri"/>
          <w:b/>
          <w:bCs/>
          <w:lang w:eastAsia="en-US"/>
        </w:rPr>
      </w:pPr>
      <w:r w:rsidRPr="00914434">
        <w:rPr>
          <w:rFonts w:eastAsia="Calibri"/>
          <w:b/>
          <w:bCs/>
          <w:lang w:eastAsia="en-US"/>
        </w:rPr>
        <w:t>Функциональные, технические и качественные характеристики,</w:t>
      </w:r>
    </w:p>
    <w:p w:rsidR="009C08CF" w:rsidRPr="00914434" w:rsidP="009C08CF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bCs/>
          <w:lang w:eastAsia="en-US"/>
        </w:rPr>
      </w:pPr>
      <w:r w:rsidRPr="00914434">
        <w:rPr>
          <w:rFonts w:eastAsia="Calibri"/>
          <w:b/>
          <w:bCs/>
          <w:lang w:eastAsia="en-US"/>
        </w:rPr>
        <w:t xml:space="preserve">эксплуатационные характеристики товара. Показатели, позволяющие определить соответствие закупаемых товаров установленным требованиям, максимальные и (или) минимальные значения таких показателей, а также значения показателей, </w:t>
      </w:r>
    </w:p>
    <w:p w:rsidR="009C08CF" w:rsidRPr="00914434" w:rsidP="009C08CF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</w:rPr>
      </w:pPr>
      <w:r w:rsidRPr="00914434">
        <w:rPr>
          <w:rFonts w:eastAsia="Calibri"/>
          <w:b/>
          <w:bCs/>
          <w:lang w:eastAsia="en-US"/>
        </w:rPr>
        <w:t>которые не могут изменяться.</w:t>
      </w:r>
      <w:r w:rsidRPr="00914434">
        <w:rPr>
          <w:rFonts w:eastAsia="Calibri"/>
          <w:b/>
        </w:rPr>
        <w:t xml:space="preserve"> Требования к остаточному сроку годности товара</w:t>
      </w:r>
    </w:p>
    <w:p w:rsidR="002D3A24" w:rsidRPr="00914434" w:rsidP="00AB0B94">
      <w:pPr>
        <w:tabs>
          <w:tab w:val="left" w:pos="0"/>
        </w:tabs>
        <w:spacing w:line="240" w:lineRule="exact"/>
        <w:rPr>
          <w:noProof/>
        </w:rPr>
      </w:pPr>
    </w:p>
    <w:tbl>
      <w:tblPr>
        <w:tblStyle w:val="TableGrid"/>
        <w:tblW w:w="11483" w:type="dxa"/>
        <w:tblInd w:w="-783" w:type="dxa"/>
        <w:tblLayout w:type="fixed"/>
        <w:tblLook w:val="04A0"/>
      </w:tblPr>
      <w:tblGrid>
        <w:gridCol w:w="567"/>
        <w:gridCol w:w="709"/>
        <w:gridCol w:w="4253"/>
        <w:gridCol w:w="1350"/>
        <w:gridCol w:w="4178"/>
        <w:gridCol w:w="426"/>
      </w:tblGrid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481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b/>
                <w:kern w:val="28"/>
              </w:rPr>
              <w:t>№ п/п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rFonts w:eastAsia="Calibri"/>
                <w:b/>
              </w:rPr>
              <w:t>Наименование товара, его показателей (характеристик), потребительских свойств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b/>
                <w:kern w:val="28"/>
              </w:rPr>
              <w:t>Ед. изм.</w:t>
            </w:r>
          </w:p>
        </w:tc>
        <w:tc>
          <w:tcPr>
            <w:tcW w:w="4178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b/>
              </w:rPr>
            </w:pPr>
            <w:r w:rsidRPr="00914434">
              <w:rPr>
                <w:rFonts w:eastAsia="Calibri"/>
                <w:b/>
              </w:rPr>
              <w:t>Значение показателя (характеристики)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39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1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2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3</w:t>
            </w:r>
          </w:p>
        </w:tc>
        <w:tc>
          <w:tcPr>
            <w:tcW w:w="4178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t>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Протромбиновое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время</w:t>
                  </w:r>
                  <w:r w:rsidRPr="00914434">
                    <w:rPr>
                      <w:b/>
                    </w:rPr>
                    <w:t xml:space="preserve"> (ПВ) ИВД, реагент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21.20.23.110-00010995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Объем реагента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СМ3;^</w:t>
                  </w:r>
                  <w:r>
                    <w:t>МЛ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96</w:t>
                  </w:r>
                  <w:r w:rsidRPr="00914434">
                    <w:t xml:space="preserve"> </w:t>
                  </w:r>
                  <w:r w:rsidRPr="00914434">
                    <w:rPr>
                      <w:color w:val="FF0000"/>
                    </w:rPr>
                    <w:t xml:space="preserve"> </w:t>
                  </w:r>
                  <w:r w:rsidRPr="00914434">
                    <w:rPr>
                      <w:color w:val="000000" w:themeColor="text1"/>
                    </w:rPr>
                    <w:t xml:space="preserve">и </w:t>
                  </w:r>
                  <w:r w:rsidRPr="00914434"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Меньше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100.00000000000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Предназначен для</w:t>
                  </w:r>
                  <w:r w:rsidRPr="00914434">
                    <w:rPr>
                      <w:lang w:val="en-US"/>
                    </w:rPr>
                    <w:t xml:space="preserve"> определения протромбинового времени в плазме венозной крови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1000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5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Аттестация по</w:t>
                  </w:r>
                  <w:r>
                    <w:t xml:space="preserve"> МИЧ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Наличие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6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Установление локального</w:t>
                  </w:r>
                  <w:r>
                    <w:t xml:space="preserve"> значения МИЧ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посредством ''калибратора</w:t>
                  </w:r>
                  <w:r w:rsidRPr="00914434">
                    <w:rPr>
                      <w:lang w:val="en-US"/>
                    </w:rPr>
                    <w:t xml:space="preserve"> МИЧ''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7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 набора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Жидкий тромбопластин</w:t>
                  </w:r>
                  <w:r w:rsidRPr="00914434">
                    <w:rPr>
                      <w:lang w:val="en-US"/>
                    </w:rPr>
                    <w:t xml:space="preserve"> содержащий суспензию фосфолипидов, с добавлением кальция хлорида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8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Тромбопластин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не менее</w:t>
                  </w:r>
                  <w:r w:rsidRPr="00914434">
                    <w:rPr>
                      <w:lang w:val="en-US"/>
                    </w:rPr>
                    <w:t xml:space="preserve"> 10 флаконов объемом не менее 10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r w:rsidRPr="00914434">
                    <w:rPr>
                      <w:rFonts w:eastAsia="Calibri"/>
                      <w:b/>
                      <w:noProof/>
                    </w:rPr>
                    <w:t>Универсальный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калибратор</w:t>
                  </w:r>
                  <w:r w:rsidRPr="00914434">
                    <w:rPr>
                      <w:b/>
                    </w:rPr>
                    <w:t xml:space="preserve"> (Вид 1)</w:t>
                  </w:r>
                  <w:r w:rsidRPr="00914434">
                    <w:rPr>
                      <w:rFonts w:eastAsia="Calibri"/>
                      <w:noProof/>
                    </w:rPr>
                    <w:t xml:space="preserve"> 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2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Калибровочная плазма</w:t>
                  </w:r>
                  <w:r>
                    <w:t xml:space="preserve"> аттестованная для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Протромбиновое время</w:t>
                  </w:r>
                  <w:r w:rsidRPr="00914434">
                    <w:rPr>
                      <w:lang w:val="en-US"/>
                    </w:rPr>
                    <w:t xml:space="preserve"> (проценты по Квику, МНО)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2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точной</w:t>
                  </w:r>
                  <w:r w:rsidRPr="00914434">
                    <w:rPr>
                      <w:lang w:val="en-US"/>
                    </w:rPr>
                    <w:t xml:space="preserve"> установки МИЧ тромбопластина, с учетом нормального значения протромбинового времени местной популяции и с учетом особенностей конкретного прибора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2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лиофилизированная плазма</w:t>
                  </w:r>
                  <w:r w:rsidRPr="00914434">
                    <w:rPr>
                      <w:lang w:val="en-US"/>
                    </w:rPr>
                    <w:t xml:space="preserve"> с установленными значениями МНО (для каждого флакона) и % по Квику (для каждого флакона). 4 флакона объемом не менее 1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Активированное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частичное</w:t>
                  </w:r>
                  <w:r w:rsidRPr="00914434">
                    <w:rPr>
                      <w:b/>
                    </w:rPr>
                    <w:t xml:space="preserve"> тромбопластиновое время ИВД, реагент</w:t>
                  </w:r>
                </w:p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21.20.23.110-00011064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3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3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rPr>
                      <w:noProof/>
                    </w:rPr>
                    <w:t>1000.00000000000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3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Тест-система предназначена</w:t>
                  </w:r>
                  <w:r w:rsidRPr="00914434">
                    <w:rPr>
                      <w:lang w:val="en-US"/>
                    </w:rPr>
                    <w:t xml:space="preserve"> для определения активированного частичного тромбопластинового времени в плазме венозной крови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3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 набора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- АРТТ</w:t>
                  </w:r>
                  <w:r w:rsidRPr="00914434">
                    <w:rPr>
                      <w:lang w:val="en-US"/>
                    </w:rPr>
                    <w:t xml:space="preserve"> -реагент -жидкая смесь: коллоидных частиц магния, алюминия, кремния +фосфолипиды, буфер, стабилизаторы. 10 флаконов объемом не менее 5 мл каждый. – кальция хлорид с концентрацией 0,025 моль/л. 10 флаконов объемом не менее 5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Тромбиновое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время</w:t>
                  </w:r>
                  <w:r w:rsidRPr="00914434">
                    <w:rPr>
                      <w:b/>
                    </w:rPr>
                    <w:t xml:space="preserve"> ИВД, набор, анализ образования сгустка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21.20.23.110-00011028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4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4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Объём реагента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СМ3;^</w:t>
                  </w:r>
                  <w:r>
                    <w:t>МЛ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rPr>
                      <w:noProof/>
                    </w:rPr>
                    <w:t>50.00000000000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4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Набор реагентов</w:t>
                  </w:r>
                  <w:r w:rsidRPr="00914434">
                    <w:rPr>
                      <w:lang w:val="en-US"/>
                    </w:rPr>
                    <w:t xml:space="preserve"> и других связанных с ними материалов, предназначенный для количественного определения тромбинового времени (thrombin time (TT)) в клиническом образце методом анализа образования сгустка.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4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1000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5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Фибриноген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(</w:t>
                  </w:r>
                  <w:r w:rsidRPr="00914434">
                    <w:rPr>
                      <w:b/>
                    </w:rPr>
                    <w:t>фактор I) ИВД, набор, анализ образования сгустка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21.20.23.110-00000996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5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5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800</w:t>
                  </w:r>
                  <w:r w:rsidRPr="00914434">
                    <w:t xml:space="preserve"> </w:t>
                  </w:r>
                  <w:r w:rsidRPr="00914434">
                    <w:rPr>
                      <w:color w:val="FF0000"/>
                    </w:rPr>
                    <w:t xml:space="preserve"> </w:t>
                  </w:r>
                  <w:r w:rsidRPr="00914434">
                    <w:rPr>
                      <w:color w:val="000000" w:themeColor="text1"/>
                    </w:rPr>
                    <w:t xml:space="preserve">и </w:t>
                  </w:r>
                  <w:r w:rsidRPr="00914434"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Меньше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1000.00000000000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5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 xml:space="preserve">Тромбин: </w:t>
                  </w:r>
                  <w:r w:rsidRPr="00914434">
                    <w:rPr>
                      <w:lang w:val="en-US"/>
                    </w:rPr>
                    <w:t>лиофилизированный тромбин 100МЕ/мл. 10 флаконов объемом не менее 5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5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Тест-система предназначена</w:t>
                  </w:r>
                  <w:r w:rsidRPr="00914434">
                    <w:rPr>
                      <w:lang w:val="en-US"/>
                    </w:rPr>
                    <w:t xml:space="preserve"> для определения фибриногена (метод Клаусса) в плазме венозной крови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6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Антитромбин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III</w:t>
                  </w:r>
                  <w:r w:rsidRPr="00914434">
                    <w:rPr>
                      <w:b/>
                    </w:rPr>
                    <w:t xml:space="preserve"> (ATIII) ИВД, набор, хромогенный анализ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21.20.23.110-00008328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6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Sysmex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6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60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6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Набор реагентов</w:t>
                  </w:r>
                  <w:r w:rsidRPr="00914434">
                    <w:rPr>
                      <w:lang w:val="en-US"/>
                    </w:rPr>
                    <w:t xml:space="preserve"> и других связанных с ними материалов, предназначенный для количественного определения антитромбина III (antithrombin III (ATIII)) в клиническом образце методом хромогенного анализа.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6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- Фактор</w:t>
                  </w:r>
                  <w:r w:rsidRPr="00914434">
                    <w:rPr>
                      <w:lang w:val="en-US"/>
                    </w:rPr>
                    <w:t xml:space="preserve"> Ха реагент: лиофилизированный бычий Ха фактор. Не менее 3 флаконов объемом не менее 10 мл каждый. - фактор Ха субстрат-лиофилизированный -не менее 3 флаконов объемом не менее 10 мл каждый. - семпл дилюент-жидкость, будучи разведенной содержит: 0,05М Трис-буфера, 0,175М хлорида натрия, 7,5мМ Na2EDTA и натрия гепаринат при рН=8.4. Семпл дилюент-не менее 4 флаконов объемом не менее 10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7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Буферный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разбавитель</w:t>
                  </w:r>
                  <w:r w:rsidRPr="00914434">
                    <w:rPr>
                      <w:b/>
                    </w:rPr>
                    <w:t xml:space="preserve"> образцов ИВД, автоматические/полуавтоматические системы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21.20.23.110-00000019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Вид метки</w:t>
                  </w:r>
                  <w:r>
                    <w:t xml:space="preserve"> идентификации реагента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Нет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Разбавляемые жидкости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 xml:space="preserve">Сыворотка, </w:t>
                  </w:r>
                  <w:r w:rsidRPr="00914434">
                    <w:rPr>
                      <w:lang w:val="en-US"/>
                    </w:rPr>
                    <w:t>плазма крови человека, цельная кровь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анализаторов</w:t>
                  </w:r>
                  <w:r w:rsidRPr="00914434">
                    <w:rPr>
                      <w:lang w:val="en-US"/>
                    </w:rPr>
                    <w:t xml:space="preserve">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Объем реагента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СМ3;^</w:t>
                  </w:r>
                  <w:r>
                    <w:t>МЛ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100</w:t>
                  </w:r>
                  <w:r w:rsidRPr="00914434">
                    <w:t xml:space="preserve"> </w:t>
                  </w:r>
                  <w:r w:rsidRPr="00914434">
                    <w:rPr>
                      <w:color w:val="FF0000"/>
                    </w:rPr>
                    <w:t xml:space="preserve"> </w:t>
                  </w:r>
                  <w:r w:rsidRPr="00914434">
                    <w:rPr>
                      <w:color w:val="000000" w:themeColor="text1"/>
                    </w:rPr>
                    <w:t xml:space="preserve">и </w:t>
                  </w:r>
                  <w:r w:rsidRPr="00914434"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Меньше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930.00000000000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5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Реагент предназначен</w:t>
                  </w:r>
                  <w:r w:rsidRPr="00914434">
                    <w:rPr>
                      <w:lang w:val="en-US"/>
                    </w:rPr>
                    <w:t xml:space="preserve"> для определения фибриногена (метод Клаусса) и факторов внешнего и внутреннего пути свертывания в плазме венозной крови.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7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6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 xml:space="preserve">Буфер-жидкость: </w:t>
                  </w:r>
                  <w:r w:rsidRPr="00914434">
                    <w:rPr>
                      <w:lang w:val="en-US"/>
                    </w:rPr>
                    <w:t>0,05М имидазол, натрия хлорид, натрия азид. рН=7.2-7.4. В наборе не менее 10 флаконов объемом не менее 25 мл каждый.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8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Множественные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факторы</w:t>
                  </w:r>
                  <w:r w:rsidRPr="00914434">
                    <w:rPr>
                      <w:b/>
                    </w:rPr>
                    <w:t xml:space="preserve"> свертывания ИВД, контрольный материал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(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Вид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1)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21.20.23.110-00010426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8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ручной</w:t>
                  </w:r>
                  <w:r w:rsidRPr="00914434">
                    <w:rPr>
                      <w:lang w:val="en-US"/>
                    </w:rPr>
                    <w:t xml:space="preserve"> постановки анализа и анализаторов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8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120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8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Контрольная плазма</w:t>
                  </w:r>
                  <w:r w:rsidRPr="00914434">
                    <w:rPr>
                      <w:lang w:val="en-US"/>
                    </w:rPr>
                    <w:t xml:space="preserve"> аттестованная по тестам: Протромбиновое время, АЧТВ, Тромбиновое время, Фибриноген по Клаусу, Антитромбин 3. Все значения находятся в пределах нормы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8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лиофилизированная плазма</w:t>
                  </w:r>
                  <w:r w:rsidRPr="00914434">
                    <w:rPr>
                      <w:lang w:val="en-US"/>
                    </w:rPr>
                    <w:t xml:space="preserve"> с установленными диапазонами значений. Не менее 10 флаконов объемом не менее 1 мл каждый.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9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Множественные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факторы</w:t>
                  </w:r>
                  <w:r w:rsidRPr="00914434">
                    <w:rPr>
                      <w:b/>
                    </w:rPr>
                    <w:t xml:space="preserve"> свертывания ИВД, контрольный материал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(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Вид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2)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21.20.23.110-00010426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9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ручной</w:t>
                  </w:r>
                  <w:r w:rsidRPr="00914434">
                    <w:rPr>
                      <w:lang w:val="en-US"/>
                    </w:rPr>
                    <w:t xml:space="preserve"> постановки анализа и анализаторов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9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120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9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Контрольная плазма</w:t>
                  </w:r>
                  <w:r w:rsidRPr="00914434">
                    <w:rPr>
                      <w:lang w:val="en-US"/>
                    </w:rPr>
                    <w:t xml:space="preserve"> аттестованная по тестам: Протромбиновое время, АЧТВ, Тромбиновое время, Фибриноген по Клаусу, Антитромбин 3. Умеренно патологичные значения для тестов: ПВ, АЧТВ и нормальные значения для тестов ТВ, Фибриноген, АТ3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9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лиофилизированная плазма</w:t>
                  </w:r>
                  <w:r w:rsidRPr="00914434">
                    <w:rPr>
                      <w:lang w:val="en-US"/>
                    </w:rPr>
                    <w:t xml:space="preserve"> с установленными диапазонами значений. Не менее 10 флаконов объемом не менее 1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10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pPr>
                    <w:rPr>
                      <w:rFonts w:eastAsia="Calibri"/>
                      <w:b/>
                      <w:noProof/>
                    </w:rPr>
                  </w:pPr>
                  <w:r w:rsidRPr="00914434">
                    <w:rPr>
                      <w:rFonts w:eastAsia="Calibri"/>
                      <w:b/>
                      <w:noProof/>
                    </w:rPr>
                    <w:t>Множественные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факторы</w:t>
                  </w:r>
                  <w:r w:rsidRPr="00914434">
                    <w:rPr>
                      <w:b/>
                    </w:rPr>
                    <w:t xml:space="preserve"> свертывания ИВД, контрольный материал</w:t>
                  </w:r>
                  <w:r w:rsidRPr="00914434">
                    <w:rPr>
                      <w:rFonts w:eastAsia="Calibri"/>
                      <w:b/>
                      <w:noProof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(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Вид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 xml:space="preserve"> 3)</w:t>
                  </w:r>
                </w:p>
                <w:p w:rsidRPr="00914434" w:rsidP="005C3876">
                  <w:r w:rsidRPr="00914434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914434">
                    <w:rPr>
                      <w:rFonts w:eastAsia="Calibri"/>
                      <w:noProof/>
                    </w:rPr>
                    <w:t>Код позиции КТРУ</w:t>
                  </w:r>
                  <w:r w:rsidRPr="00914434">
                    <w:t xml:space="preserve"> </w:t>
                  </w:r>
                  <w:r w:rsidRPr="00914434">
                    <w:rPr>
                      <w:rFonts w:eastAsia="Calibri"/>
                      <w:noProof/>
                    </w:rPr>
                    <w:t>21.20.23.110-00010426</w:t>
                  </w:r>
                  <w:r w:rsidRPr="00914434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10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Назначение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Для ручной</w:t>
                  </w:r>
                  <w:r w:rsidRPr="00914434">
                    <w:rPr>
                      <w:lang w:val="en-US"/>
                    </w:rPr>
                    <w:t xml:space="preserve"> постановки анализа и анализаторов открытого типа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10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Количество выполняемых</w:t>
                  </w:r>
                  <w:r>
                    <w:t xml:space="preserve">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120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10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Описание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Контроль плазма</w:t>
                  </w:r>
                  <w:r w:rsidRPr="00914434">
                    <w:rPr>
                      <w:lang w:val="en-US"/>
                    </w:rPr>
                    <w:t xml:space="preserve"> с патологичными значениями для тестов: Проценты по Квику (протромбиновое время), АЧТВ, Фибриноген по Клауссу, Факторы (2,5,7,8,9,10,11,12), фактор Виллебранда, Антитромбин 3, протеин С.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10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лиофилизированная плазма</w:t>
                  </w:r>
                  <w:r w:rsidRPr="00914434">
                    <w:rPr>
                      <w:lang w:val="en-US"/>
                    </w:rPr>
                    <w:t xml:space="preserve"> с установленными диапазонами значений. Не менее 10 флаконов объемом не менее 1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11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r w:rsidRPr="00914434">
                    <w:rPr>
                      <w:rFonts w:eastAsia="Calibri"/>
                      <w:b/>
                      <w:noProof/>
                    </w:rPr>
                    <w:t>Универсальный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калибратор</w:t>
                  </w:r>
                  <w:r w:rsidRPr="00914434">
                    <w:rPr>
                      <w:b/>
                    </w:rPr>
                    <w:t xml:space="preserve"> (Вид 2)</w:t>
                  </w:r>
                  <w:r w:rsidRPr="00914434">
                    <w:rPr>
                      <w:rFonts w:eastAsia="Calibri"/>
                      <w:noProof/>
                    </w:rPr>
                    <w:t xml:space="preserve"> 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Калибровочная плазма</w:t>
                  </w:r>
                  <w:r>
                    <w:t xml:space="preserve"> аттестованная для тестов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Протромбиновое время</w:t>
                  </w:r>
                  <w:r w:rsidRPr="00914434">
                    <w:rPr>
                      <w:lang w:val="en-US"/>
                    </w:rPr>
                    <w:t xml:space="preserve"> (проценты по Квику), Фибриноген по Клаусу, Факторы (2,5,7,8,9,10,11,12), фактор Виллебранда, Антитромбин 3, протеин С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Состав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лиофилизированная плазма</w:t>
                  </w:r>
                  <w:r w:rsidRPr="00914434">
                    <w:rPr>
                      <w:lang w:val="en-US"/>
                    </w:rPr>
                    <w:t xml:space="preserve"> с установленными значениями параметров плазменного гемостаза. Не менее 10 флаконов объемом по не менее 1 мл каждый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</w:tbl>
    <w:p w:rsidR="009C08CF" w:rsidRPr="00914434" w:rsidP="009C08CF">
      <w:pPr>
        <w:spacing w:line="240" w:lineRule="exact"/>
        <w:ind w:firstLine="709"/>
        <w:jc w:val="both"/>
        <w:rPr>
          <w:i/>
        </w:rPr>
      </w:pPr>
    </w:p>
    <w:p w:rsidR="009C08CF" w:rsidRPr="00914434" w:rsidP="009C08CF">
      <w:pPr>
        <w:spacing w:line="240" w:lineRule="exact"/>
        <w:ind w:firstLine="709"/>
        <w:jc w:val="both"/>
        <w:rPr>
          <w:lang w:val="en-US"/>
        </w:rPr>
      </w:pPr>
      <w:r w:rsidRPr="00914434">
        <w:rPr>
          <w:rFonts w:eastAsia="Calibri"/>
          <w:i/>
          <w:noProof/>
        </w:rPr>
        <w:t>Товар</w:t>
      </w:r>
      <w:r w:rsidRPr="00914434">
        <w:rPr>
          <w:rFonts w:eastAsia="Calibri"/>
          <w:i/>
          <w:noProof/>
          <w:lang w:val="en-US"/>
        </w:rPr>
        <w:t xml:space="preserve"> </w:t>
      </w:r>
      <w:r w:rsidRPr="00914434">
        <w:rPr>
          <w:rFonts w:eastAsia="Calibri"/>
          <w:i/>
          <w:noProof/>
        </w:rPr>
        <w:t>приобретается</w:t>
      </w:r>
      <w:r w:rsidRPr="00914434">
        <w:rPr>
          <w:i/>
        </w:rPr>
        <w:t xml:space="preserve"> к автоматическому коагулометру Sysmex СА-1500, серийный номер 53765, год выпуска -2010 г (производитель ''Сисмекс Корпорейшн'', Япония), имеющемуся и используемому Заказчиком.</w:t>
      </w:r>
    </w:p>
    <w:p w:rsidR="009C08CF" w:rsidRPr="00914434" w:rsidP="009C08CF">
      <w:pPr>
        <w:spacing w:line="240" w:lineRule="exact"/>
        <w:ind w:firstLine="709"/>
        <w:jc w:val="both"/>
        <w:rPr>
          <w:lang w:val="en-US"/>
        </w:rPr>
      </w:pPr>
      <w:r w:rsidRPr="00914434">
        <w:rPr>
          <w:i/>
        </w:rPr>
        <w:t>Остаточный срок годности Товара на момент поставки должен составлять не менее 6 месяцев</w:t>
      </w:r>
    </w:p>
    <w:p w:rsidR="009C08CF" w:rsidRPr="00914434" w:rsidP="009C08CF">
      <w:pPr>
        <w:spacing w:line="240" w:lineRule="exact"/>
        <w:ind w:firstLine="709"/>
        <w:jc w:val="both"/>
        <w:rPr>
          <w:lang w:val="en-US"/>
        </w:rPr>
      </w:pPr>
    </w:p>
    <w:p w:rsidR="00DD20C1" w:rsidRPr="00914434" w:rsidP="00DD20C1">
      <w:pPr>
        <w:tabs>
          <w:tab w:val="left" w:pos="0"/>
        </w:tabs>
        <w:spacing w:line="240" w:lineRule="exact"/>
        <w:jc w:val="center"/>
        <w:rPr>
          <w:rFonts w:eastAsia="Calibri"/>
          <w:b/>
          <w:lang w:val="en-US"/>
        </w:rPr>
      </w:pPr>
      <w:r w:rsidRPr="00914434">
        <w:rPr>
          <w:rFonts w:eastAsia="Calibri"/>
          <w:b/>
        </w:rPr>
        <w:t>Обоснование необходимости включения в описание товара дополнительной информации, дополнительных потребительских свойств (в том числе функциональных, технических, качественных, эксплуатационных характеристик)</w:t>
      </w:r>
    </w:p>
    <w:p w:rsidR="009D19EB" w:rsidRPr="00914434" w:rsidP="00DD20C1">
      <w:pPr>
        <w:tabs>
          <w:tab w:val="left" w:pos="0"/>
        </w:tabs>
        <w:spacing w:line="240" w:lineRule="exact"/>
        <w:jc w:val="center"/>
        <w:rPr>
          <w:rFonts w:eastAsia="Calibri"/>
          <w:b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Протромбиновое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время</w:t>
      </w:r>
      <w:r w:rsidRPr="00914434" w:rsidR="002B715A">
        <w:rPr>
          <w:b/>
        </w:rPr>
        <w:t xml:space="preserve"> (ПВ) ИВД, реагент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Универсальный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калибратор</w:t>
      </w:r>
      <w:r w:rsidRPr="00914434" w:rsidR="002B715A">
        <w:rPr>
          <w:b/>
        </w:rPr>
        <w:t xml:space="preserve"> (Вид 1)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t>Дополнительной информации, дополнительных потребительских свойств не предусмотрено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Активированное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частичное</w:t>
      </w:r>
      <w:r w:rsidRPr="00914434" w:rsidR="002B715A">
        <w:rPr>
          <w:b/>
        </w:rPr>
        <w:t xml:space="preserve"> тромбопластиновое время ИВД, реагент</w:t>
      </w: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Тромбиновое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время</w:t>
      </w:r>
      <w:r w:rsidRPr="00914434" w:rsidR="002B715A">
        <w:rPr>
          <w:b/>
        </w:rPr>
        <w:t xml:space="preserve"> ИВД, набор, анализ образования сгустка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Фибриноген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(</w:t>
      </w:r>
      <w:r w:rsidRPr="00914434" w:rsidR="002B715A">
        <w:rPr>
          <w:b/>
        </w:rPr>
        <w:t>фактор I) ИВД, набор, анализ образования сгустка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Антитромбин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III</w:t>
      </w:r>
      <w:r w:rsidRPr="00914434" w:rsidR="002B715A">
        <w:rPr>
          <w:b/>
        </w:rPr>
        <w:t xml:space="preserve"> (ATIII) ИВД, набор, хромогенный анализ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Буферный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разбавитель</w:t>
      </w:r>
      <w:r w:rsidRPr="00914434" w:rsidR="002B715A">
        <w:rPr>
          <w:b/>
        </w:rPr>
        <w:t xml:space="preserve"> образцов ИВД, автоматические/полуавтоматические системы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Множественные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факторы</w:t>
      </w:r>
      <w:r w:rsidRPr="00914434" w:rsidR="002B715A">
        <w:rPr>
          <w:b/>
        </w:rPr>
        <w:t xml:space="preserve"> свертывания ИВД, контрольный материал</w:t>
      </w:r>
      <w:r w:rsidRPr="00914434" w:rsidR="00EC0528">
        <w:rPr>
          <w:rFonts w:eastAsia="Calibri"/>
          <w:noProof/>
        </w:rPr>
        <w:t>(</w:t>
      </w:r>
      <w:r w:rsidRPr="00914434" w:rsidR="00EC0528">
        <w:rPr>
          <w:rFonts w:eastAsia="Calibri"/>
          <w:noProof/>
          <w:lang w:val="en-US"/>
        </w:rPr>
        <w:t xml:space="preserve"> </w:t>
      </w:r>
      <w:r w:rsidRPr="00914434" w:rsidR="00EC0528">
        <w:rPr>
          <w:rFonts w:eastAsia="Calibri"/>
          <w:noProof/>
        </w:rPr>
        <w:t>Вид</w:t>
      </w:r>
      <w:r w:rsidRPr="00914434" w:rsidR="00EC0528">
        <w:rPr>
          <w:rFonts w:eastAsia="Calibri"/>
          <w:noProof/>
          <w:lang w:val="en-US"/>
        </w:rPr>
        <w:t xml:space="preserve"> 1)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Множественные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факторы</w:t>
      </w:r>
      <w:r w:rsidRPr="00914434" w:rsidR="002B715A">
        <w:rPr>
          <w:b/>
        </w:rPr>
        <w:t xml:space="preserve"> свертывания ИВД, контрольный материал</w:t>
      </w:r>
      <w:r w:rsidRPr="00914434" w:rsidR="00EC0528">
        <w:rPr>
          <w:rFonts w:eastAsia="Calibri"/>
          <w:noProof/>
        </w:rPr>
        <w:t>(</w:t>
      </w:r>
      <w:r w:rsidRPr="00914434" w:rsidR="00EC0528">
        <w:rPr>
          <w:rFonts w:eastAsia="Calibri"/>
          <w:noProof/>
          <w:lang w:val="en-US"/>
        </w:rPr>
        <w:t xml:space="preserve"> </w:t>
      </w:r>
      <w:r w:rsidRPr="00914434" w:rsidR="00EC0528">
        <w:rPr>
          <w:rFonts w:eastAsia="Calibri"/>
          <w:noProof/>
        </w:rPr>
        <w:t>Вид</w:t>
      </w:r>
      <w:r w:rsidRPr="00914434" w:rsidR="00EC0528">
        <w:rPr>
          <w:rFonts w:eastAsia="Calibri"/>
          <w:noProof/>
          <w:lang w:val="en-US"/>
        </w:rPr>
        <w:t xml:space="preserve"> 2)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Множественные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факторы</w:t>
      </w:r>
      <w:r w:rsidRPr="00914434" w:rsidR="002B715A">
        <w:rPr>
          <w:b/>
        </w:rPr>
        <w:t xml:space="preserve"> свертывания ИВД, контрольный материал</w:t>
      </w:r>
      <w:r w:rsidRPr="00914434" w:rsidR="00EC0528">
        <w:rPr>
          <w:rFonts w:eastAsia="Calibri"/>
          <w:noProof/>
        </w:rPr>
        <w:t>(</w:t>
      </w:r>
      <w:r w:rsidRPr="00914434" w:rsidR="00EC0528">
        <w:rPr>
          <w:rFonts w:eastAsia="Calibri"/>
          <w:noProof/>
          <w:lang w:val="en-US"/>
        </w:rPr>
        <w:t xml:space="preserve"> </w:t>
      </w:r>
      <w:r w:rsidRPr="00914434" w:rsidR="00EC0528">
        <w:rPr>
          <w:rFonts w:eastAsia="Calibri"/>
          <w:noProof/>
        </w:rPr>
        <w:t>Вид</w:t>
      </w:r>
      <w:r w:rsidRPr="00914434" w:rsidR="00EC0528">
        <w:rPr>
          <w:rFonts w:eastAsia="Calibri"/>
          <w:noProof/>
          <w:lang w:val="en-US"/>
        </w:rPr>
        <w:t xml:space="preserve"> 3)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rPr>
          <w:noProof/>
          <w:lang w:val="en-US"/>
        </w:rPr>
        <w:t>Дополнительное требование к Товару</w:t>
      </w:r>
      <w:r w:rsidRPr="00914434">
        <w:rPr>
          <w:lang w:val="en-US"/>
        </w:rPr>
        <w:t xml:space="preserve"> установлено для обеспечения идентификации потребности заказчика.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="009D19EB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bCs/>
          <w:noProof/>
          <w:lang w:val="en-US"/>
        </w:rPr>
      </w:pPr>
      <w:r w:rsidRPr="00914434" w:rsidR="002B715A">
        <w:rPr>
          <w:rFonts w:eastAsia="Calibri"/>
          <w:b/>
          <w:noProof/>
        </w:rPr>
        <w:t>Универсальный</w:t>
      </w:r>
      <w:r w:rsidRPr="00914434" w:rsidR="002B715A">
        <w:rPr>
          <w:rFonts w:eastAsia="Calibri"/>
          <w:b/>
          <w:noProof/>
          <w:lang w:val="en-US"/>
        </w:rPr>
        <w:t xml:space="preserve"> </w:t>
      </w:r>
      <w:r w:rsidRPr="00914434" w:rsidR="002B715A">
        <w:rPr>
          <w:rFonts w:eastAsia="Calibri"/>
          <w:b/>
          <w:noProof/>
        </w:rPr>
        <w:t>калибратор</w:t>
      </w:r>
      <w:r w:rsidRPr="00914434" w:rsidR="002B715A">
        <w:rPr>
          <w:b/>
        </w:rPr>
        <w:t xml:space="preserve"> (Вид 2)</w:t>
      </w:r>
      <w:r w:rsidRPr="00914434" w:rsidR="00DD20C1">
        <w:rPr>
          <w:bCs/>
          <w:noProof/>
        </w:rPr>
        <w:t>:</w:t>
      </w:r>
    </w:p>
    <w:p w:rsidR="00AF40C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lang w:val="en-US"/>
        </w:rPr>
      </w:pPr>
      <w:r w:rsidRPr="00914434">
        <w:t>Дополнительной информации, дополнительных потребительских свойств не предусмотрено</w:t>
      </w:r>
      <w:r w:rsidRPr="00914434" w:rsidR="000A73B8">
        <w:rPr>
          <w:lang w:val="en-US"/>
        </w:rPr>
        <w:t xml:space="preserve"> </w:t>
      </w:r>
    </w:p>
    <w:p w:rsidR="007940D9" w:rsidRPr="00914434" w:rsidP="00783546">
      <w:pPr>
        <w:tabs>
          <w:tab w:val="left" w:pos="0"/>
        </w:tabs>
        <w:spacing w:line="240" w:lineRule="exact"/>
        <w:ind w:firstLine="709"/>
        <w:jc w:val="both"/>
        <w:rPr>
          <w:noProof/>
          <w:lang w:val="en-US"/>
        </w:rPr>
      </w:pPr>
    </w:p>
    <w:p w:rsidRPr="00914434" w:rsidP="00752931">
      <w:pPr>
        <w:tabs>
          <w:tab w:val="left" w:pos="0"/>
        </w:tabs>
        <w:spacing w:line="240" w:lineRule="exact"/>
        <w:jc w:val="center"/>
      </w:pPr>
    </w:p>
    <w:p w:rsidR="009C08CF" w:rsidRPr="00914434" w:rsidP="009C08CF">
      <w:pPr>
        <w:spacing w:line="240" w:lineRule="exact"/>
        <w:jc w:val="center"/>
        <w:rPr>
          <w:rFonts w:eastAsia="Calibri"/>
          <w:b/>
        </w:rPr>
      </w:pPr>
      <w:r w:rsidRPr="00914434">
        <w:rPr>
          <w:b/>
        </w:rPr>
        <w:t>Требования к упаковке, маркировке (</w:t>
      </w:r>
      <w:r w:rsidRPr="00914434">
        <w:rPr>
          <w:rFonts w:eastAsia="Calibri"/>
          <w:b/>
        </w:rPr>
        <w:t xml:space="preserve">этикеткам) </w:t>
      </w:r>
    </w:p>
    <w:p w:rsidR="00E46329" w:rsidRPr="00914434" w:rsidP="009C08CF">
      <w:pPr>
        <w:spacing w:line="240" w:lineRule="exact"/>
        <w:jc w:val="center"/>
      </w:pPr>
    </w:p>
    <w:p w:rsidR="009C08CF" w:rsidRPr="00914434" w:rsidP="009C08CF">
      <w:pPr>
        <w:ind w:firstLine="708"/>
        <w:jc w:val="both"/>
      </w:pPr>
      <w:r w:rsidRPr="00914434">
        <w:t xml:space="preserve">Товар должен поставляться в оригинальной заводской упаковке, обеспечивающей его сохранность, товарный вид, предохраняющей от всякого рода повреждений при транспортировке и хранении, погрузочно-разгрузочных работах, исключающей порчу и (или) уничтожение его до приемки Заказчиком. </w:t>
      </w:r>
    </w:p>
    <w:p w:rsidR="004B292F" w:rsidRPr="00914434" w:rsidP="009C08CF">
      <w:pPr>
        <w:ind w:firstLine="708"/>
        <w:jc w:val="both"/>
        <w:rPr>
          <w:noProof/>
        </w:rPr>
      </w:pPr>
      <w:r w:rsidRPr="00914434">
        <w:t>Маркировка каждой единицы тары (упаковки) Товара должна быть нанесена хорошо читаемым шрифтом, на русском языке и содержать информацию согласно действующему законодательству РФ.</w:t>
      </w:r>
      <w:r w:rsidRPr="00914434" w:rsidR="00EC1159">
        <w:t xml:space="preserve"> </w:t>
      </w:r>
    </w:p>
    <w:p w:rsidR="00B40970" w:rsidRPr="00914434" w:rsidP="009C08CF">
      <w:pPr>
        <w:ind w:firstLine="708"/>
        <w:jc w:val="both"/>
        <w:rPr>
          <w:noProof/>
        </w:rPr>
      </w:pPr>
    </w:p>
    <w:p w:rsidR="00B40970" w:rsidRPr="00914434" w:rsidP="00B40970">
      <w:pPr>
        <w:jc w:val="both"/>
        <w:rPr>
          <w:rFonts w:eastAsia="Calibri"/>
          <w:b/>
          <w:sz w:val="20"/>
          <w:szCs w:val="20"/>
        </w:rPr>
      </w:pPr>
      <w:r w:rsidRPr="00914434">
        <w:rPr>
          <w:rFonts w:eastAsia="Calibri"/>
          <w:b/>
          <w:sz w:val="20"/>
          <w:szCs w:val="20"/>
        </w:rPr>
        <w:t xml:space="preserve">Примечание: </w:t>
      </w:r>
    </w:p>
    <w:p w:rsidR="00B40970" w:rsidRPr="009E334A" w:rsidP="00B40970">
      <w:pPr>
        <w:jc w:val="both"/>
      </w:pPr>
      <w:r w:rsidRPr="00914434">
        <w:rPr>
          <w:rFonts w:eastAsia="Calibri"/>
          <w:sz w:val="20"/>
          <w:szCs w:val="20"/>
        </w:rPr>
        <w:t>Во всех случаях, когда в Технической части или в приложениях к ней (при наличии) имеются ссылки на конкретные стандарты и нормы, которым должны соответствовать поставляемые товары, применяются положения последнего выпущенного или пересмотренного издания соответствующих действующих стандартов и норм, если иное специально не предусмотрено такими стандартами и нормами. В случае если к моменту начала или в процессе исполнения обязательств по контракту отдельные стандарты и нормы утратят силу, такие стандарты и нормы будут иметь рекомендательный характер в части, не противоречащей действующим к такому моменту нормативным актам.</w:t>
      </w:r>
    </w:p>
    <w:sectPr w:rsidSect="004B492F">
      <w:headerReference w:type="default" r:id="rId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>
        <w:pPr>
          <w:pStyle w:val="Header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6F6218">
          <w:rPr>
            <w:noProof/>
            <w:sz w:val="16"/>
            <w:szCs w:val="16"/>
          </w:rPr>
          <w:t>7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81C09"/>
    <w:multiLevelType w:val="hybridMultilevel"/>
    <w:tmpl w:val="CE067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6F6"/>
    <w:multiLevelType w:val="hybridMultilevel"/>
    <w:tmpl w:val="4E6E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6A3D"/>
    <w:multiLevelType w:val="hybridMultilevel"/>
    <w:tmpl w:val="D6FE7258"/>
    <w:lvl w:ilvl="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013D4A"/>
    <w:multiLevelType w:val="hybridMultilevel"/>
    <w:tmpl w:val="B8A64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96D6D68"/>
    <w:multiLevelType w:val="hybridMultilevel"/>
    <w:tmpl w:val="F358FC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20634"/>
    <w:multiLevelType w:val="hybridMultilevel"/>
    <w:tmpl w:val="25E8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A7D46"/>
    <w:multiLevelType w:val="hybridMultilevel"/>
    <w:tmpl w:val="D8249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DED53BB-1106-4A26-84BB-39C29872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5F7"/>
    <w:rPr>
      <w:rFonts w:eastAsia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6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Strong">
    <w:name w:val="Strong"/>
    <w:uiPriority w:val="22"/>
    <w:qFormat/>
    <w:rsid w:val="00DC4E67"/>
    <w:rPr>
      <w:b/>
      <w:bCs/>
    </w:rPr>
  </w:style>
  <w:style w:type="paragraph" w:styleId="NormalWeb">
    <w:name w:val="Normal (Web)"/>
    <w:basedOn w:val="Normal"/>
    <w:rsid w:val="00DC4E67"/>
    <w:pPr>
      <w:spacing w:before="100" w:beforeAutospacing="1" w:after="100" w:afterAutospacing="1"/>
    </w:pPr>
  </w:style>
  <w:style w:type="paragraph" w:styleId="Header">
    <w:name w:val="header"/>
    <w:basedOn w:val="Normal"/>
    <w:link w:val="a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link w:val="Header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rsid w:val="00863002"/>
    <w:rPr>
      <w:rFonts w:eastAsia="Times New Roman"/>
      <w:b/>
      <w:kern w:val="28"/>
      <w:sz w:val="36"/>
    </w:rPr>
  </w:style>
  <w:style w:type="character" w:customStyle="1" w:styleId="2">
    <w:name w:val="Заголовок 2 Знак"/>
    <w:aliases w:val="H2 Знак"/>
    <w:link w:val="Heading2"/>
    <w:uiPriority w:val="99"/>
    <w:rsid w:val="00863002"/>
    <w:rPr>
      <w:rFonts w:eastAsia="Times New Roman"/>
      <w:b/>
      <w:sz w:val="30"/>
    </w:rPr>
  </w:style>
  <w:style w:type="character" w:customStyle="1" w:styleId="4">
    <w:name w:val="Заголовок 4 Знак"/>
    <w:link w:val="Heading4"/>
    <w:uiPriority w:val="9"/>
    <w:rsid w:val="00863002"/>
    <w:rPr>
      <w:rFonts w:ascii="Arial" w:eastAsia="Times New Roman" w:hAnsi="Arial"/>
      <w:sz w:val="24"/>
    </w:rPr>
  </w:style>
  <w:style w:type="character" w:customStyle="1" w:styleId="6">
    <w:name w:val="Заголовок 6 Знак"/>
    <w:link w:val="Heading6"/>
    <w:rsid w:val="00863002"/>
    <w:rPr>
      <w:rFonts w:eastAsia="Times New Roman"/>
      <w:i/>
      <w:sz w:val="22"/>
    </w:rPr>
  </w:style>
  <w:style w:type="character" w:customStyle="1" w:styleId="7">
    <w:name w:val="Заголовок 7 Знак"/>
    <w:link w:val="Heading7"/>
    <w:rsid w:val="00863002"/>
    <w:rPr>
      <w:rFonts w:ascii="Arial" w:eastAsia="Times New Roman" w:hAnsi="Arial"/>
    </w:rPr>
  </w:style>
  <w:style w:type="character" w:customStyle="1" w:styleId="8">
    <w:name w:val="Заголовок 8 Знак"/>
    <w:link w:val="Heading8"/>
    <w:rsid w:val="00863002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TableGrid">
    <w:name w:val="Table Grid"/>
    <w:basedOn w:val="TableNormal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Normal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BodyTextIndent">
    <w:name w:val="Body Text Indent"/>
    <w:basedOn w:val="Normal"/>
    <w:link w:val="a0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0">
    <w:name w:val="Основной текст с отступом Знак"/>
    <w:link w:val="BodyTextIndent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FootnoteText">
    <w:name w:val="footnote text"/>
    <w:basedOn w:val="Normal"/>
    <w:link w:val="a1"/>
    <w:rsid w:val="00463261"/>
    <w:pPr>
      <w:suppressAutoHyphens/>
    </w:pPr>
    <w:rPr>
      <w:sz w:val="20"/>
      <w:szCs w:val="20"/>
      <w:lang w:eastAsia="ar-SA"/>
    </w:rPr>
  </w:style>
  <w:style w:type="character" w:customStyle="1" w:styleId="a1">
    <w:name w:val="Текст сноски Знак"/>
    <w:link w:val="FootnoteText"/>
    <w:rsid w:val="00463261"/>
    <w:rPr>
      <w:rFonts w:eastAsia="Times New Roman"/>
      <w:lang w:eastAsia="ar-SA"/>
    </w:rPr>
  </w:style>
  <w:style w:type="paragraph" w:styleId="BalloonText">
    <w:name w:val="Balloon Text"/>
    <w:basedOn w:val="Normal"/>
    <w:link w:val="a2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2">
    <w:name w:val="Текст выноски Знак"/>
    <w:link w:val="BalloonText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BodyText">
    <w:name w:val="Body Text"/>
    <w:basedOn w:val="Normal"/>
    <w:link w:val="a3"/>
    <w:uiPriority w:val="99"/>
    <w:semiHidden/>
    <w:unhideWhenUsed/>
    <w:rsid w:val="00463261"/>
    <w:pPr>
      <w:spacing w:after="120"/>
    </w:pPr>
  </w:style>
  <w:style w:type="character" w:customStyle="1" w:styleId="a3">
    <w:name w:val="Основной текст Знак"/>
    <w:link w:val="BodyText"/>
    <w:uiPriority w:val="99"/>
    <w:semiHidden/>
    <w:rsid w:val="00463261"/>
    <w:rPr>
      <w:rFonts w:eastAsia="Times New Roman"/>
      <w:sz w:val="24"/>
      <w:szCs w:val="24"/>
    </w:rPr>
  </w:style>
  <w:style w:type="paragraph" w:styleId="BodyText2">
    <w:name w:val="Body Text 2"/>
    <w:basedOn w:val="Normal"/>
    <w:link w:val="20"/>
    <w:uiPriority w:val="99"/>
    <w:unhideWhenUsed/>
    <w:rsid w:val="00463261"/>
    <w:pPr>
      <w:spacing w:after="120" w:line="480" w:lineRule="auto"/>
    </w:pPr>
  </w:style>
  <w:style w:type="character" w:customStyle="1" w:styleId="20">
    <w:name w:val="Основной текст 2 Знак"/>
    <w:link w:val="BodyText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4">
    <w:name w:val="Îáû÷íûé"/>
    <w:rsid w:val="00463261"/>
    <w:rPr>
      <w:rFonts w:eastAsia="Times New Roman"/>
    </w:rPr>
  </w:style>
  <w:style w:type="paragraph" w:customStyle="1" w:styleId="a5">
    <w:name w:val="Знак Знак Знак Знак"/>
    <w:basedOn w:val="Normal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Абзац списка1"/>
    <w:basedOn w:val="Normal"/>
    <w:rsid w:val="00463261"/>
    <w:pPr>
      <w:ind w:left="720"/>
    </w:pPr>
    <w:rPr>
      <w:rFonts w:eastAsia="Calibri"/>
    </w:rPr>
  </w:style>
  <w:style w:type="paragraph" w:styleId="Footer">
    <w:name w:val="footer"/>
    <w:basedOn w:val="Normal"/>
    <w:link w:val="a6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Footer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28FE"/>
  </w:style>
  <w:style w:type="character" w:styleId="Hyperlink">
    <w:name w:val="Hyperlink"/>
    <w:basedOn w:val="DefaultParagraphFont"/>
    <w:uiPriority w:val="99"/>
    <w:unhideWhenUsed/>
    <w:rsid w:val="004968E3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0FD"/>
  </w:style>
  <w:style w:type="character" w:styleId="FollowedHyperlink">
    <w:name w:val="FollowedHyperlink"/>
    <w:basedOn w:val="DefaultParagraphFont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FEF1-AB1A-4DDE-8DF1-6829C963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Тетерин Руслан Николаевич</cp:lastModifiedBy>
  <cp:revision>26</cp:revision>
  <cp:lastPrinted>2015-01-13T07:06:00Z</cp:lastPrinted>
  <dcterms:created xsi:type="dcterms:W3CDTF">2018-02-21T07:59:00Z</dcterms:created>
  <dcterms:modified xsi:type="dcterms:W3CDTF">2024-04-02T05:46:00Z</dcterms:modified>
</cp:coreProperties>
</file>