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455CED" w:rsidRPr="00792FFA" w:rsidP="00455CED">
      <w:pPr>
        <w:rPr>
          <w:noProof/>
        </w:rPr>
      </w:pPr>
    </w:p>
    <w:p w:rsidR="00F16AB3" w:rsidRPr="00EC2024" w:rsidP="00F16AB3">
      <w:pPr>
        <w:suppressAutoHyphens w:val="0"/>
        <w:autoSpaceDE w:val="0"/>
        <w:autoSpaceDN w:val="0"/>
        <w:adjustRightInd w:val="0"/>
        <w:jc w:val="center"/>
        <w:rPr>
          <w:sz w:val="28"/>
          <w:lang w:eastAsia="en-US"/>
        </w:rPr>
      </w:pPr>
      <w:r w:rsidRPr="00684896">
        <w:rPr>
          <w:bCs/>
          <w:sz w:val="28"/>
          <w:szCs w:val="28"/>
          <w:lang w:eastAsia="en-US"/>
        </w:rPr>
        <w:t>Приложение</w:t>
      </w:r>
      <w:r w:rsidRPr="00EC2024">
        <w:rPr>
          <w:bCs/>
          <w:sz w:val="26"/>
          <w:szCs w:val="26"/>
          <w:lang w:eastAsia="en-US"/>
        </w:rPr>
        <w:t xml:space="preserve"> </w:t>
      </w:r>
      <w:r w:rsidRPr="00684896">
        <w:rPr>
          <w:bCs/>
          <w:sz w:val="28"/>
          <w:szCs w:val="28"/>
          <w:lang w:eastAsia="en-US"/>
        </w:rPr>
        <w:t>к</w:t>
      </w:r>
      <w:r w:rsidRPr="00EC2024">
        <w:rPr>
          <w:bCs/>
          <w:sz w:val="26"/>
          <w:szCs w:val="26"/>
          <w:lang w:eastAsia="en-US"/>
        </w:rPr>
        <w:t xml:space="preserve"> </w:t>
      </w:r>
      <w:r w:rsidRPr="00EC2024">
        <w:rPr>
          <w:sz w:val="28"/>
          <w:lang w:eastAsia="en-US"/>
        </w:rPr>
        <w:t xml:space="preserve">Требованиям к содержанию, составу </w:t>
      </w:r>
    </w:p>
    <w:p w:rsidR="00F16AB3" w:rsidRPr="00EC2024" w:rsidP="00F16AB3">
      <w:pPr>
        <w:suppressAutoHyphens w:val="0"/>
        <w:autoSpaceDE w:val="0"/>
        <w:autoSpaceDN w:val="0"/>
        <w:adjustRightInd w:val="0"/>
        <w:jc w:val="center"/>
        <w:rPr>
          <w:sz w:val="28"/>
          <w:lang w:eastAsia="en-US"/>
        </w:rPr>
      </w:pPr>
      <w:r w:rsidRPr="00EC2024">
        <w:rPr>
          <w:sz w:val="28"/>
          <w:lang w:eastAsia="en-US"/>
        </w:rPr>
        <w:t xml:space="preserve">заявки на участие в </w:t>
      </w:r>
      <w:r>
        <w:rPr>
          <w:sz w:val="28"/>
          <w:lang w:eastAsia="en-US"/>
        </w:rPr>
        <w:t>закупке</w:t>
      </w:r>
      <w:r w:rsidRPr="00EC2024">
        <w:rPr>
          <w:sz w:val="28"/>
          <w:lang w:eastAsia="en-US"/>
        </w:rPr>
        <w:t xml:space="preserve"> и инструкци</w:t>
      </w:r>
      <w:r w:rsidR="00DD75EE">
        <w:rPr>
          <w:sz w:val="28"/>
          <w:lang w:eastAsia="en-US"/>
        </w:rPr>
        <w:t>и</w:t>
      </w:r>
      <w:r w:rsidRPr="00EC2024">
        <w:rPr>
          <w:sz w:val="28"/>
          <w:lang w:eastAsia="en-US"/>
        </w:rPr>
        <w:t xml:space="preserve"> по ее заполнению</w:t>
      </w:r>
    </w:p>
    <w:p w:rsidR="00F16AB3" w:rsidRPr="00EC2024" w:rsidP="00F16AB3"/>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
      <w:tblGrid>
        <w:gridCol w:w="765"/>
        <w:gridCol w:w="4905"/>
        <w:gridCol w:w="3969"/>
      </w:tblGrid>
      <w:tr w:rsidTr="00ED3563">
        <w:tblPrEx>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tblPrEx>
        <w:trPr>
          <w:trHeight w:val="431"/>
        </w:trPr>
        <w:tc>
          <w:tcPr>
            <w:tcW w:w="9639" w:type="dxa"/>
            <w:gridSpan w:val="3"/>
            <w:shd w:val="clear" w:color="auto" w:fill="auto"/>
            <w:vAlign w:val="center"/>
          </w:tcPr>
          <w:p w:rsidR="00F16AB3" w:rsidRPr="00EF0EE2" w:rsidP="00890500">
            <w:pPr>
              <w:jc w:val="center"/>
            </w:pPr>
            <w:r w:rsidRPr="00EF0EE2">
              <w:rPr>
                <w:b/>
              </w:rPr>
              <w:t xml:space="preserve">ИНФОРМАЦИОННЫЙ ПАСПОРТ </w:t>
            </w:r>
            <w:r>
              <w:rPr>
                <w:b/>
              </w:rPr>
              <w:t>ЗАКУПКИ</w:t>
            </w:r>
          </w:p>
        </w:tc>
      </w:tr>
      <w:tr w:rsidTr="00ED3563">
        <w:tblPrEx>
          <w:tblW w:w="9639" w:type="dxa"/>
          <w:tblInd w:w="5" w:type="dxa"/>
          <w:tblLayout w:type="fixed"/>
          <w:tblCellMar>
            <w:left w:w="0" w:type="dxa"/>
            <w:right w:w="0" w:type="dxa"/>
          </w:tblCellMar>
          <w:tblLook w:val="0000"/>
        </w:tblPrEx>
        <w:trPr>
          <w:trHeight w:val="23"/>
        </w:trPr>
        <w:tc>
          <w:tcPr>
            <w:tcW w:w="765" w:type="dxa"/>
            <w:shd w:val="clear" w:color="auto" w:fill="auto"/>
            <w:vAlign w:val="center"/>
          </w:tcPr>
          <w:p w:rsidR="00F16AB3" w:rsidRPr="00EF0EE2" w:rsidP="00890500">
            <w:pPr>
              <w:rPr>
                <w:b/>
                <w:i/>
              </w:rPr>
            </w:pPr>
            <w:bookmarkStart w:id="0" w:name="__RefHeading__17_1985071720"/>
            <w:bookmarkEnd w:id="0"/>
            <w:r w:rsidRPr="00EF0EE2">
              <w:rPr>
                <w:b/>
              </w:rPr>
              <w:t>№ п/п</w:t>
            </w:r>
          </w:p>
        </w:tc>
        <w:tc>
          <w:tcPr>
            <w:tcW w:w="8874" w:type="dxa"/>
            <w:gridSpan w:val="2"/>
            <w:shd w:val="clear" w:color="auto" w:fill="auto"/>
          </w:tcPr>
          <w:p w:rsidR="00F16AB3" w:rsidRPr="00EF0EE2" w:rsidP="00890500">
            <w:pPr>
              <w:jc w:val="center"/>
              <w:rPr>
                <w:b/>
                <w:i/>
                <w:lang w:val="en-US"/>
              </w:rPr>
            </w:pPr>
            <w:r w:rsidRPr="00EF0EE2">
              <w:rPr>
                <w:b/>
                <w:i/>
              </w:rPr>
              <w:t>Сведения</w:t>
            </w:r>
          </w:p>
          <w:p w:rsidR="00F16AB3" w:rsidRPr="00EF0EE2" w:rsidP="00890500">
            <w:pPr>
              <w:rPr>
                <w:lang w:val="en-US"/>
              </w:rPr>
            </w:pPr>
          </w:p>
          <w:p w:rsidR="00F16AB3" w:rsidRPr="00EF0EE2" w:rsidP="00890500">
            <w:pPr>
              <w:rPr>
                <w:lang w:val="en-US"/>
              </w:rPr>
            </w:pPr>
          </w:p>
        </w:tc>
      </w:tr>
      <w:tr w:rsidTr="00ED3563">
        <w:tblPrEx>
          <w:tblW w:w="9639" w:type="dxa"/>
          <w:tblInd w:w="5" w:type="dxa"/>
          <w:tblLayout w:type="fixed"/>
          <w:tblCellMar>
            <w:left w:w="0" w:type="dxa"/>
            <w:right w:w="0" w:type="dxa"/>
          </w:tblCellMar>
          <w:tblLook w:val="0000"/>
        </w:tblPrEx>
        <w:trPr>
          <w:trHeight w:val="585"/>
        </w:trPr>
        <w:tc>
          <w:tcPr>
            <w:tcW w:w="765" w:type="dxa"/>
            <w:vMerge w:val="restart"/>
            <w:shd w:val="clear" w:color="auto" w:fill="auto"/>
            <w:vAlign w:val="center"/>
          </w:tcPr>
          <w:p w:rsidR="00F16AB3" w:rsidRPr="00EF0EE2" w:rsidP="00890500">
            <w:pPr>
              <w:rPr>
                <w:b/>
                <w:bCs/>
                <w:lang w:val="en-US"/>
              </w:rPr>
            </w:pPr>
            <w:r w:rsidRPr="00EF0EE2">
              <w:rPr>
                <w:b/>
                <w:bCs/>
                <w:lang w:val="en-US"/>
              </w:rPr>
              <w:t>1.</w:t>
            </w:r>
          </w:p>
        </w:tc>
        <w:tc>
          <w:tcPr>
            <w:tcW w:w="4905" w:type="dxa"/>
            <w:shd w:val="clear" w:color="auto" w:fill="auto"/>
          </w:tcPr>
          <w:p w:rsidR="00F16AB3" w:rsidRPr="00EF0EE2" w:rsidP="00890500">
            <w:pPr>
              <w:rPr>
                <w:b/>
                <w:bCs/>
              </w:rPr>
            </w:pPr>
            <w:r w:rsidRPr="00EF0EE2">
              <w:rPr>
                <w:bCs/>
              </w:rPr>
              <w:t>Уполномоченный орган:</w:t>
            </w:r>
          </w:p>
          <w:p w:rsidR="00F16AB3" w:rsidRPr="00EF0EE2" w:rsidP="00890500">
            <w:pPr>
              <w:rPr>
                <w:b/>
                <w:bCs/>
              </w:rPr>
            </w:pPr>
            <w:r w:rsidRPr="00EF0EE2">
              <w:rPr>
                <w:b/>
                <w:bCs/>
              </w:rPr>
              <w:t xml:space="preserve"> </w:t>
            </w:r>
            <w:r w:rsidRPr="00EF0EE2">
              <w:rPr>
                <w:b/>
                <w:bCs/>
              </w:rPr>
              <w:fldChar w:fldCharType="begin"/>
            </w:r>
            <w:r w:rsidRPr="00EF0EE2">
              <w:rPr>
                <w:b/>
                <w:bCs/>
              </w:rPr>
              <w:instrText xml:space="preserve"> </w:instrText>
            </w:r>
            <w:r w:rsidRPr="00EF0EE2">
              <w:rPr>
                <w:b/>
                <w:bCs/>
              </w:rPr>
              <w:fldChar w:fldCharType="begin"/>
            </w:r>
            <w:r w:rsidRPr="00EF0EE2">
              <w:rPr>
                <w:b/>
                <w:bCs/>
              </w:rPr>
              <w:instrText xml:space="preserve">  </w:instrText>
            </w:r>
            <w:r w:rsidRPr="00EF0EE2">
              <w:rPr>
                <w:b/>
                <w:bCs/>
              </w:rPr>
              <w:fldChar w:fldCharType="end"/>
            </w:r>
            <w:r w:rsidRPr="00EF0EE2">
              <w:rPr>
                <w:b/>
                <w:bCs/>
              </w:rPr>
              <w:instrText xml:space="preserve"> </w:instrText>
            </w:r>
            <w:r w:rsidRPr="00EF0EE2">
              <w:rPr>
                <w:b/>
                <w:bCs/>
              </w:rPr>
              <w:fldChar w:fldCharType="end"/>
            </w:r>
          </w:p>
        </w:tc>
        <w:tc>
          <w:tcPr>
            <w:tcW w:w="3969" w:type="dxa"/>
            <w:shd w:val="clear" w:color="auto" w:fill="auto"/>
          </w:tcPr>
          <w:p w:rsidR="00404FAE" w:rsidRPr="00792FFA" w:rsidP="00404FAE">
            <w:pPr>
              <w:rPr>
                <w:b/>
                <w:lang w:val="en-US"/>
              </w:rPr>
            </w:pPr>
          </w:p>
          <w:p w:rsidR="00F16AB3" w:rsidRPr="001270B5" w:rsidP="00404FAE">
            <w:pPr>
              <w:rPr>
                <w:lang w:val="en-US"/>
              </w:rPr>
            </w:pPr>
            <w:r w:rsidR="008D06CD">
              <w:rPr>
                <w:b/>
                <w:noProof/>
                <w:lang w:val="en-US"/>
              </w:rPr>
              <w:t>МИНИСТЕРСТВО ИМУЩЕСТВЕННЫХ</w:t>
            </w:r>
            <w:r w:rsidRPr="00792FFA">
              <w:rPr>
                <w:b/>
                <w:lang w:val="en-US"/>
              </w:rPr>
              <w:t xml:space="preserve"> ОТНОШЕНИЙ И ГОСУДАРСТВЕННОГО ЗАКАЗА ТАМБОВСКОЙ ОБЛАСТИ</w:t>
            </w:r>
          </w:p>
        </w:tc>
      </w:tr>
      <w:tr w:rsidTr="00ED3563">
        <w:tblPrEx>
          <w:tblW w:w="9639" w:type="dxa"/>
          <w:tblInd w:w="5" w:type="dxa"/>
          <w:tblLayout w:type="fixed"/>
          <w:tblCellMar>
            <w:left w:w="0" w:type="dxa"/>
            <w:right w:w="0" w:type="dxa"/>
          </w:tblCellMar>
          <w:tblLook w:val="0000"/>
        </w:tblPrEx>
        <w:trPr>
          <w:trHeight w:val="585"/>
        </w:trPr>
        <w:tc>
          <w:tcPr>
            <w:tcW w:w="765" w:type="dxa"/>
            <w:vMerge/>
            <w:shd w:val="clear" w:color="auto" w:fill="auto"/>
            <w:vAlign w:val="center"/>
          </w:tcPr>
          <w:p w:rsidR="00F16AB3" w:rsidRPr="001270B5" w:rsidP="00890500">
            <w:pPr>
              <w:rPr>
                <w:b/>
                <w:bCs/>
                <w:lang w:val="en-US"/>
              </w:rPr>
            </w:pPr>
          </w:p>
        </w:tc>
        <w:tc>
          <w:tcPr>
            <w:tcW w:w="4905" w:type="dxa"/>
            <w:shd w:val="clear" w:color="auto" w:fill="auto"/>
          </w:tcPr>
          <w:p w:rsidR="00F16AB3" w:rsidRPr="00EF0EE2" w:rsidP="00890500">
            <w:pPr>
              <w:rPr>
                <w:b/>
                <w:bCs/>
              </w:rPr>
            </w:pPr>
            <w:r w:rsidRPr="00EF0EE2">
              <w:rPr>
                <w:bCs/>
              </w:rPr>
              <w:t>Место нахождения, почтовый адрес:</w:t>
            </w:r>
          </w:p>
        </w:tc>
        <w:tc>
          <w:tcPr>
            <w:tcW w:w="3969" w:type="dxa"/>
            <w:shd w:val="clear" w:color="auto" w:fill="auto"/>
          </w:tcPr>
          <w:p w:rsidR="00F16AB3" w:rsidRPr="00EF0EE2" w:rsidP="00890500">
            <w:r w:rsidRPr="00792FFA">
              <w:rPr>
                <w:sz w:val="28"/>
                <w:szCs w:val="28"/>
              </w:rPr>
              <w:t xml:space="preserve"> </w:t>
            </w:r>
            <w:r w:rsidRPr="00792FFA">
              <w:rPr>
                <w:color w:val="222222"/>
                <w:sz w:val="28"/>
                <w:szCs w:val="28"/>
                <w:shd w:val="clear" w:color="auto" w:fill="FFFFFF"/>
              </w:rPr>
              <w:t>Российская Федерация, 392000, Тамбовская обл, Тамбов г, УЛ СЕРГЕЯ РАХМАНИНОВА, 2А / Российская Федерация, 392000, Тамбовская обл, г. Тамбов ул. С.Рахманинова, 2а, к.101</w:t>
            </w:r>
            <w:r w:rsidRPr="00792FFA">
              <w:rPr>
                <w:color w:val="222222"/>
                <w:sz w:val="28"/>
                <w:szCs w:val="28"/>
                <w:shd w:val="clear" w:color="auto" w:fill="FFFFFF"/>
              </w:rPr>
              <w:t xml:space="preserve"> </w:t>
            </w:r>
          </w:p>
        </w:tc>
      </w:tr>
      <w:tr w:rsidTr="00ED3563">
        <w:tblPrEx>
          <w:tblW w:w="9639" w:type="dxa"/>
          <w:tblInd w:w="5" w:type="dxa"/>
          <w:tblLayout w:type="fixed"/>
          <w:tblCellMar>
            <w:left w:w="0" w:type="dxa"/>
            <w:right w:w="0" w:type="dxa"/>
          </w:tblCellMar>
          <w:tblLook w:val="0000"/>
        </w:tblPrEx>
        <w:trPr>
          <w:trHeight w:val="456"/>
        </w:trPr>
        <w:tc>
          <w:tcPr>
            <w:tcW w:w="765" w:type="dxa"/>
            <w:vMerge/>
            <w:shd w:val="clear" w:color="auto" w:fill="auto"/>
            <w:vAlign w:val="center"/>
          </w:tcPr>
          <w:p w:rsidR="00F16AB3" w:rsidRPr="00EF0EE2" w:rsidP="00890500">
            <w:pPr>
              <w:rPr>
                <w:b/>
                <w:bCs/>
              </w:rPr>
            </w:pPr>
          </w:p>
        </w:tc>
        <w:tc>
          <w:tcPr>
            <w:tcW w:w="4905" w:type="dxa"/>
            <w:shd w:val="clear" w:color="auto" w:fill="auto"/>
          </w:tcPr>
          <w:p w:rsidR="00F16AB3" w:rsidRPr="00EF0EE2" w:rsidP="00890500">
            <w:r w:rsidRPr="00EF0EE2">
              <w:t>Адрес электронной почты:</w:t>
            </w:r>
          </w:p>
        </w:tc>
        <w:tc>
          <w:tcPr>
            <w:tcW w:w="3969" w:type="dxa"/>
            <w:shd w:val="clear" w:color="auto" w:fill="auto"/>
          </w:tcPr>
          <w:p w:rsidR="00F16AB3" w:rsidRPr="001270B5" w:rsidP="00890500">
            <w:pPr>
              <w:rPr>
                <w:lang w:val="en-US"/>
              </w:rPr>
            </w:pPr>
            <w:r w:rsidRPr="00792FFA">
              <w:rPr>
                <w:rStyle w:val="Hyperlink"/>
                <w:lang w:val="en-US"/>
              </w:rPr>
              <w:t xml:space="preserve"> </w:t>
            </w:r>
            <w:r w:rsidR="008D06CD">
              <w:rPr>
                <w:rStyle w:val="Hyperlink"/>
                <w:noProof/>
                <w:lang w:val="en-US"/>
              </w:rPr>
              <w:t>post@uprim</w:t>
            </w:r>
            <w:r w:rsidRPr="00792FFA">
              <w:rPr>
                <w:rStyle w:val="Hyperlink"/>
                <w:lang w:val="en-US"/>
              </w:rPr>
              <w:t>.tambov.gov.ru</w:t>
            </w:r>
            <w:r w:rsidRPr="00792FFA">
              <w:rPr>
                <w:b/>
                <w:lang w:val="en-US"/>
              </w:rPr>
              <w:t xml:space="preserve"> </w:t>
            </w:r>
          </w:p>
        </w:tc>
      </w:tr>
      <w:tr w:rsidTr="00ED3563">
        <w:tblPrEx>
          <w:tblW w:w="9639" w:type="dxa"/>
          <w:tblInd w:w="5" w:type="dxa"/>
          <w:tblLayout w:type="fixed"/>
          <w:tblCellMar>
            <w:left w:w="0" w:type="dxa"/>
            <w:right w:w="0" w:type="dxa"/>
          </w:tblCellMar>
          <w:tblLook w:val="0000"/>
        </w:tblPrEx>
        <w:trPr>
          <w:trHeight w:val="419"/>
        </w:trPr>
        <w:tc>
          <w:tcPr>
            <w:tcW w:w="765" w:type="dxa"/>
            <w:vMerge/>
            <w:shd w:val="clear" w:color="auto" w:fill="auto"/>
            <w:vAlign w:val="center"/>
          </w:tcPr>
          <w:p w:rsidR="00F16AB3" w:rsidRPr="001270B5" w:rsidP="00890500">
            <w:pPr>
              <w:rPr>
                <w:b/>
                <w:bCs/>
                <w:lang w:val="en-US"/>
              </w:rPr>
            </w:pPr>
          </w:p>
        </w:tc>
        <w:tc>
          <w:tcPr>
            <w:tcW w:w="4905" w:type="dxa"/>
            <w:shd w:val="clear" w:color="auto" w:fill="auto"/>
          </w:tcPr>
          <w:p w:rsidR="00F16AB3" w:rsidRPr="00EF0EE2" w:rsidP="00890500">
            <w:pPr>
              <w:rPr>
                <w:b/>
                <w:bCs/>
              </w:rPr>
            </w:pPr>
            <w:r w:rsidRPr="00EF0EE2">
              <w:t>Контактные телефоны:</w:t>
            </w:r>
          </w:p>
        </w:tc>
        <w:tc>
          <w:tcPr>
            <w:tcW w:w="3969" w:type="dxa"/>
            <w:shd w:val="clear" w:color="auto" w:fill="auto"/>
          </w:tcPr>
          <w:p w:rsidR="008D06CD" w:rsidRPr="00792FFA" w:rsidP="008D06CD">
            <w:pPr>
              <w:rPr>
                <w:b/>
              </w:rPr>
            </w:pPr>
            <w:r w:rsidRPr="00792FFA">
              <w:rPr>
                <w:b/>
              </w:rPr>
              <w:t xml:space="preserve">8(4752) 79-04-61; 79-04-87; 79-04-82 </w:t>
            </w:r>
          </w:p>
          <w:p w:rsidR="00F16AB3" w:rsidRPr="00DB14A1" w:rsidP="008D06CD">
            <w:pPr>
              <w:rPr>
                <w:b/>
              </w:rPr>
            </w:pPr>
            <w:r w:rsidRPr="00792FFA">
              <w:rPr>
                <w:b/>
              </w:rPr>
              <w:t xml:space="preserve"> </w:t>
            </w:r>
          </w:p>
        </w:tc>
      </w:tr>
      <w:tr w:rsidTr="00ED3563">
        <w:tblPrEx>
          <w:tblW w:w="9639" w:type="dxa"/>
          <w:tblInd w:w="5" w:type="dxa"/>
          <w:tblLayout w:type="fixed"/>
          <w:tblCellMar>
            <w:left w:w="0" w:type="dxa"/>
            <w:right w:w="0" w:type="dxa"/>
          </w:tblCellMar>
          <w:tblLook w:val="0000"/>
        </w:tblPrEx>
        <w:trPr>
          <w:trHeight w:val="270"/>
        </w:trPr>
        <w:tc>
          <w:tcPr>
            <w:tcW w:w="765" w:type="dxa"/>
            <w:vMerge/>
            <w:shd w:val="clear" w:color="auto" w:fill="auto"/>
            <w:vAlign w:val="center"/>
          </w:tcPr>
          <w:p w:rsidR="00F16AB3" w:rsidRPr="00EF0EE2" w:rsidP="00890500">
            <w:pPr>
              <w:rPr>
                <w:b/>
                <w:bCs/>
                <w:lang w:val="en-US"/>
              </w:rPr>
            </w:pPr>
          </w:p>
        </w:tc>
        <w:tc>
          <w:tcPr>
            <w:tcW w:w="4905" w:type="dxa"/>
            <w:shd w:val="clear" w:color="auto" w:fill="auto"/>
          </w:tcPr>
          <w:p w:rsidR="00F16AB3" w:rsidRPr="00EF0EE2" w:rsidP="00890500">
            <w:pPr>
              <w:rPr>
                <w:b/>
                <w:bCs/>
              </w:rPr>
            </w:pPr>
            <w:r w:rsidRPr="00EF0EE2">
              <w:t>Факс:</w:t>
            </w:r>
          </w:p>
        </w:tc>
        <w:tc>
          <w:tcPr>
            <w:tcW w:w="3969" w:type="dxa"/>
            <w:shd w:val="clear" w:color="auto" w:fill="auto"/>
          </w:tcPr>
          <w:p w:rsidR="008D06CD" w:rsidRPr="00792FFA" w:rsidP="008D06CD">
            <w:pPr>
              <w:rPr>
                <w:b/>
                <w:noProof/>
                <w:lang w:val="en-US"/>
              </w:rPr>
            </w:pPr>
            <w:r w:rsidRPr="00792FFA">
              <w:rPr>
                <w:b/>
                <w:noProof/>
              </w:rPr>
              <w:t>8</w:t>
            </w:r>
            <w:r w:rsidRPr="00792FFA">
              <w:rPr>
                <w:b/>
                <w:noProof/>
                <w:lang w:val="en-US"/>
              </w:rPr>
              <w:t>(4752) 79-04-62</w:t>
            </w:r>
          </w:p>
          <w:p w:rsidR="00F16AB3" w:rsidRPr="00EF0EE2" w:rsidP="008D06CD">
            <w:pPr>
              <w:rPr>
                <w:lang w:val="en-US"/>
              </w:rPr>
            </w:pPr>
            <w:r w:rsidRPr="00792FFA">
              <w:rPr>
                <w:b/>
                <w:lang w:val="en-US"/>
              </w:rPr>
              <w:t xml:space="preserve"> </w:t>
            </w:r>
            <w:r w:rsidRPr="00EF0EE2">
              <w:rPr>
                <w:b/>
                <w:lang w:val="en-US"/>
              </w:rPr>
              <w:t xml:space="preserve"> </w:t>
            </w:r>
            <w:r w:rsidRPr="00EF0EE2">
              <w:rPr>
                <w:b/>
                <w:lang w:val="en-US"/>
              </w:rPr>
              <w:t xml:space="preserve"> </w:t>
            </w:r>
          </w:p>
        </w:tc>
      </w:tr>
      <w:tr w:rsidTr="00ED3563">
        <w:tblPrEx>
          <w:tblW w:w="9639" w:type="dxa"/>
          <w:tblInd w:w="5" w:type="dxa"/>
          <w:tblLayout w:type="fixed"/>
          <w:tblCellMar>
            <w:left w:w="0" w:type="dxa"/>
            <w:right w:w="0" w:type="dxa"/>
          </w:tblCellMar>
          <w:tblLook w:val="0000"/>
        </w:tblPrEx>
        <w:trPr>
          <w:trHeight w:val="300"/>
        </w:trPr>
        <w:tc>
          <w:tcPr>
            <w:tcW w:w="765" w:type="dxa"/>
            <w:vMerge/>
            <w:shd w:val="clear" w:color="auto" w:fill="auto"/>
            <w:vAlign w:val="center"/>
          </w:tcPr>
          <w:p w:rsidR="00F16AB3" w:rsidRPr="00EF0EE2" w:rsidP="00890500">
            <w:pPr>
              <w:rPr>
                <w:b/>
                <w:bCs/>
                <w:lang w:val="en-US"/>
              </w:rPr>
            </w:pPr>
          </w:p>
        </w:tc>
        <w:tc>
          <w:tcPr>
            <w:tcW w:w="4905" w:type="dxa"/>
            <w:shd w:val="clear" w:color="auto" w:fill="auto"/>
          </w:tcPr>
          <w:p w:rsidR="00F16AB3" w:rsidRPr="00EF0EE2" w:rsidP="00890500">
            <w:r w:rsidRPr="00EF0EE2">
              <w:rPr>
                <w:bCs/>
              </w:rPr>
              <w:t xml:space="preserve">Адрес электронной площадки: </w:t>
            </w:r>
          </w:p>
        </w:tc>
        <w:tc>
          <w:tcPr>
            <w:tcW w:w="3969" w:type="dxa"/>
            <w:shd w:val="clear" w:color="auto" w:fill="auto"/>
          </w:tcPr>
          <w:p w:rsidR="00753BE6" w:rsidRPr="00753BE6" w:rsidP="00753BE6">
            <w:pPr>
              <w:rPr>
                <w:bCs/>
                <w:noProof/>
                <w:lang w:val="en-US"/>
              </w:rPr>
            </w:pPr>
            <w:r w:rsidRPr="00753BE6">
              <w:rPr>
                <w:bCs/>
                <w:noProof/>
                <w:lang w:val="en-US"/>
              </w:rPr>
              <w:t>http:/</w:t>
            </w:r>
            <w:r w:rsidRPr="00792FFA">
              <w:rPr>
                <w:noProof/>
                <w:lang w:val="en-US"/>
              </w:rPr>
              <w:t>/roseltorg.ru/</w:t>
            </w:r>
          </w:p>
          <w:p w:rsidR="00F16AB3" w:rsidRPr="00753BE6" w:rsidP="0066128A">
            <w:pPr>
              <w:rPr>
                <w:lang w:val="en-US"/>
              </w:rPr>
            </w:pPr>
            <w:r w:rsidRPr="00EF0EE2">
              <w:rPr>
                <w:b/>
                <w:lang w:val="en-US"/>
              </w:rPr>
              <w:t xml:space="preserve">  </w:t>
            </w:r>
          </w:p>
        </w:tc>
      </w:tr>
      <w:tr w:rsidTr="00ED3563">
        <w:tblPrEx>
          <w:tblW w:w="9639" w:type="dxa"/>
          <w:tblInd w:w="5" w:type="dxa"/>
          <w:tblLayout w:type="fixed"/>
          <w:tblCellMar>
            <w:left w:w="0" w:type="dxa"/>
            <w:right w:w="0" w:type="dxa"/>
          </w:tblCellMar>
          <w:tblLook w:val="0000"/>
        </w:tblPrEx>
        <w:trPr>
          <w:trHeight w:val="360"/>
        </w:trPr>
        <w:tc>
          <w:tcPr>
            <w:tcW w:w="765" w:type="dxa"/>
            <w:shd w:val="clear" w:color="auto" w:fill="auto"/>
            <w:vAlign w:val="center"/>
          </w:tcPr>
          <w:p w:rsidR="00F16AB3" w:rsidRPr="00EF0EE2" w:rsidP="00890500">
            <w:r w:rsidRPr="00EF0EE2">
              <w:rPr>
                <w:b/>
                <w:bCs/>
                <w:lang w:val="en-US"/>
              </w:rPr>
              <w:t>2.</w:t>
            </w:r>
          </w:p>
        </w:tc>
        <w:tc>
          <w:tcPr>
            <w:tcW w:w="4905" w:type="dxa"/>
            <w:shd w:val="clear" w:color="auto" w:fill="auto"/>
          </w:tcPr>
          <w:p w:rsidR="00F16AB3" w:rsidRPr="00EF0EE2" w:rsidP="00890500">
            <w:pPr>
              <w:rPr>
                <w:b/>
                <w:bCs/>
              </w:rPr>
            </w:pPr>
            <w:r w:rsidRPr="00EF0EE2">
              <w:t xml:space="preserve">Способ определения поставщика (подрядчика, исполнителя): </w:t>
            </w:r>
          </w:p>
        </w:tc>
        <w:tc>
          <w:tcPr>
            <w:tcW w:w="3969" w:type="dxa"/>
            <w:shd w:val="clear" w:color="auto" w:fill="auto"/>
          </w:tcPr>
          <w:p w:rsidR="00F16AB3" w:rsidRPr="00EF0EE2" w:rsidP="00890500">
            <w:r>
              <w:rPr>
                <w:b/>
                <w:bCs/>
              </w:rPr>
              <w:t>Открытый конкурс в электронной форме</w:t>
            </w:r>
          </w:p>
        </w:tc>
      </w:tr>
      <w:tr w:rsidTr="00ED3563">
        <w:tblPrEx>
          <w:tblW w:w="9639" w:type="dxa"/>
          <w:tblInd w:w="5" w:type="dxa"/>
          <w:tblLayout w:type="fixed"/>
          <w:tblCellMar>
            <w:left w:w="0" w:type="dxa"/>
            <w:right w:w="0" w:type="dxa"/>
          </w:tblCellMar>
          <w:tblLook w:val="0000"/>
        </w:tblPrEx>
        <w:trPr>
          <w:trHeight w:val="390"/>
        </w:trPr>
        <w:tc>
          <w:tcPr>
            <w:tcW w:w="765" w:type="dxa"/>
            <w:vMerge w:val="restart"/>
            <w:shd w:val="clear" w:color="auto" w:fill="auto"/>
            <w:vAlign w:val="center"/>
          </w:tcPr>
          <w:p w:rsidR="00F16AB3" w:rsidRPr="00EF0EE2" w:rsidP="00890500">
            <w:r w:rsidRPr="00EF0EE2">
              <w:rPr>
                <w:b/>
                <w:bCs/>
                <w:lang w:val="en-US"/>
              </w:rPr>
              <w:t>3.</w:t>
            </w:r>
          </w:p>
        </w:tc>
        <w:tc>
          <w:tcPr>
            <w:tcW w:w="4905" w:type="dxa"/>
            <w:shd w:val="clear" w:color="auto" w:fill="auto"/>
          </w:tcPr>
          <w:p w:rsidR="00F16AB3" w:rsidRPr="00EF0EE2" w:rsidP="00890500">
            <w:pPr>
              <w:rPr>
                <w:b/>
                <w:bCs/>
              </w:rPr>
            </w:pPr>
            <w:r w:rsidRPr="00EF0EE2">
              <w:t xml:space="preserve">Заказчик: </w:t>
            </w:r>
          </w:p>
        </w:tc>
        <w:tc>
          <w:tcPr>
            <w:tcW w:w="3969" w:type="dxa"/>
            <w:shd w:val="clear" w:color="auto" w:fill="auto"/>
          </w:tcPr>
          <w:p w:rsidR="00404FAE" w:rsidRPr="00792FFA" w:rsidP="00404FAE">
            <w:r w:rsidRPr="00792FFA">
              <w:rPr>
                <w:lang w:val="en-US"/>
              </w:rPr>
              <w:t xml:space="preserve"> </w:t>
            </w:r>
            <w:r w:rsidR="008D06CD">
              <w:rPr>
                <w:noProof/>
                <w:lang w:val="en-US"/>
              </w:rPr>
              <w:t>Тамбовское областное</w:t>
            </w:r>
            <w:r w:rsidRPr="00792FFA">
              <w:rPr>
                <w:lang w:val="en-US"/>
              </w:rPr>
              <w:t xml:space="preserve"> государственное бюджетное образовательное учреждение ''Инжавинская школа-интернат для обучающихся с ограниченными возможностями здоровья''</w:t>
            </w:r>
          </w:p>
          <w:p w:rsidRPr="00792FFA" w:rsidP="00404FAE"/>
        </w:tc>
      </w:tr>
      <w:tr w:rsidTr="00ED3563">
        <w:tblPrEx>
          <w:tblW w:w="9639" w:type="dxa"/>
          <w:tblInd w:w="5" w:type="dxa"/>
          <w:tblLayout w:type="fixed"/>
          <w:tblCellMar>
            <w:left w:w="0" w:type="dxa"/>
            <w:right w:w="0" w:type="dxa"/>
          </w:tblCellMar>
          <w:tblLook w:val="0000"/>
        </w:tblPrEx>
        <w:trPr>
          <w:trHeight w:val="437"/>
        </w:trPr>
        <w:tc>
          <w:tcPr>
            <w:tcW w:w="765" w:type="dxa"/>
            <w:vMerge/>
            <w:shd w:val="clear" w:color="auto" w:fill="auto"/>
            <w:vAlign w:val="center"/>
          </w:tcPr>
          <w:p w:rsidR="00F16AB3" w:rsidRPr="00EF6F7E" w:rsidP="00890500">
            <w:pPr>
              <w:rPr>
                <w:b/>
                <w:bCs/>
              </w:rPr>
            </w:pPr>
          </w:p>
        </w:tc>
        <w:tc>
          <w:tcPr>
            <w:tcW w:w="4905" w:type="dxa"/>
            <w:shd w:val="clear" w:color="auto" w:fill="auto"/>
          </w:tcPr>
          <w:p w:rsidR="00F16AB3" w:rsidRPr="00EF0EE2" w:rsidP="00890500">
            <w:pPr>
              <w:rPr>
                <w:b/>
                <w:bCs/>
              </w:rPr>
            </w:pPr>
            <w:r w:rsidRPr="00EF0EE2">
              <w:rPr>
                <w:bCs/>
              </w:rPr>
              <w:t xml:space="preserve">Место нахождения, почтовый адрес: </w:t>
            </w:r>
          </w:p>
        </w:tc>
        <w:tc>
          <w:tcPr>
            <w:tcW w:w="3969" w:type="dxa"/>
            <w:shd w:val="clear" w:color="auto" w:fill="auto"/>
          </w:tcPr>
          <w:p w:rsidR="00404FAE" w:rsidRPr="00792FFA" w:rsidP="00404FAE">
            <w:r w:rsidRPr="00792FFA">
              <w:rPr>
                <w:lang w:val="en-US"/>
              </w:rPr>
              <w:t xml:space="preserve"> </w:t>
            </w:r>
            <w:r w:rsidR="008D06CD">
              <w:rPr>
                <w:noProof/>
                <w:lang w:val="en-US"/>
              </w:rPr>
              <w:t>Российская Федерация</w:t>
            </w:r>
            <w:r w:rsidRPr="00792FFA">
              <w:rPr>
                <w:lang w:val="en-US"/>
              </w:rPr>
              <w:t>, 393310, Тамбовская обл, Инжавинский р-н, Инжавино рп, УЛ ЧИЧЕРИНА, Д. 74</w:t>
            </w:r>
          </w:p>
          <w:p w:rsidRPr="00792FFA" w:rsidP="00404FAE"/>
        </w:tc>
      </w:tr>
      <w:tr w:rsidTr="00ED3563">
        <w:tblPrEx>
          <w:tblW w:w="9639" w:type="dxa"/>
          <w:tblInd w:w="5" w:type="dxa"/>
          <w:tblLayout w:type="fixed"/>
          <w:tblCellMar>
            <w:left w:w="0" w:type="dxa"/>
            <w:right w:w="0" w:type="dxa"/>
          </w:tblCellMar>
          <w:tblLook w:val="0000"/>
        </w:tblPrEx>
        <w:trPr>
          <w:trHeight w:val="431"/>
        </w:trPr>
        <w:tc>
          <w:tcPr>
            <w:tcW w:w="765" w:type="dxa"/>
            <w:vMerge/>
            <w:shd w:val="clear" w:color="auto" w:fill="auto"/>
            <w:vAlign w:val="center"/>
          </w:tcPr>
          <w:p w:rsidR="00F16AB3" w:rsidRPr="00EF6F7E" w:rsidP="00890500">
            <w:pPr>
              <w:rPr>
                <w:b/>
                <w:bCs/>
              </w:rPr>
            </w:pPr>
          </w:p>
        </w:tc>
        <w:tc>
          <w:tcPr>
            <w:tcW w:w="4905" w:type="dxa"/>
            <w:shd w:val="clear" w:color="auto" w:fill="auto"/>
          </w:tcPr>
          <w:p w:rsidR="00F16AB3" w:rsidRPr="00EF0EE2" w:rsidP="00890500">
            <w:pPr>
              <w:rPr>
                <w:b/>
                <w:bCs/>
                <w:lang w:val="en-US"/>
              </w:rPr>
            </w:pPr>
            <w:r w:rsidRPr="00EF0EE2">
              <w:t xml:space="preserve">Адрес электронной почты: </w:t>
            </w:r>
          </w:p>
        </w:tc>
        <w:tc>
          <w:tcPr>
            <w:tcW w:w="3969" w:type="dxa"/>
            <w:shd w:val="clear" w:color="auto" w:fill="auto"/>
          </w:tcPr>
          <w:p w:rsidR="00404FAE" w:rsidRPr="00792FFA" w:rsidP="00404FAE">
            <w:r w:rsidR="008D06CD">
              <w:rPr>
                <w:noProof/>
              </w:rPr>
              <w:t>isoshi@obraz</w:t>
            </w:r>
            <w:r w:rsidRPr="00792FFA">
              <w:rPr>
                <w:noProof/>
              </w:rPr>
              <w:t>.tambov.gov.ru</w:t>
            </w:r>
          </w:p>
          <w:p w:rsidRPr="00792FFA" w:rsidP="00404FAE">
            <w:pPr>
              <w:jc w:val="center"/>
            </w:pPr>
          </w:p>
        </w:tc>
      </w:tr>
      <w:tr w:rsidTr="00ED3563">
        <w:tblPrEx>
          <w:tblW w:w="9639" w:type="dxa"/>
          <w:tblInd w:w="5" w:type="dxa"/>
          <w:tblLayout w:type="fixed"/>
          <w:tblCellMar>
            <w:left w:w="0" w:type="dxa"/>
            <w:right w:w="0" w:type="dxa"/>
          </w:tblCellMar>
          <w:tblLook w:val="0000"/>
        </w:tblPrEx>
        <w:trPr>
          <w:trHeight w:val="423"/>
        </w:trPr>
        <w:tc>
          <w:tcPr>
            <w:tcW w:w="765" w:type="dxa"/>
            <w:vMerge/>
            <w:shd w:val="clear" w:color="auto" w:fill="auto"/>
            <w:vAlign w:val="center"/>
          </w:tcPr>
          <w:p w:rsidR="00F16AB3" w:rsidRPr="00EF0EE2" w:rsidP="00890500">
            <w:pPr>
              <w:rPr>
                <w:b/>
                <w:bCs/>
                <w:lang w:val="en-US"/>
              </w:rPr>
            </w:pPr>
          </w:p>
        </w:tc>
        <w:tc>
          <w:tcPr>
            <w:tcW w:w="4905" w:type="dxa"/>
            <w:shd w:val="clear" w:color="auto" w:fill="auto"/>
          </w:tcPr>
          <w:p w:rsidR="00F16AB3" w:rsidRPr="00EF0EE2" w:rsidP="00890500">
            <w:pPr>
              <w:rPr>
                <w:b/>
                <w:bCs/>
              </w:rPr>
            </w:pPr>
            <w:r w:rsidRPr="00EF0EE2">
              <w:t xml:space="preserve">Контактные телефоны: </w:t>
            </w:r>
          </w:p>
        </w:tc>
        <w:tc>
          <w:tcPr>
            <w:tcW w:w="3969" w:type="dxa"/>
            <w:shd w:val="clear" w:color="auto" w:fill="auto"/>
          </w:tcPr>
          <w:p w:rsidR="00404FAE" w:rsidRPr="00792FFA" w:rsidP="00404FAE">
            <w:r w:rsidR="008D06CD">
              <w:rPr>
                <w:noProof/>
              </w:rPr>
              <w:t>8-47553-27785</w:t>
            </w:r>
          </w:p>
          <w:p w:rsidRPr="00792FFA" w:rsidP="00404FAE"/>
        </w:tc>
      </w:tr>
      <w:tr w:rsidTr="00ED3563">
        <w:tblPrEx>
          <w:tblW w:w="9639" w:type="dxa"/>
          <w:tblInd w:w="5" w:type="dxa"/>
          <w:tblLayout w:type="fixed"/>
          <w:tblCellMar>
            <w:left w:w="0" w:type="dxa"/>
            <w:right w:w="0" w:type="dxa"/>
          </w:tblCellMar>
          <w:tblLook w:val="0000"/>
        </w:tblPrEx>
        <w:trPr>
          <w:trHeight w:val="366"/>
        </w:trPr>
        <w:tc>
          <w:tcPr>
            <w:tcW w:w="765" w:type="dxa"/>
            <w:vMerge/>
            <w:shd w:val="clear" w:color="auto" w:fill="auto"/>
            <w:vAlign w:val="center"/>
          </w:tcPr>
          <w:p w:rsidR="00F16AB3" w:rsidRPr="00EF0EE2" w:rsidP="00890500">
            <w:pPr>
              <w:rPr>
                <w:b/>
                <w:bCs/>
                <w:lang w:val="en-US"/>
              </w:rPr>
            </w:pPr>
          </w:p>
        </w:tc>
        <w:tc>
          <w:tcPr>
            <w:tcW w:w="4905" w:type="dxa"/>
            <w:shd w:val="clear" w:color="auto" w:fill="auto"/>
          </w:tcPr>
          <w:p w:rsidR="00F16AB3" w:rsidRPr="00EF0EE2" w:rsidP="00890500">
            <w:pPr>
              <w:rPr>
                <w:b/>
                <w:bCs/>
              </w:rPr>
            </w:pPr>
            <w:r w:rsidRPr="00EF0EE2">
              <w:t xml:space="preserve">Ответственное должностное лицо: </w:t>
            </w:r>
          </w:p>
        </w:tc>
        <w:tc>
          <w:tcPr>
            <w:tcW w:w="3969" w:type="dxa"/>
            <w:shd w:val="clear" w:color="auto" w:fill="auto"/>
          </w:tcPr>
          <w:p w:rsidR="00404FAE" w:rsidRPr="00792FFA" w:rsidP="00404FAE">
            <w:r w:rsidR="008D06CD">
              <w:rPr>
                <w:noProof/>
              </w:rPr>
              <w:t>Шабанова Наталия</w:t>
            </w:r>
            <w:r w:rsidRPr="00792FFA">
              <w:rPr>
                <w:noProof/>
              </w:rPr>
              <w:t xml:space="preserve"> Ивановна</w:t>
            </w:r>
          </w:p>
          <w:p w:rsidRPr="00792FFA" w:rsidP="00404FAE"/>
        </w:tc>
      </w:tr>
      <w:tr w:rsidTr="00ED3563">
        <w:tblPrEx>
          <w:tblW w:w="9639" w:type="dxa"/>
          <w:tblInd w:w="5" w:type="dxa"/>
          <w:tblLayout w:type="fixed"/>
          <w:tblCellMar>
            <w:left w:w="0" w:type="dxa"/>
            <w:right w:w="0" w:type="dxa"/>
          </w:tblCellMar>
          <w:tblLook w:val="0000"/>
        </w:tblPrEx>
        <w:trPr>
          <w:trHeight w:val="1725"/>
        </w:trPr>
        <w:tc>
          <w:tcPr>
            <w:tcW w:w="765" w:type="dxa"/>
            <w:vMerge/>
            <w:shd w:val="clear" w:color="auto" w:fill="auto"/>
            <w:vAlign w:val="center"/>
          </w:tcPr>
          <w:p w:rsidR="00F16AB3" w:rsidRPr="00EF0EE2" w:rsidP="00890500">
            <w:pPr>
              <w:rPr>
                <w:b/>
                <w:bCs/>
                <w:lang w:val="en-US"/>
              </w:rPr>
            </w:pPr>
          </w:p>
        </w:tc>
        <w:tc>
          <w:tcPr>
            <w:tcW w:w="4905" w:type="dxa"/>
            <w:shd w:val="clear" w:color="auto" w:fill="auto"/>
          </w:tcPr>
          <w:p w:rsidR="00F16AB3" w:rsidRPr="00EF0EE2" w:rsidP="00890500">
            <w:pPr>
              <w:rPr>
                <w:b/>
              </w:rPr>
            </w:pPr>
            <w:r w:rsidRPr="00EF0EE2">
              <w:t xml:space="preserve">Информация о контрактной службе, контрактном управляющем ответственных за заключение контракта: </w:t>
            </w:r>
          </w:p>
        </w:tc>
        <w:tc>
          <w:tcPr>
            <w:tcW w:w="3969" w:type="dxa"/>
            <w:shd w:val="clear" w:color="auto" w:fill="auto"/>
          </w:tcPr>
          <w:p w:rsidR="00404FAE" w:rsidRPr="00792FFA" w:rsidP="00404FAE"/>
          <w:p w:rsidR="00404FAE" w:rsidRPr="00792FFA" w:rsidP="00404FAE">
            <w:pPr>
              <w:rPr>
                <w:bCs/>
              </w:rPr>
            </w:pPr>
            <w:r w:rsidRPr="008D06CD" w:rsidR="008D06CD">
              <w:rPr>
                <w:bCs/>
                <w:noProof/>
              </w:rPr>
              <w:t>Митрофанова</w:t>
            </w:r>
            <w:r w:rsidRPr="008D06CD" w:rsidR="008D06CD">
              <w:rPr>
                <w:bCs/>
                <w:noProof/>
                <w:lang w:val="en-US"/>
              </w:rPr>
              <w:t xml:space="preserve"> </w:t>
            </w:r>
            <w:r w:rsidRPr="008D06CD" w:rsidR="008D06CD">
              <w:rPr>
                <w:bCs/>
                <w:noProof/>
              </w:rPr>
              <w:t>Юлия</w:t>
            </w:r>
            <w:r w:rsidRPr="008D06CD" w:rsidR="008D06CD">
              <w:rPr>
                <w:bCs/>
                <w:noProof/>
                <w:lang w:val="en-US"/>
              </w:rPr>
              <w:t xml:space="preserve"> </w:t>
            </w:r>
            <w:r w:rsidRPr="008D06CD" w:rsidR="008D06CD">
              <w:rPr>
                <w:bCs/>
                <w:noProof/>
              </w:rPr>
              <w:t>Валерьевна</w:t>
            </w:r>
          </w:p>
          <w:p w:rsidR="00404FAE" w:rsidRPr="00792FFA" w:rsidP="00404FAE">
            <w:pPr>
              <w:rPr>
                <w:bCs/>
              </w:rPr>
            </w:pPr>
            <w:r w:rsidRPr="008D06CD" w:rsidR="008D06CD">
              <w:rPr>
                <w:bCs/>
                <w:noProof/>
              </w:rPr>
              <w:t>8-47553-27785</w:t>
            </w:r>
          </w:p>
          <w:p w:rsidR="00404FAE" w:rsidRPr="00792FFA" w:rsidP="00404FAE">
            <w:pPr>
              <w:keepLines/>
              <w:widowControl w:val="0"/>
              <w:suppressLineNumbers/>
              <w:autoSpaceDE w:val="0"/>
              <w:autoSpaceDN w:val="0"/>
              <w:spacing w:line="240" w:lineRule="exact"/>
            </w:pPr>
            <w:r w:rsidRPr="008D06CD" w:rsidR="008D06CD">
              <w:rPr>
                <w:bCs/>
                <w:noProof/>
              </w:rPr>
              <w:t>isoshi</w:t>
            </w:r>
            <w:r w:rsidRPr="008D06CD" w:rsidR="008D06CD">
              <w:rPr>
                <w:bCs/>
                <w:noProof/>
                <w:lang w:val="en-US"/>
              </w:rPr>
              <w:t>@</w:t>
            </w:r>
            <w:r w:rsidRPr="008D06CD" w:rsidR="008D06CD">
              <w:rPr>
                <w:bCs/>
                <w:noProof/>
              </w:rPr>
              <w:t>obraz</w:t>
            </w:r>
            <w:r w:rsidRPr="008D06CD" w:rsidR="008D06CD">
              <w:rPr>
                <w:bCs/>
                <w:noProof/>
                <w:lang w:val="en-US"/>
              </w:rPr>
              <w:t>.</w:t>
            </w:r>
            <w:r w:rsidRPr="008D06CD" w:rsidR="008D06CD">
              <w:rPr>
                <w:bCs/>
                <w:noProof/>
              </w:rPr>
              <w:t>tambov</w:t>
            </w:r>
            <w:r w:rsidRPr="00792FFA">
              <w:rPr>
                <w:lang w:val="en-US"/>
              </w:rPr>
              <w:t>.gov.ru</w:t>
            </w:r>
          </w:p>
          <w:p w:rsidRPr="00792FFA" w:rsidP="00404FAE"/>
        </w:tc>
      </w:tr>
      <w:tr w:rsidTr="00ED3563">
        <w:tblPrEx>
          <w:tblW w:w="9639" w:type="dxa"/>
          <w:tblInd w:w="5" w:type="dxa"/>
          <w:tblLayout w:type="fixed"/>
          <w:tblCellMar>
            <w:left w:w="0" w:type="dxa"/>
            <w:right w:w="0" w:type="dxa"/>
          </w:tblCellMar>
          <w:tblLook w:val="0000"/>
        </w:tblPrEx>
        <w:trPr>
          <w:trHeight w:val="373"/>
        </w:trPr>
        <w:tc>
          <w:tcPr>
            <w:tcW w:w="765" w:type="dxa"/>
            <w:shd w:val="clear" w:color="auto" w:fill="auto"/>
            <w:vAlign w:val="center"/>
          </w:tcPr>
          <w:p w:rsidR="00F16AB3" w:rsidRPr="00EF0EE2" w:rsidP="00890500">
            <w:pPr>
              <w:rPr>
                <w:bCs/>
              </w:rPr>
            </w:pPr>
            <w:r w:rsidRPr="00EF0EE2">
              <w:rPr>
                <w:b/>
                <w:bCs/>
                <w:lang w:val="en-US"/>
              </w:rPr>
              <w:t>4.</w:t>
            </w:r>
          </w:p>
        </w:tc>
        <w:tc>
          <w:tcPr>
            <w:tcW w:w="4905" w:type="dxa"/>
            <w:shd w:val="clear" w:color="auto" w:fill="auto"/>
          </w:tcPr>
          <w:p w:rsidR="00F16AB3" w:rsidRPr="00EF0EE2" w:rsidP="00890500">
            <w:pPr>
              <w:rPr>
                <w:b/>
                <w:bCs/>
              </w:rPr>
            </w:pPr>
            <w:r w:rsidRPr="00EF0EE2">
              <w:rPr>
                <w:bCs/>
              </w:rPr>
              <w:t xml:space="preserve">Наименование объекта закупки: </w:t>
            </w:r>
          </w:p>
        </w:tc>
        <w:tc>
          <w:tcPr>
            <w:tcW w:w="3969" w:type="dxa"/>
            <w:shd w:val="clear" w:color="auto" w:fill="auto"/>
          </w:tcPr>
          <w:p w:rsidR="00F16AB3" w:rsidRPr="00EF0EE2" w:rsidP="00890500">
            <w:pPr>
              <w:rPr>
                <w:b/>
                <w:bCs/>
              </w:rPr>
            </w:pPr>
            <w:r w:rsidR="008D06CD">
              <w:rPr>
                <w:noProof/>
              </w:rPr>
              <w:t>Капитальный ремонт</w:t>
            </w:r>
            <w:r w:rsidRPr="00792FFA">
              <w:rPr>
                <w:noProof/>
              </w:rPr>
              <w:t xml:space="preserve"> Тамбовского областного государственного бюджетного общеобразовательного учреждения ''Инжавинская школа-интернат для обучающихся с ограниченными возможностями здоровья'' по адресу: 393310, Тамбовская область, м.о. Инжавинский, рп. Инжавино, ул.Чичерина д.74</w:t>
            </w:r>
          </w:p>
        </w:tc>
      </w:tr>
      <w:tr w:rsidTr="00ED3563">
        <w:tblPrEx>
          <w:tblW w:w="9639" w:type="dxa"/>
          <w:tblInd w:w="5" w:type="dxa"/>
          <w:tblLayout w:type="fixed"/>
          <w:tblCellMar>
            <w:left w:w="0" w:type="dxa"/>
            <w:right w:w="0" w:type="dxa"/>
          </w:tblCellMar>
          <w:tblLook w:val="0000"/>
        </w:tblPrEx>
        <w:trPr>
          <w:trHeight w:val="830"/>
        </w:trPr>
        <w:tc>
          <w:tcPr>
            <w:tcW w:w="765" w:type="dxa"/>
            <w:shd w:val="clear" w:color="auto" w:fill="auto"/>
            <w:vAlign w:val="center"/>
          </w:tcPr>
          <w:p w:rsidR="00F16AB3" w:rsidRPr="00EF0EE2" w:rsidP="00890500">
            <w:pPr>
              <w:rPr>
                <w:bCs/>
              </w:rPr>
            </w:pPr>
            <w:r>
              <w:rPr>
                <w:b/>
                <w:bCs/>
              </w:rPr>
              <w:t>5</w:t>
            </w:r>
            <w:r w:rsidRPr="00EF0EE2">
              <w:rPr>
                <w:b/>
                <w:bCs/>
                <w:lang w:val="en-US"/>
              </w:rPr>
              <w:t>.</w:t>
            </w:r>
          </w:p>
        </w:tc>
        <w:tc>
          <w:tcPr>
            <w:tcW w:w="4905" w:type="dxa"/>
            <w:shd w:val="clear" w:color="auto" w:fill="auto"/>
          </w:tcPr>
          <w:p w:rsidR="00F16AB3" w:rsidRPr="00EF0EE2" w:rsidP="00890500">
            <w:r>
              <w:t>Идентификационный код закупки:</w:t>
            </w:r>
          </w:p>
        </w:tc>
        <w:tc>
          <w:tcPr>
            <w:tcW w:w="3969" w:type="dxa"/>
            <w:shd w:val="clear" w:color="auto" w:fill="auto"/>
          </w:tcPr>
          <w:p w:rsidR="00F16AB3" w:rsidRPr="00EF0EE2" w:rsidP="00890500">
            <w:r w:rsidR="008D06CD">
              <w:rPr>
                <w:noProof/>
              </w:rPr>
              <w:t>242680500651068050100100090014120243</w:t>
            </w:r>
          </w:p>
        </w:tc>
      </w:tr>
      <w:tr w:rsidTr="00ED3563">
        <w:tblPrEx>
          <w:tblW w:w="9639" w:type="dxa"/>
          <w:tblInd w:w="5" w:type="dxa"/>
          <w:tblLayout w:type="fixed"/>
          <w:tblCellMar>
            <w:left w:w="0" w:type="dxa"/>
            <w:right w:w="0" w:type="dxa"/>
          </w:tblCellMar>
          <w:tblLook w:val="0000"/>
        </w:tblPrEx>
        <w:trPr>
          <w:trHeight w:val="701"/>
        </w:trPr>
        <w:tc>
          <w:tcPr>
            <w:tcW w:w="765" w:type="dxa"/>
            <w:shd w:val="clear" w:color="auto" w:fill="auto"/>
            <w:vAlign w:val="center"/>
          </w:tcPr>
          <w:p w:rsidR="00F16AB3" w:rsidRPr="00EF0EE2" w:rsidP="00890500">
            <w:r>
              <w:rPr>
                <w:b/>
                <w:bCs/>
              </w:rPr>
              <w:t>6</w:t>
            </w:r>
            <w:r w:rsidRPr="00EF0EE2">
              <w:rPr>
                <w:b/>
                <w:bCs/>
                <w:lang w:val="en-US"/>
              </w:rPr>
              <w:t>.</w:t>
            </w:r>
          </w:p>
        </w:tc>
        <w:tc>
          <w:tcPr>
            <w:tcW w:w="4905" w:type="dxa"/>
            <w:shd w:val="clear" w:color="auto" w:fill="auto"/>
          </w:tcPr>
          <w:p w:rsidR="00F16AB3" w:rsidRPr="00EC2024" w:rsidP="00890500">
            <w:pPr>
              <w:rPr>
                <w:bCs/>
                <w:iCs/>
                <w:sz w:val="26"/>
                <w:szCs w:val="26"/>
                <w:lang w:eastAsia="en-US"/>
              </w:rPr>
            </w:pPr>
            <w:r>
              <w:rPr>
                <w:bCs/>
                <w:iCs/>
                <w:sz w:val="26"/>
                <w:szCs w:val="26"/>
                <w:lang w:eastAsia="en-US"/>
              </w:rPr>
              <w:t>Исчерпывающий п</w:t>
            </w:r>
            <w:r w:rsidRPr="00EF6F7E">
              <w:rPr>
                <w:bCs/>
                <w:iCs/>
                <w:sz w:val="26"/>
                <w:szCs w:val="26"/>
                <w:lang w:eastAsia="en-US"/>
              </w:rPr>
              <w:t>еречень документов, подтверждающих соответствие участника закупки требованиям, установленным пунктом 1 части 1 статьи 31 ФЗ-44</w:t>
            </w:r>
            <w:r>
              <w:rPr>
                <w:bCs/>
                <w:iCs/>
                <w:sz w:val="26"/>
                <w:szCs w:val="26"/>
                <w:lang w:eastAsia="en-US"/>
              </w:rPr>
              <w:t xml:space="preserve"> </w:t>
            </w:r>
          </w:p>
        </w:tc>
        <w:tc>
          <w:tcPr>
            <w:tcW w:w="3969" w:type="dxa"/>
            <w:shd w:val="clear" w:color="auto" w:fill="auto"/>
          </w:tcPr>
          <w:p w:rsidR="00404FAE" w:rsidRPr="00890500" w:rsidP="00404FAE">
            <w:pPr>
              <w:rPr>
                <w:lang w:val="en-US"/>
              </w:rPr>
            </w:pPr>
            <w:r w:rsidRPr="001270B5" w:rsidR="0005031B">
              <w:rPr>
                <w:noProof/>
                <w:lang w:val="en-US"/>
              </w:rPr>
              <w:t>Участник закупки должен</w:t>
            </w:r>
            <w:r w:rsidRPr="001270B5" w:rsidR="0005031B">
              <w:rPr>
                <w:noProof/>
                <w:lang w:val="en-US"/>
              </w:rPr>
              <w:t>: а). являться действующим членом саморегулируемой организации в области строительства, реконструкции, капитального ремонта, сноса объектов капитального строительства; б). иметь право (и это право на дату окончания срока подачи заявок, указанного в извещении об осуществлении закупки, не приостановлено) осуществлять строительство, реконструкцию, капитальный ремонт, снос объектов капитального строительства по договору строительного подряда, по договору сноса заключаемого с использованием конкурентных способов заключения договоров: -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в). иметь уровень ответственности члена саморегулируемой организации по обязательствам по договору строительного подряда, по договору подряда на осуществление сноса в соответствии с которым указанным членом внесен взнос в компенсационный фонд возмещения вреда. При этом указанный уровень ответственности члена саморегулируемой организации должен позволять участнику закупки заключать договор строительного подряда, договор подряда на осуществление сноса по цене, предложенной участником закупки в ходе проведения конкурентных способов определения подрядчика (исполнителя); г). иметь уровень ответственности члена саморегулируемой организации по обязательствам по договорам строительного подряда, по договорам подряда на осуществление сноса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При этом указанный уровень ответственности члена саморегулируемой организации должен позволять участнику закупки заключать договоры строительного подряда, договоры подряда на осуществление сноса по цене, предложенной участником закупки в ходе проведения конкурентных способов определения подрядчика (исполнителя). Вниманию участников закупки! Участникам закупки, указанным в части 2.2 статьи 52 Градостроительного кодекса Российской Федерации, членство в саморегулируемых организациях в области строительства, реконструкции, капитального ремонта, сноса объектов капитального строительства не требуется. В случае, если в ходе проведения конкурентных способов определения подрядчика (исполнителя) на право заключить договор строительного подряда участником закупки предложена цена договора в размере 10 миллионов рублей и менее, то такому участнику закупки, в соответствии с частью 2.1 статьи 52 Градостроительного кодекса Российской Федерации, членство в саморегулируемых организациях в области строительства, реконструкции, капитального ремонта, сноса объектов капитального строительства не требуется.</w:t>
            </w:r>
          </w:p>
          <w:p w:rsidR="00F16AB3" w:rsidRPr="001270B5" w:rsidP="0005031B">
            <w:pPr>
              <w:rPr>
                <w:lang w:val="en-US"/>
              </w:rPr>
            </w:pPr>
          </w:p>
        </w:tc>
      </w:tr>
      <w:tr w:rsidTr="00ED3563">
        <w:tblPrEx>
          <w:tblW w:w="9639" w:type="dxa"/>
          <w:tblInd w:w="5" w:type="dxa"/>
          <w:tblLayout w:type="fixed"/>
          <w:tblCellMar>
            <w:left w:w="0" w:type="dxa"/>
            <w:right w:w="0" w:type="dxa"/>
          </w:tblCellMar>
          <w:tblLook w:val="0000"/>
        </w:tblPrEx>
        <w:trPr>
          <w:trHeight w:val="1552"/>
        </w:trPr>
        <w:tc>
          <w:tcPr>
            <w:tcW w:w="765" w:type="dxa"/>
            <w:tcBorders>
              <w:bottom w:val="single" w:sz="4" w:space="0" w:color="auto"/>
            </w:tcBorders>
            <w:shd w:val="clear" w:color="auto" w:fill="auto"/>
            <w:vAlign w:val="center"/>
          </w:tcPr>
          <w:p w:rsidR="00F16AB3" w:rsidRPr="00EF0EE2" w:rsidP="00890500">
            <w:pPr>
              <w:rPr>
                <w:b/>
                <w:bCs/>
              </w:rPr>
            </w:pPr>
            <w:r>
              <w:rPr>
                <w:b/>
                <w:bCs/>
              </w:rPr>
              <w:t>7</w:t>
            </w:r>
            <w:r w:rsidRPr="00EF0EE2">
              <w:rPr>
                <w:b/>
                <w:bCs/>
                <w:lang w:val="en-US"/>
              </w:rPr>
              <w:t>.</w:t>
            </w:r>
          </w:p>
        </w:tc>
        <w:tc>
          <w:tcPr>
            <w:tcW w:w="4905" w:type="dxa"/>
            <w:tcBorders>
              <w:bottom w:val="single" w:sz="4" w:space="0" w:color="000000"/>
            </w:tcBorders>
            <w:shd w:val="clear" w:color="auto" w:fill="auto"/>
          </w:tcPr>
          <w:p w:rsidR="00F16AB3" w:rsidRPr="00121989" w:rsidP="00890500">
            <w:pPr>
              <w:rPr>
                <w:b/>
                <w:bCs/>
              </w:rPr>
            </w:pPr>
            <w:r w:rsidRPr="00121989">
              <w:rPr>
                <w:bCs/>
                <w:iCs/>
                <w:sz w:val="26"/>
                <w:szCs w:val="26"/>
                <w:lang w:eastAsia="en-US"/>
              </w:rPr>
              <w:t>Исчерпывающий перечень документов, подтверждающих соответствие участника закупки дополнительным требованиям, установленным в соответствии с частями 2 и 2.1 статьи 31 ФЗ-44</w:t>
            </w:r>
          </w:p>
        </w:tc>
        <w:tc>
          <w:tcPr>
            <w:tcW w:w="3969" w:type="dxa"/>
            <w:tcBorders>
              <w:bottom w:val="single" w:sz="4" w:space="0" w:color="000000"/>
            </w:tcBorders>
            <w:shd w:val="clear" w:color="auto" w:fill="auto"/>
          </w:tcPr>
          <w:p w:rsidR="001F30BD" w:rsidRPr="00753BE6" w:rsidP="001F30BD">
            <w:pPr>
              <w:rPr>
                <w:rFonts w:eastAsia="Calibri"/>
                <w:lang w:val="en-US"/>
              </w:rPr>
            </w:pPr>
            <w:r w:rsidR="008D06CD">
              <w:rPr>
                <w:rFonts w:eastAsia="Calibri"/>
                <w:noProof/>
                <w:lang w:val="en-US"/>
              </w:rPr>
              <w:t>Требования в соответствии с</w:t>
            </w:r>
            <w:r w:rsidRPr="00BA57A7" w:rsidR="0097166A">
              <w:rPr>
                <w:rFonts w:eastAsia="Calibri"/>
                <w:lang w:val="en-US"/>
              </w:rPr>
              <w:t xml:space="preserve"> позицией 10 раздела II приложения к ПП РФ от 29.12.2021 № 2571</w:t>
            </w:r>
          </w:p>
          <w:p w:rsidR="001F30BD" w:rsidRPr="00753BE6" w:rsidP="001F30BD">
            <w:pPr>
              <w:rPr>
                <w:rFonts w:eastAsia="Calibri"/>
                <w:lang w:val="en-US"/>
              </w:rPr>
            </w:pPr>
            <w:r w:rsidRPr="00753BE6">
              <w:rPr>
                <w:rFonts w:eastAsia="Calibri"/>
                <w:lang w:val="en-US"/>
              </w:rPr>
              <w:t>в случае наличия</w:t>
            </w:r>
            <w:r w:rsidRPr="00753BE6">
              <w:rPr>
                <w:rFonts w:eastAsia="Calibri"/>
                <w:lang w:val="en-US"/>
              </w:rPr>
              <w:t xml:space="preserve"> опыта, предусмотренного пунктом 1 графы 3 настоящей позиции:</w:t>
            </w:r>
          </w:p>
          <w:p w:rsidRPr="00753BE6" w:rsidP="001F30BD">
            <w:pPr>
              <w:rPr>
                <w:rFonts w:eastAsia="Calibri"/>
                <w:lang w:val="en-US"/>
              </w:rPr>
            </w:pPr>
            <w:r w:rsidRPr="00753BE6">
              <w:rPr>
                <w:rFonts w:eastAsia="Calibri"/>
                <w:lang w:val="en-US"/>
              </w:rPr>
              <w:t>1) исполненный договор;</w:t>
            </w:r>
          </w:p>
          <w:p w:rsidRPr="00753BE6" w:rsidP="001F30BD">
            <w:pPr>
              <w:rPr>
                <w:rFonts w:eastAsia="Calibri"/>
                <w:lang w:val="en-US"/>
              </w:rPr>
            </w:pPr>
            <w:r w:rsidRPr="00753BE6">
              <w:rPr>
                <w:rFonts w:eastAsia="Calibri"/>
                <w:lang w:val="en-US"/>
              </w:rPr>
              <w:t>2) акт выполненных работ, подтверждающий цену выполненных работ.</w:t>
            </w:r>
          </w:p>
          <w:p w:rsidRPr="00753BE6" w:rsidP="001F30BD">
            <w:pPr>
              <w:rPr>
                <w:rFonts w:eastAsia="Calibri"/>
                <w:lang w:val="en-US"/>
              </w:rPr>
            </w:pPr>
            <w:r w:rsidRPr="00753BE6">
              <w:rPr>
                <w:rFonts w:eastAsia="Calibri"/>
                <w:lang w:val="en-US"/>
              </w:rPr>
              <w:t>В случае наличия опыта, предусмотренного пунктом 2 графы ''Дополнительные требования к участникам закупки''</w:t>
            </w:r>
          </w:p>
          <w:p w:rsidRPr="00753BE6" w:rsidP="001F30BD">
            <w:pPr>
              <w:rPr>
                <w:rFonts w:eastAsia="Calibri"/>
                <w:lang w:val="en-US"/>
              </w:rPr>
            </w:pPr>
            <w:r w:rsidRPr="00753BE6">
              <w:rPr>
                <w:rFonts w:eastAsia="Calibri"/>
                <w:lang w:val="en-US"/>
              </w:rPr>
              <w:t>настоящей позиции:</w:t>
            </w:r>
          </w:p>
          <w:p w:rsidRPr="00753BE6" w:rsidP="001F30BD">
            <w:pPr>
              <w:rPr>
                <w:rFonts w:eastAsia="Calibri"/>
                <w:lang w:val="en-US"/>
              </w:rPr>
            </w:pPr>
            <w:r w:rsidRPr="00753BE6">
              <w:rPr>
                <w:rFonts w:eastAsia="Calibri"/>
                <w:lang w:val="en-US"/>
              </w:rPr>
              <w:t>1) исполненный договор;</w:t>
            </w:r>
          </w:p>
          <w:p w:rsidRPr="00753BE6" w:rsidP="001F30BD">
            <w:pPr>
              <w:rPr>
                <w:rFonts w:eastAsia="Calibri"/>
                <w:lang w:val="en-US"/>
              </w:rPr>
            </w:pPr>
            <w:r w:rsidRPr="00753BE6">
              <w:rPr>
                <w:rFonts w:eastAsia="Calibri"/>
                <w:lang w:val="en-US"/>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Pr="00753BE6" w:rsidP="001F30BD">
            <w:pPr>
              <w:rPr>
                <w:rFonts w:eastAsia="Calibri"/>
                <w:lang w:val="en-US"/>
              </w:rPr>
            </w:pPr>
            <w:r w:rsidRPr="00753BE6">
              <w:rPr>
                <w:rFonts w:eastAsia="Calibri"/>
                <w:lang w:val="en-US"/>
              </w:rPr>
              <w:t>3) разрешение на ввод объекта капитального строительства в эксплуатацию</w:t>
            </w:r>
          </w:p>
          <w:p w:rsidRPr="00753BE6" w:rsidP="001F30BD">
            <w:pPr>
              <w:rPr>
                <w:rFonts w:eastAsia="Calibri"/>
                <w:lang w:val="en-US"/>
              </w:rPr>
            </w:pPr>
            <w:r w:rsidRPr="00753BE6">
              <w:rPr>
                <w:rFonts w:eastAsia="Calibri"/>
                <w:lang w:val="en-US"/>
              </w:rPr>
              <w:t>(за исключением случаев, при которых такое разрешение не выдается в соответствии</w:t>
            </w:r>
          </w:p>
          <w:p w:rsidRPr="00753BE6" w:rsidP="001F30BD">
            <w:pPr>
              <w:rPr>
                <w:rFonts w:eastAsia="Calibri"/>
                <w:lang w:val="en-US"/>
              </w:rPr>
            </w:pPr>
            <w:r w:rsidRPr="00753BE6">
              <w:rPr>
                <w:rFonts w:eastAsia="Calibri"/>
                <w:lang w:val="en-US"/>
              </w:rPr>
              <w:t>с законодательством о градостроительной деятельности).</w:t>
            </w:r>
          </w:p>
          <w:p w:rsidRPr="00753BE6" w:rsidP="001F30BD">
            <w:pPr>
              <w:rPr>
                <w:rFonts w:eastAsia="Calibri"/>
                <w:lang w:val="en-US"/>
              </w:rPr>
            </w:pPr>
            <w:r w:rsidRPr="00753BE6">
              <w:rPr>
                <w:rFonts w:eastAsia="Calibri"/>
                <w:lang w:val="en-US"/>
              </w:rPr>
              <w:t>В случае наличия опыта, предусмотренного пунктом 3 графы ''Дополнительные требования к участникам закупки''</w:t>
            </w:r>
          </w:p>
          <w:p w:rsidRPr="00753BE6" w:rsidP="001F30BD">
            <w:pPr>
              <w:rPr>
                <w:rFonts w:eastAsia="Calibri"/>
                <w:lang w:val="en-US"/>
              </w:rPr>
            </w:pPr>
            <w:r w:rsidRPr="00753BE6">
              <w:rPr>
                <w:rFonts w:eastAsia="Calibri"/>
                <w:lang w:val="en-US"/>
              </w:rPr>
              <w:t>настоящей позиции:</w:t>
            </w:r>
          </w:p>
          <w:p w:rsidRPr="00753BE6" w:rsidP="001F30BD">
            <w:pPr>
              <w:rPr>
                <w:rFonts w:eastAsia="Calibri"/>
                <w:lang w:val="en-US"/>
              </w:rPr>
            </w:pPr>
            <w:r w:rsidRPr="00753BE6">
              <w:rPr>
                <w:rFonts w:eastAsia="Calibri"/>
                <w:lang w:val="en-US"/>
              </w:rPr>
              <w:t>1) раздел 11 ''Смета на строительство объектов капитального строительства'' проектной документации;</w:t>
            </w:r>
          </w:p>
          <w:p w:rsidP="001F30BD">
            <w:pPr>
              <w:rPr>
                <w:rFonts w:eastAsia="Calibri"/>
              </w:rPr>
            </w:pPr>
            <w:r w:rsidRPr="00753BE6">
              <w:rPr>
                <w:rFonts w:eastAsia="Calibri"/>
                <w:lang w:val="en-US"/>
              </w:rPr>
              <w:t>2) разрешение на ввод объекта капитального строительства в эксплуатацию</w:t>
            </w:r>
          </w:p>
          <w:p w:rsidR="00F16AB3" w:rsidRPr="00753BE6" w:rsidP="0045601D">
            <w:pPr>
              <w:rPr>
                <w:noProof/>
                <w:lang w:val="en-US"/>
              </w:rPr>
            </w:pPr>
          </w:p>
        </w:tc>
      </w:tr>
      <w:tr w:rsidTr="00ED3563">
        <w:tblPrEx>
          <w:tblW w:w="9639" w:type="dxa"/>
          <w:tblInd w:w="5" w:type="dxa"/>
          <w:tblLayout w:type="fixed"/>
          <w:tblCellMar>
            <w:left w:w="0" w:type="dxa"/>
            <w:right w:w="0" w:type="dxa"/>
          </w:tblCellMar>
          <w:tblLook w:val="0000"/>
        </w:tblPrEx>
        <w:trPr>
          <w:trHeight w:val="1936"/>
        </w:trPr>
        <w:tc>
          <w:tcPr>
            <w:tcW w:w="765" w:type="dxa"/>
            <w:tcBorders>
              <w:top w:val="single" w:sz="4" w:space="0" w:color="auto"/>
            </w:tcBorders>
            <w:shd w:val="clear" w:color="auto" w:fill="auto"/>
            <w:vAlign w:val="center"/>
          </w:tcPr>
          <w:p w:rsidR="00F16AB3" w:rsidRPr="00EF0EE2" w:rsidP="00890500">
            <w:pPr>
              <w:rPr>
                <w:b/>
                <w:bCs/>
              </w:rPr>
            </w:pPr>
            <w:r>
              <w:rPr>
                <w:b/>
                <w:bCs/>
              </w:rPr>
              <w:t>8.</w:t>
            </w:r>
          </w:p>
        </w:tc>
        <w:tc>
          <w:tcPr>
            <w:tcW w:w="4905" w:type="dxa"/>
            <w:shd w:val="clear" w:color="auto" w:fill="auto"/>
          </w:tcPr>
          <w:p w:rsidR="00F16AB3" w:rsidRPr="00EF0EE2" w:rsidP="00890500">
            <w:pPr>
              <w:jc w:val="both"/>
            </w:pPr>
            <w:r>
              <w:rPr>
                <w:bCs/>
                <w:iCs/>
                <w:sz w:val="26"/>
                <w:szCs w:val="26"/>
                <w:lang w:eastAsia="en-US"/>
              </w:rPr>
              <w:t>Д</w:t>
            </w:r>
            <w:r w:rsidRPr="00D86DC5">
              <w:rPr>
                <w:bCs/>
                <w:iCs/>
                <w:sz w:val="26"/>
                <w:szCs w:val="26"/>
                <w:lang w:eastAsia="en-US"/>
              </w:rPr>
              <w:t>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w:t>
            </w:r>
            <w:r>
              <w:rPr>
                <w:bCs/>
                <w:iCs/>
                <w:sz w:val="26"/>
                <w:szCs w:val="26"/>
                <w:lang w:eastAsia="en-US"/>
              </w:rPr>
              <w:t>щением об осуществлении закупки</w:t>
            </w:r>
            <w:r w:rsidRPr="00D86DC5">
              <w:rPr>
                <w:bCs/>
                <w:iCs/>
                <w:sz w:val="26"/>
                <w:szCs w:val="26"/>
                <w:lang w:eastAsia="en-US"/>
              </w:rPr>
              <w:t>)</w:t>
            </w:r>
          </w:p>
        </w:tc>
        <w:tc>
          <w:tcPr>
            <w:tcW w:w="3969" w:type="dxa"/>
            <w:shd w:val="clear" w:color="auto" w:fill="auto"/>
          </w:tcPr>
          <w:p w:rsidR="00404FAE" w:rsidP="00404FAE">
            <w:pPr>
              <w:ind w:right="174"/>
              <w:rPr>
                <w:noProof/>
              </w:rPr>
            </w:pPr>
            <w:r w:rsidR="008D06CD">
              <w:rPr>
                <w:noProof/>
              </w:rPr>
              <w:t>Не установлены</w:t>
            </w:r>
          </w:p>
          <w:p w:rsidR="00F16AB3" w:rsidRPr="00EF0EE2" w:rsidP="00890500"/>
        </w:tc>
      </w:tr>
      <w:tr w:rsidTr="00ED3563">
        <w:tblPrEx>
          <w:tblW w:w="9639" w:type="dxa"/>
          <w:tblInd w:w="5" w:type="dxa"/>
          <w:tblLayout w:type="fixed"/>
          <w:tblCellMar>
            <w:left w:w="0" w:type="dxa"/>
            <w:right w:w="0" w:type="dxa"/>
          </w:tblCellMar>
          <w:tblLook w:val="0000"/>
        </w:tblPrEx>
        <w:trPr>
          <w:trHeight w:val="416"/>
        </w:trPr>
        <w:tc>
          <w:tcPr>
            <w:tcW w:w="765" w:type="dxa"/>
            <w:vMerge w:val="restart"/>
            <w:shd w:val="clear" w:color="auto" w:fill="auto"/>
            <w:vAlign w:val="center"/>
          </w:tcPr>
          <w:p w:rsidR="00F16AB3" w:rsidRPr="00EF0EE2" w:rsidP="00890500">
            <w:pPr>
              <w:rPr>
                <w:b/>
                <w:bCs/>
              </w:rPr>
            </w:pPr>
            <w:r>
              <w:rPr>
                <w:b/>
                <w:bCs/>
              </w:rPr>
              <w:t>9</w:t>
            </w:r>
            <w:r w:rsidRPr="00EF0EE2">
              <w:rPr>
                <w:b/>
                <w:bCs/>
                <w:lang w:val="en-US"/>
              </w:rPr>
              <w:t>.</w:t>
            </w:r>
          </w:p>
          <w:p w:rsidR="00F16AB3" w:rsidRPr="00EF0EE2" w:rsidP="00890500"/>
        </w:tc>
        <w:tc>
          <w:tcPr>
            <w:tcW w:w="4905" w:type="dxa"/>
            <w:shd w:val="clear" w:color="auto" w:fill="auto"/>
          </w:tcPr>
          <w:p w:rsidR="00F16AB3" w:rsidRPr="008623BD" w:rsidP="008623BD">
            <w:pPr>
              <w:suppressAutoHyphens w:val="0"/>
              <w:autoSpaceDE w:val="0"/>
              <w:autoSpaceDN w:val="0"/>
              <w:adjustRightInd w:val="0"/>
              <w:jc w:val="both"/>
              <w:rPr>
                <w:lang w:eastAsia="en-US"/>
              </w:rPr>
            </w:pPr>
            <w:r>
              <w:rPr>
                <w:lang w:eastAsia="en-US"/>
              </w:rPr>
              <w:t>Преимущество участникам закупок, которыми могут быть только субъекты малого предпринимательства, социально ориентированные некоммерческие организации</w:t>
            </w:r>
            <w:r w:rsidRPr="00EF0EE2">
              <w:t>:</w:t>
            </w:r>
          </w:p>
        </w:tc>
        <w:tc>
          <w:tcPr>
            <w:tcW w:w="3969" w:type="dxa"/>
            <w:shd w:val="clear" w:color="auto" w:fill="auto"/>
          </w:tcPr>
          <w:p w:rsidR="00F16AB3" w:rsidRPr="001270B5" w:rsidP="00890500">
            <w:pPr>
              <w:rPr>
                <w:lang w:val="en-US"/>
              </w:rPr>
            </w:pPr>
            <w:r w:rsidRPr="00792FFA">
              <w:rPr>
                <w:rFonts w:eastAsia="Calibri"/>
                <w:noProof/>
              </w:rPr>
              <w:t>не</w:t>
            </w:r>
            <w:r w:rsidRPr="00792FFA">
              <w:rPr>
                <w:rFonts w:eastAsia="Calibri"/>
                <w:noProof/>
                <w:lang w:val="en-US"/>
              </w:rPr>
              <w:t xml:space="preserve"> </w:t>
            </w:r>
            <w:r w:rsidRPr="00792FFA">
              <w:rPr>
                <w:rFonts w:eastAsia="Calibri"/>
                <w:noProof/>
              </w:rPr>
              <w:t>установлено</w:t>
            </w:r>
            <w:r w:rsidRPr="00792FFA">
              <w:rPr>
                <w:b/>
                <w:i/>
                <w:lang w:val="en-US"/>
              </w:rPr>
              <w:t xml:space="preserve"> </w:t>
            </w:r>
          </w:p>
        </w:tc>
      </w:tr>
      <w:tr w:rsidTr="00ED3563">
        <w:tblPrEx>
          <w:tblW w:w="9639" w:type="dxa"/>
          <w:tblInd w:w="5" w:type="dxa"/>
          <w:tblLayout w:type="fixed"/>
          <w:tblCellMar>
            <w:left w:w="0" w:type="dxa"/>
            <w:right w:w="0" w:type="dxa"/>
          </w:tblCellMar>
          <w:tblLook w:val="0000"/>
        </w:tblPrEx>
        <w:trPr>
          <w:trHeight w:val="721"/>
        </w:trPr>
        <w:tc>
          <w:tcPr>
            <w:tcW w:w="765" w:type="dxa"/>
            <w:vMerge/>
            <w:tcBorders>
              <w:bottom w:val="single" w:sz="4" w:space="0" w:color="auto"/>
            </w:tcBorders>
            <w:shd w:val="clear" w:color="auto" w:fill="auto"/>
            <w:vAlign w:val="center"/>
          </w:tcPr>
          <w:p w:rsidR="00F16AB3" w:rsidRPr="001270B5" w:rsidP="00890500">
            <w:pPr>
              <w:rPr>
                <w:b/>
                <w:bCs/>
                <w:lang w:val="en-US"/>
              </w:rPr>
            </w:pPr>
          </w:p>
        </w:tc>
        <w:tc>
          <w:tcPr>
            <w:tcW w:w="4905" w:type="dxa"/>
            <w:shd w:val="clear" w:color="auto" w:fill="auto"/>
          </w:tcPr>
          <w:p w:rsidR="00F16AB3" w:rsidRPr="00EF0EE2" w:rsidP="00890500">
            <w:pPr>
              <w:rPr>
                <w:b/>
              </w:rPr>
            </w:pPr>
            <w:r w:rsidRPr="00EF0EE2">
              <w:t>Сведения об установлении заказчиком в извещении об осуществлении закупки требования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3969" w:type="dxa"/>
            <w:shd w:val="clear" w:color="auto" w:fill="auto"/>
          </w:tcPr>
          <w:p w:rsidR="00404FAE" w:rsidRPr="00792FFA" w:rsidP="00404FAE">
            <w:pPr>
              <w:autoSpaceDE w:val="0"/>
              <w:autoSpaceDN w:val="0"/>
              <w:adjustRightInd w:val="0"/>
              <w:spacing w:line="240" w:lineRule="exact"/>
              <w:contextualSpacing/>
              <w:jc w:val="both"/>
              <w:rPr>
                <w:b/>
              </w:rPr>
            </w:pPr>
            <w:r w:rsidRPr="00792FFA">
              <w:rPr>
                <w:rFonts w:eastAsia="Calibri"/>
                <w:noProof/>
              </w:rPr>
              <w:t>требование установлено в извещении</w:t>
            </w:r>
          </w:p>
          <w:p w:rsidR="00F16AB3" w:rsidRPr="00EF0EE2" w:rsidP="00404FAE">
            <w:pPr>
              <w:autoSpaceDE w:val="0"/>
              <w:autoSpaceDN w:val="0"/>
              <w:adjustRightInd w:val="0"/>
              <w:spacing w:line="240" w:lineRule="exact"/>
              <w:contextualSpacing/>
              <w:jc w:val="both"/>
            </w:pPr>
          </w:p>
        </w:tc>
      </w:tr>
      <w:tr w:rsidTr="00ED3563">
        <w:tblPrEx>
          <w:tblW w:w="9639" w:type="dxa"/>
          <w:tblInd w:w="5" w:type="dxa"/>
          <w:tblLayout w:type="fixed"/>
          <w:tblCellMar>
            <w:left w:w="0" w:type="dxa"/>
            <w:right w:w="0" w:type="dxa"/>
          </w:tblCellMar>
          <w:tblLook w:val="0000"/>
        </w:tblPrEx>
        <w:trPr>
          <w:trHeight w:val="881"/>
        </w:trPr>
        <w:tc>
          <w:tcPr>
            <w:tcW w:w="765" w:type="dxa"/>
            <w:tcBorders>
              <w:top w:val="single" w:sz="4" w:space="0" w:color="auto"/>
              <w:bottom w:val="single" w:sz="4" w:space="0" w:color="auto"/>
            </w:tcBorders>
            <w:shd w:val="clear" w:color="auto" w:fill="auto"/>
            <w:vAlign w:val="center"/>
          </w:tcPr>
          <w:p w:rsidR="00F16AB3" w:rsidRPr="0048601F" w:rsidP="00890500">
            <w:pPr>
              <w:rPr>
                <w:b/>
                <w:bCs/>
              </w:rPr>
            </w:pPr>
            <w:r>
              <w:rPr>
                <w:b/>
                <w:bCs/>
              </w:rPr>
              <w:t>10</w:t>
            </w:r>
            <w:r w:rsidRPr="00EF0EE2">
              <w:rPr>
                <w:b/>
                <w:bCs/>
                <w:lang w:val="en-US"/>
              </w:rPr>
              <w:t>.</w:t>
            </w:r>
          </w:p>
        </w:tc>
        <w:tc>
          <w:tcPr>
            <w:tcW w:w="4905" w:type="dxa"/>
            <w:shd w:val="clear" w:color="auto" w:fill="auto"/>
          </w:tcPr>
          <w:p w:rsidR="00F16AB3" w:rsidRPr="00EF0EE2" w:rsidP="00890500">
            <w:pPr>
              <w:rPr>
                <w:b/>
                <w:bCs/>
              </w:rPr>
            </w:pPr>
            <w:r w:rsidRPr="00EF0EE2">
              <w:t xml:space="preserve">Преимущества, предоставляемые учреждениям и предприятиям уголовно-исполнительной системы: </w:t>
            </w:r>
          </w:p>
        </w:tc>
        <w:tc>
          <w:tcPr>
            <w:tcW w:w="3969" w:type="dxa"/>
            <w:shd w:val="clear" w:color="auto" w:fill="auto"/>
          </w:tcPr>
          <w:p w:rsidR="00F16AB3" w:rsidRPr="006324F8" w:rsidP="00890500">
            <w:pPr>
              <w:rPr>
                <w:b/>
                <w:bCs/>
              </w:rPr>
            </w:pPr>
            <w:r w:rsidRPr="00792FFA">
              <w:rPr>
                <w:rFonts w:eastAsia="Calibri"/>
                <w:noProof/>
              </w:rPr>
              <w:t>не установлены</w:t>
            </w:r>
          </w:p>
        </w:tc>
      </w:tr>
      <w:tr w:rsidTr="00ED3563">
        <w:tblPrEx>
          <w:tblW w:w="9639" w:type="dxa"/>
          <w:tblInd w:w="5" w:type="dxa"/>
          <w:tblLayout w:type="fixed"/>
          <w:tblCellMar>
            <w:left w:w="0" w:type="dxa"/>
            <w:right w:w="0" w:type="dxa"/>
          </w:tblCellMar>
          <w:tblLook w:val="0000"/>
        </w:tblPrEx>
        <w:trPr>
          <w:trHeight w:val="726"/>
        </w:trPr>
        <w:tc>
          <w:tcPr>
            <w:tcW w:w="765" w:type="dxa"/>
            <w:tcBorders>
              <w:bottom w:val="single" w:sz="4" w:space="0" w:color="auto"/>
            </w:tcBorders>
            <w:shd w:val="clear" w:color="auto" w:fill="auto"/>
            <w:vAlign w:val="center"/>
          </w:tcPr>
          <w:p w:rsidR="00F16AB3" w:rsidRPr="00EF0EE2" w:rsidP="00890500">
            <w:r>
              <w:rPr>
                <w:b/>
                <w:bCs/>
              </w:rPr>
              <w:t>11</w:t>
            </w:r>
            <w:r w:rsidRPr="00EF0EE2">
              <w:rPr>
                <w:b/>
                <w:bCs/>
                <w:lang w:val="en-US"/>
              </w:rPr>
              <w:t>.</w:t>
            </w:r>
          </w:p>
        </w:tc>
        <w:tc>
          <w:tcPr>
            <w:tcW w:w="4905" w:type="dxa"/>
            <w:shd w:val="clear" w:color="auto" w:fill="auto"/>
          </w:tcPr>
          <w:p w:rsidR="00F16AB3" w:rsidRPr="00EF0EE2" w:rsidP="00890500">
            <w:pPr>
              <w:rPr>
                <w:b/>
                <w:bCs/>
              </w:rPr>
            </w:pPr>
            <w:r w:rsidRPr="00EF0EE2">
              <w:t xml:space="preserve">Преимущества, предоставляемые организациям инвалидов: </w:t>
            </w:r>
          </w:p>
        </w:tc>
        <w:tc>
          <w:tcPr>
            <w:tcW w:w="3969" w:type="dxa"/>
            <w:shd w:val="clear" w:color="auto" w:fill="auto"/>
          </w:tcPr>
          <w:p w:rsidR="00F16AB3" w:rsidRPr="006324F8" w:rsidP="00890500">
            <w:pPr>
              <w:rPr>
                <w:b/>
                <w:bCs/>
              </w:rPr>
            </w:pPr>
            <w:r w:rsidRPr="00792FFA">
              <w:rPr>
                <w:rFonts w:eastAsia="Calibri"/>
                <w:noProof/>
              </w:rPr>
              <w:t>не установлены</w:t>
            </w:r>
          </w:p>
        </w:tc>
      </w:tr>
      <w:tr w:rsidTr="00ED3563">
        <w:tblPrEx>
          <w:tblW w:w="9639" w:type="dxa"/>
          <w:tblInd w:w="5" w:type="dxa"/>
          <w:tblLayout w:type="fixed"/>
          <w:tblCellMar>
            <w:left w:w="0" w:type="dxa"/>
            <w:right w:w="0" w:type="dxa"/>
          </w:tblCellMar>
          <w:tblLook w:val="0000"/>
        </w:tblPrEx>
        <w:trPr>
          <w:trHeight w:val="1500"/>
        </w:trPr>
        <w:tc>
          <w:tcPr>
            <w:tcW w:w="765" w:type="dxa"/>
            <w:vMerge w:val="restart"/>
            <w:shd w:val="clear" w:color="auto" w:fill="auto"/>
            <w:vAlign w:val="center"/>
          </w:tcPr>
          <w:p w:rsidR="00F16AB3" w:rsidRPr="00EF0EE2" w:rsidP="00890500">
            <w:r w:rsidRPr="006324F8">
              <w:rPr>
                <w:b/>
                <w:bCs/>
              </w:rPr>
              <w:t>12</w:t>
            </w:r>
            <w:r>
              <w:rPr>
                <w:b/>
                <w:bCs/>
              </w:rPr>
              <w:t>.</w:t>
            </w:r>
          </w:p>
        </w:tc>
        <w:tc>
          <w:tcPr>
            <w:tcW w:w="4905" w:type="dxa"/>
            <w:shd w:val="clear" w:color="auto" w:fill="auto"/>
          </w:tcPr>
          <w:p w:rsidR="00F16AB3" w:rsidRPr="00EF0EE2" w:rsidP="00890500">
            <w:pPr>
              <w:rPr>
                <w:b/>
                <w:bCs/>
              </w:rPr>
            </w:pPr>
            <w:r w:rsidRPr="00EF0EE2">
              <w:t>Условия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9" w:type="dxa"/>
            <w:shd w:val="clear" w:color="auto" w:fill="auto"/>
          </w:tcPr>
          <w:p w:rsidR="00F16AB3" w:rsidRPr="00EF0EE2" w:rsidP="004A6203">
            <w:pPr>
              <w:rPr>
                <w:b/>
              </w:rPr>
            </w:pPr>
            <w:r>
              <w:rPr>
                <w:b/>
              </w:rPr>
              <w:t>не установлены</w:t>
            </w:r>
          </w:p>
        </w:tc>
      </w:tr>
      <w:tr w:rsidTr="00ED3563">
        <w:tblPrEx>
          <w:tblW w:w="9639" w:type="dxa"/>
          <w:tblInd w:w="5" w:type="dxa"/>
          <w:tblLayout w:type="fixed"/>
          <w:tblCellMar>
            <w:left w:w="0" w:type="dxa"/>
            <w:right w:w="0" w:type="dxa"/>
          </w:tblCellMar>
          <w:tblLook w:val="0000"/>
        </w:tblPrEx>
        <w:trPr>
          <w:trHeight w:val="1409"/>
        </w:trPr>
        <w:tc>
          <w:tcPr>
            <w:tcW w:w="765" w:type="dxa"/>
            <w:vMerge/>
            <w:shd w:val="clear" w:color="auto" w:fill="auto"/>
            <w:vAlign w:val="center"/>
          </w:tcPr>
          <w:p w:rsidR="00F16AB3" w:rsidRPr="00EF0EE2" w:rsidP="00890500">
            <w:pPr>
              <w:rPr>
                <w:b/>
                <w:bCs/>
              </w:rPr>
            </w:pPr>
          </w:p>
        </w:tc>
        <w:tc>
          <w:tcPr>
            <w:tcW w:w="4905" w:type="dxa"/>
            <w:shd w:val="clear" w:color="auto" w:fill="auto"/>
          </w:tcPr>
          <w:p w:rsidR="00F16AB3" w:rsidRPr="00EF0EE2" w:rsidP="00890500">
            <w:r w:rsidRPr="00EF0EE2">
              <w:t xml:space="preserve">Запрет на </w:t>
            </w:r>
            <w:r w:rsidRPr="00EF0EE2">
              <w:t>допуск  товаров</w:t>
            </w:r>
            <w:r w:rsidRPr="00EF0EE2">
              <w:t>,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9" w:type="dxa"/>
            <w:shd w:val="clear" w:color="auto" w:fill="auto"/>
          </w:tcPr>
          <w:p w:rsidR="00404FAE" w:rsidRPr="00792FFA" w:rsidP="00404FAE">
            <w:pPr>
              <w:rPr>
                <w:b/>
              </w:rPr>
            </w:pPr>
            <w:r w:rsidRPr="00792FFA">
              <w:rPr>
                <w:b/>
              </w:rPr>
              <w:t xml:space="preserve"> </w:t>
            </w:r>
            <w:r w:rsidRPr="00792FFA">
              <w:rPr>
                <w:b/>
              </w:rPr>
              <w:t xml:space="preserve"> </w:t>
            </w:r>
          </w:p>
          <w:p w:rsidR="00404FAE" w:rsidRPr="00792FFA" w:rsidP="00404FAE">
            <w:pPr>
              <w:rPr>
                <w:b/>
              </w:rPr>
            </w:pPr>
            <w:r w:rsidRPr="0064096D">
              <w:rPr>
                <w:b/>
              </w:rPr>
              <w:t xml:space="preserve"> </w:t>
            </w:r>
            <w:r w:rsidRPr="00792FFA">
              <w:rPr>
                <w:b/>
              </w:rPr>
              <w:t>не установлен</w:t>
            </w:r>
            <w:r w:rsidRPr="00792FFA">
              <w:rPr>
                <w:b/>
              </w:rPr>
              <w:t xml:space="preserve">  </w:t>
            </w:r>
          </w:p>
        </w:tc>
      </w:tr>
      <w:tr w:rsidTr="00ED3563">
        <w:tblPrEx>
          <w:tblW w:w="9639" w:type="dxa"/>
          <w:tblInd w:w="5" w:type="dxa"/>
          <w:tblLayout w:type="fixed"/>
          <w:tblCellMar>
            <w:left w:w="0" w:type="dxa"/>
            <w:right w:w="0" w:type="dxa"/>
          </w:tblCellMar>
          <w:tblLook w:val="0000"/>
        </w:tblPrEx>
        <w:trPr>
          <w:trHeight w:val="1410"/>
        </w:trPr>
        <w:tc>
          <w:tcPr>
            <w:tcW w:w="765" w:type="dxa"/>
            <w:vMerge/>
            <w:shd w:val="clear" w:color="auto" w:fill="auto"/>
            <w:vAlign w:val="center"/>
          </w:tcPr>
          <w:p w:rsidR="00F16AB3" w:rsidRPr="00EF0EE2" w:rsidP="00890500">
            <w:pPr>
              <w:rPr>
                <w:b/>
                <w:bCs/>
              </w:rPr>
            </w:pPr>
          </w:p>
        </w:tc>
        <w:tc>
          <w:tcPr>
            <w:tcW w:w="4905" w:type="dxa"/>
            <w:shd w:val="clear" w:color="auto" w:fill="auto"/>
          </w:tcPr>
          <w:p w:rsidR="00F16AB3" w:rsidRPr="00EF0EE2" w:rsidP="00890500">
            <w:r w:rsidRPr="00EF0EE2">
              <w:t>Ограничение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3969" w:type="dxa"/>
            <w:shd w:val="clear" w:color="auto" w:fill="auto"/>
          </w:tcPr>
          <w:p w:rsidR="00404FAE" w:rsidRPr="00792FFA" w:rsidP="00404FAE">
            <w:pPr>
              <w:rPr>
                <w:b/>
              </w:rPr>
            </w:pPr>
          </w:p>
          <w:p w:rsidR="00404FAE" w:rsidRPr="00792FFA" w:rsidP="00404FAE">
            <w:pPr>
              <w:rPr>
                <w:b/>
              </w:rPr>
            </w:pPr>
          </w:p>
          <w:p w:rsidR="00404FAE" w:rsidRPr="00792FFA" w:rsidP="00404FAE">
            <w:pPr>
              <w:rPr>
                <w:b/>
              </w:rPr>
            </w:pPr>
          </w:p>
          <w:p w:rsidR="00404FAE" w:rsidRPr="00792FFA" w:rsidP="00404FAE">
            <w:pPr>
              <w:rPr>
                <w:b/>
              </w:rPr>
            </w:pPr>
            <w:r w:rsidRPr="00792FFA">
              <w:rPr>
                <w:b/>
              </w:rPr>
              <w:t xml:space="preserve"> не установлен </w:t>
            </w:r>
            <w:r w:rsidRPr="00792FFA">
              <w:rPr>
                <w:b/>
              </w:rPr>
              <w:t xml:space="preserve"> </w:t>
            </w:r>
          </w:p>
          <w:p w:rsidRPr="00792FFA" w:rsidP="00404FAE">
            <w:pPr>
              <w:rPr>
                <w:b/>
              </w:rPr>
            </w:pPr>
          </w:p>
          <w:p w:rsidR="00F16AB3" w:rsidRPr="00EF0EE2" w:rsidP="00890500"/>
        </w:tc>
      </w:tr>
      <w:tr w:rsidTr="00ED3563">
        <w:tblPrEx>
          <w:tblW w:w="9639" w:type="dxa"/>
          <w:tblInd w:w="5" w:type="dxa"/>
          <w:tblLayout w:type="fixed"/>
          <w:tblCellMar>
            <w:left w:w="0" w:type="dxa"/>
            <w:right w:w="0" w:type="dxa"/>
          </w:tblCellMar>
          <w:tblLook w:val="0000"/>
        </w:tblPrEx>
        <w:trPr>
          <w:trHeight w:val="600"/>
        </w:trPr>
        <w:tc>
          <w:tcPr>
            <w:tcW w:w="765" w:type="dxa"/>
            <w:tcBorders>
              <w:top w:val="single" w:sz="4" w:space="0" w:color="auto"/>
            </w:tcBorders>
            <w:shd w:val="clear" w:color="auto" w:fill="auto"/>
            <w:vAlign w:val="center"/>
          </w:tcPr>
          <w:p w:rsidR="00F16AB3" w:rsidRPr="00EF0EE2" w:rsidP="00890500">
            <w:pPr>
              <w:rPr>
                <w:b/>
                <w:bCs/>
              </w:rPr>
            </w:pPr>
            <w:r>
              <w:rPr>
                <w:b/>
                <w:bCs/>
              </w:rPr>
              <w:t>13</w:t>
            </w:r>
          </w:p>
          <w:p w:rsidR="00F16AB3" w:rsidRPr="00EF0EE2" w:rsidP="00890500">
            <w:pPr>
              <w:jc w:val="both"/>
              <w:rPr>
                <w:b/>
                <w:bCs/>
              </w:rPr>
            </w:pPr>
          </w:p>
        </w:tc>
        <w:tc>
          <w:tcPr>
            <w:tcW w:w="4905" w:type="dxa"/>
            <w:tcBorders>
              <w:top w:val="single" w:sz="4" w:space="0" w:color="auto"/>
              <w:right w:val="single" w:sz="4" w:space="0" w:color="auto"/>
            </w:tcBorders>
            <w:shd w:val="clear" w:color="auto" w:fill="auto"/>
          </w:tcPr>
          <w:p w:rsidR="00F16AB3" w:rsidRPr="00EF0EE2" w:rsidP="00890500">
            <w:pPr>
              <w:ind w:right="103"/>
              <w:jc w:val="both"/>
            </w:pPr>
            <w:r w:rsidRPr="00EF0EE2">
              <w:t xml:space="preserve">Требование в соответствии с подпунктом «а» пункта 2 постановления Правительства РФ от </w:t>
            </w:r>
            <w:r w:rsidRPr="00EF0EE2">
              <w:t>15.05.2017  №</w:t>
            </w:r>
            <w:r w:rsidRPr="00EF0EE2">
              <w:t>570</w:t>
            </w:r>
          </w:p>
        </w:tc>
        <w:tc>
          <w:tcPr>
            <w:tcW w:w="3969" w:type="dxa"/>
            <w:tcBorders>
              <w:top w:val="single" w:sz="4" w:space="0" w:color="auto"/>
              <w:left w:val="single" w:sz="4" w:space="0" w:color="auto"/>
            </w:tcBorders>
            <w:shd w:val="clear" w:color="auto" w:fill="auto"/>
          </w:tcPr>
          <w:p w:rsidR="00F16AB3" w:rsidRPr="00BF6916" w:rsidP="00890500">
            <w:pPr>
              <w:suppressAutoHyphens w:val="0"/>
              <w:autoSpaceDE w:val="0"/>
              <w:autoSpaceDN w:val="0"/>
              <w:adjustRightInd w:val="0"/>
              <w:jc w:val="both"/>
              <w:rPr>
                <w:b/>
                <w:bCs/>
                <w:lang w:eastAsia="en-US"/>
              </w:rPr>
            </w:pPr>
            <w:r w:rsidRPr="00EF0EE2">
              <w:rPr>
                <w:b/>
                <w:bCs/>
              </w:rPr>
              <w:t xml:space="preserve">В случае, если объектом закупки по государственному или муниципальному контракту является выполнение работ по строительству, реконструкции объектов капитального строительства, </w:t>
            </w:r>
            <w:r w:rsidRPr="00EF0EE2">
              <w:rPr>
                <w:b/>
                <w:bCs/>
                <w:u w:val="single"/>
              </w:rPr>
              <w:t>возможные виды и объемы работ</w:t>
            </w:r>
            <w:r w:rsidRPr="00EF0EE2">
              <w:rPr>
                <w:b/>
                <w:bCs/>
              </w:rPr>
              <w:t xml:space="preserve"> из числа видов работ утвержденных </w:t>
            </w:r>
            <w:r w:rsidRPr="00EF0EE2">
              <w:rPr>
                <w:b/>
              </w:rPr>
              <w:t>постановлением Правительства РФ от 15.05.2017 №570, которые подрядчик обязан выполнить самостоятельно без привлечения других лиц,</w:t>
            </w:r>
            <w:r w:rsidRPr="00EF0EE2">
              <w:rPr>
                <w:b/>
                <w:bCs/>
                <w:lang w:eastAsia="en-US"/>
              </w:rPr>
              <w:t xml:space="preserve"> за исключением дочерних обществ такого подрядчика,</w:t>
            </w:r>
            <w:r w:rsidRPr="00EF0EE2">
              <w:rPr>
                <w:b/>
              </w:rPr>
              <w:t xml:space="preserve"> к исполнению своих обязательств по </w:t>
            </w:r>
            <w:r w:rsidRPr="00EF0EE2">
              <w:rPr>
                <w:b/>
              </w:rPr>
              <w:t>государственному или муниципальному контракту,</w:t>
            </w:r>
            <w:r>
              <w:rPr>
                <w:b/>
              </w:rPr>
              <w:t xml:space="preserve"> содержатся</w:t>
            </w:r>
            <w:r>
              <w:rPr>
                <w:b/>
                <w:bCs/>
                <w:lang w:eastAsia="en-US"/>
              </w:rPr>
              <w:t xml:space="preserve"> в составе электронных документов извещения об осуществлении закупки</w:t>
            </w:r>
            <w:r w:rsidRPr="00EF0EE2">
              <w:rPr>
                <w:b/>
                <w:bCs/>
              </w:rPr>
              <w:t xml:space="preserve">. </w:t>
            </w:r>
          </w:p>
        </w:tc>
      </w:tr>
      <w:tr w:rsidTr="00ED3563">
        <w:tblPrEx>
          <w:tblW w:w="9639" w:type="dxa"/>
          <w:tblInd w:w="5" w:type="dxa"/>
          <w:tblLayout w:type="fixed"/>
          <w:tblCellMar>
            <w:left w:w="0" w:type="dxa"/>
            <w:right w:w="0" w:type="dxa"/>
          </w:tblCellMar>
          <w:tblLook w:val="0000"/>
        </w:tblPrEx>
        <w:trPr>
          <w:trHeight w:val="98"/>
        </w:trPr>
        <w:tc>
          <w:tcPr>
            <w:tcW w:w="9639" w:type="dxa"/>
            <w:gridSpan w:val="3"/>
            <w:shd w:val="clear" w:color="auto" w:fill="auto"/>
            <w:vAlign w:val="center"/>
          </w:tcPr>
          <w:p w:rsidR="00B80516" w:rsidRPr="00792FFA" w:rsidP="00890500">
            <w:pPr>
              <w:ind w:firstLine="709"/>
              <w:jc w:val="both"/>
            </w:pPr>
            <w:r w:rsidRPr="00792FFA">
              <w:t>Внимание участников закупки!</w:t>
            </w:r>
          </w:p>
          <w:p w:rsidR="00B80516" w:rsidRPr="00792FFA" w:rsidP="00890500">
            <w:pPr>
              <w:widowControl w:val="0"/>
              <w:autoSpaceDE w:val="0"/>
              <w:spacing w:line="228" w:lineRule="auto"/>
              <w:jc w:val="both"/>
              <w:rPr>
                <w:color w:val="000000"/>
              </w:rPr>
            </w:pPr>
            <w:r w:rsidRPr="00792FFA">
              <w:t xml:space="preserve">В соответствие с  п.2  ч.10  ст.31  44-ФЗ и постановлением администрации Тамбовской области от 12.04.2016 №392 при осуществлении закупок лекарственных препаратов, которые включены в перечень жизненно необходимых и важнейших лекарственных препаратов,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заказчик или комиссия по осуществлению закупок обнаружит, что 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w:t>
            </w:r>
            <w:r w:rsidRPr="00792FFA">
              <w:rPr>
                <w:u w:val="single"/>
              </w:rPr>
              <w:t>или</w:t>
            </w:r>
            <w:r w:rsidRPr="00792FFA">
              <w:t xml:space="preserve"> если при осуществлении закупок для обеспечения нужд Тамбовской области начальная (максимальная) цена контракта </w:t>
            </w:r>
            <w:r w:rsidRPr="00792FFA">
              <w:rPr>
                <w:u w:val="single"/>
              </w:rPr>
              <w:t>превышает пять миллионов рублей</w:t>
            </w:r>
            <w:r w:rsidRPr="00792FFA">
              <w:t>)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r w:rsidRPr="00792FFA">
              <w:rPr>
                <w:color w:val="000000"/>
              </w:rPr>
              <w:t xml:space="preserve"> </w:t>
            </w:r>
          </w:p>
          <w:p w:rsidR="00B80516" w:rsidRPr="00792FFA" w:rsidP="00890500">
            <w:pPr>
              <w:widowControl w:val="0"/>
              <w:autoSpaceDE w:val="0"/>
              <w:spacing w:line="228" w:lineRule="auto"/>
              <w:jc w:val="both"/>
              <w:rPr>
                <w:b/>
                <w:i/>
                <w:sz w:val="28"/>
                <w:szCs w:val="28"/>
                <w:lang w:val="en-US"/>
              </w:rPr>
            </w:pPr>
            <w:r w:rsidRPr="00792FFA">
              <w:rPr>
                <w:b/>
                <w:i/>
                <w:sz w:val="28"/>
                <w:szCs w:val="28"/>
                <w:lang w:val="en-US"/>
              </w:rPr>
              <w:t xml:space="preserve"> </w:t>
            </w:r>
          </w:p>
        </w:tc>
      </w:tr>
      <w:tr w:rsidTr="00ED3563">
        <w:tblPrEx>
          <w:tblW w:w="9639" w:type="dxa"/>
          <w:tblInd w:w="5" w:type="dxa"/>
          <w:tblLayout w:type="fixed"/>
          <w:tblCellMar>
            <w:left w:w="0" w:type="dxa"/>
            <w:right w:w="0" w:type="dxa"/>
          </w:tblCellMar>
          <w:tblLook w:val="0000"/>
        </w:tblPrEx>
        <w:trPr>
          <w:trHeight w:val="70"/>
        </w:trPr>
        <w:tc>
          <w:tcPr>
            <w:tcW w:w="9639" w:type="dxa"/>
            <w:gridSpan w:val="3"/>
            <w:shd w:val="clear" w:color="auto" w:fill="auto"/>
            <w:vAlign w:val="center"/>
          </w:tcPr>
          <w:p w:rsidR="00B80516" w:rsidRPr="00792FFA" w:rsidP="00890500">
            <w:pPr>
              <w:jc w:val="both"/>
              <w:rPr>
                <w:b/>
                <w:i/>
                <w:sz w:val="28"/>
                <w:szCs w:val="28"/>
                <w:lang w:val="en-US"/>
              </w:rPr>
            </w:pPr>
          </w:p>
        </w:tc>
      </w:tr>
    </w:tbl>
    <w:p w:rsidR="007A464C"/>
    <w:sectPr w:rsidSect="00890500">
      <w:headerReference w:type="default" r:id="rId4"/>
      <w:pgSz w:w="11905" w:h="16838"/>
      <w:pgMar w:top="851"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D3563" w:rsidP="00455CED">
    <w:pPr>
      <w:pStyle w:val="Header"/>
      <w:jc w:val="right"/>
    </w:pPr>
  </w:p>
  <w:p w:rsidR="00ED3563" w:rsidP="00455CED">
    <w:pPr>
      <w:pStyle w:val="Header"/>
      <w:jc w:val="right"/>
    </w:pPr>
  </w:p>
  <w:p w:rsidR="00ED3563" w:rsidP="00455CED">
    <w:pPr>
      <w:pStyle w:val="Header"/>
      <w:jc w:val="right"/>
    </w:pPr>
    <w:r>
      <w:fldChar w:fldCharType="begin"/>
    </w:r>
    <w:r>
      <w:instrText xml:space="preserve"> PAGE </w:instrText>
    </w:r>
    <w:r>
      <w:fldChar w:fldCharType="separate"/>
    </w:r>
    <w: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2"/>
    <w:multiLevelType w:val="multilevel"/>
    <w:tmpl w:val="00000002"/>
    <w:lvl w:ilvl="0">
      <w:start w:val="1"/>
      <w:numFmt w:val="none"/>
      <w:suff w:val="nothing"/>
      <w:lvlJc w:val="left"/>
      <w:pPr>
        <w:tabs>
          <w:tab w:val="num" w:pos="0"/>
        </w:tabs>
        <w:ind w:left="432" w:hanging="432"/>
      </w:pPr>
    </w:lvl>
    <w:lvl w:ilvl="1">
      <w:start w:val="1"/>
      <w:numFmt w:val="none"/>
      <w:suff w:val="nothing"/>
      <w:lvlJc w:val="left"/>
      <w:pPr>
        <w:tabs>
          <w:tab w:val="num" w:pos="0"/>
        </w:tabs>
        <w:ind w:left="576" w:hanging="576"/>
      </w:pPr>
    </w:lvl>
    <w:lvl w:ilvl="2">
      <w:start w:val="1"/>
      <w:numFmt w:val="none"/>
      <w:suff w:val="nothing"/>
      <w:lvlJc w:val="left"/>
      <w:pPr>
        <w:tabs>
          <w:tab w:val="num" w:pos="0"/>
        </w:tabs>
        <w:ind w:left="720" w:hanging="720"/>
      </w:pPr>
    </w:lvl>
    <w:lvl w:ilvl="3">
      <w:start w:val="1"/>
      <w:numFmt w:val="none"/>
      <w:suff w:val="nothing"/>
      <w:lvlJc w:val="left"/>
      <w:pPr>
        <w:tabs>
          <w:tab w:val="num" w:pos="0"/>
        </w:tabs>
        <w:ind w:left="864" w:hanging="864"/>
      </w:pPr>
    </w:lvl>
    <w:lvl w:ilvl="4">
      <w:start w:val="1"/>
      <w:numFmt w:val="none"/>
      <w:suff w:val="nothing"/>
      <w:lvlJc w:val="left"/>
      <w:pPr>
        <w:tabs>
          <w:tab w:val="num" w:pos="0"/>
        </w:tabs>
        <w:ind w:left="1008" w:hanging="1008"/>
      </w:pPr>
    </w:lvl>
    <w:lvl w:ilvl="5">
      <w:start w:val="1"/>
      <w:numFmt w:val="none"/>
      <w:suff w:val="nothing"/>
      <w:lvlJc w:val="left"/>
      <w:pPr>
        <w:tabs>
          <w:tab w:val="num" w:pos="0"/>
        </w:tabs>
        <w:ind w:left="1152" w:hanging="1152"/>
      </w:pPr>
    </w:lvl>
    <w:lvl w:ilvl="6">
      <w:start w:val="1"/>
      <w:numFmt w:val="none"/>
      <w:suff w:val="nothing"/>
      <w:lvlJc w:val="left"/>
      <w:pPr>
        <w:tabs>
          <w:tab w:val="num" w:pos="0"/>
        </w:tabs>
        <w:ind w:left="1296" w:hanging="1296"/>
      </w:pPr>
    </w:lvl>
    <w:lvl w:ilvl="7">
      <w:start w:val="1"/>
      <w:numFmt w:val="none"/>
      <w:suff w:val="nothing"/>
      <w:lvlJc w:val="left"/>
      <w:pPr>
        <w:tabs>
          <w:tab w:val="num" w:pos="0"/>
        </w:tabs>
        <w:ind w:left="1440" w:hanging="1440"/>
      </w:pPr>
    </w:lvl>
    <w:lvl w:ilvl="8">
      <w:start w:val="1"/>
      <w:numFmt w:val="none"/>
      <w:suff w:val="nothing"/>
      <w:lvlJc w:val="left"/>
      <w:pPr>
        <w:tabs>
          <w:tab w:val="num" w:pos="0"/>
        </w:tabs>
        <w:ind w:left="1584" w:hanging="1584"/>
      </w:pPr>
    </w:lvl>
  </w:abstractNum>
  <w:num w:numId="1">
    <w:abstractNumId w:val="0"/>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6AB3"/>
    <w:pPr>
      <w:suppressAutoHyphens/>
    </w:pPr>
    <w:rPr>
      <w:sz w:val="24"/>
      <w:szCs w:val="24"/>
      <w:lang w:eastAsia="zh-CN"/>
    </w:rPr>
  </w:style>
  <w:style w:type="paragraph" w:styleId="Heading1">
    <w:name w:val="heading 1"/>
    <w:basedOn w:val="Normal"/>
    <w:next w:val="Normal"/>
    <w:link w:val="1"/>
    <w:qFormat/>
    <w:rsid w:val="00A76AE4"/>
    <w:pPr>
      <w:keepNext/>
      <w:tabs>
        <w:tab w:val="left" w:pos="0"/>
      </w:tabs>
      <w:spacing w:before="240" w:after="60"/>
      <w:jc w:val="center"/>
      <w:outlineLvl w:val="0"/>
    </w:pPr>
    <w:rPr>
      <w:b/>
      <w:kern w:val="1"/>
      <w:sz w:val="32"/>
      <w:szCs w:val="20"/>
    </w:rPr>
  </w:style>
  <w:style w:type="paragraph" w:styleId="Heading2">
    <w:name w:val="heading 2"/>
    <w:basedOn w:val="Normal"/>
    <w:next w:val="Normal"/>
    <w:link w:val="2"/>
    <w:qFormat/>
    <w:rsid w:val="00A76AE4"/>
    <w:pPr>
      <w:keepNext/>
      <w:tabs>
        <w:tab w:val="left" w:pos="0"/>
      </w:tabs>
      <w:spacing w:after="60"/>
      <w:jc w:val="center"/>
      <w:outlineLvl w:val="1"/>
    </w:pPr>
    <w:rPr>
      <w:b/>
      <w:sz w:val="30"/>
      <w:szCs w:val="20"/>
    </w:rPr>
  </w:style>
  <w:style w:type="paragraph" w:styleId="Heading5">
    <w:name w:val="heading 5"/>
    <w:basedOn w:val="Normal"/>
    <w:next w:val="Normal"/>
    <w:link w:val="5"/>
    <w:qFormat/>
    <w:rsid w:val="00A76AE4"/>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rsid w:val="00A76AE4"/>
    <w:rPr>
      <w:b/>
      <w:kern w:val="1"/>
      <w:sz w:val="32"/>
      <w:lang w:eastAsia="zh-CN"/>
    </w:rPr>
  </w:style>
  <w:style w:type="character" w:customStyle="1" w:styleId="2">
    <w:name w:val="Заголовок 2 Знак"/>
    <w:basedOn w:val="DefaultParagraphFont"/>
    <w:link w:val="Heading2"/>
    <w:rsid w:val="00A76AE4"/>
    <w:rPr>
      <w:b/>
      <w:sz w:val="30"/>
      <w:lang w:eastAsia="zh-CN"/>
    </w:rPr>
  </w:style>
  <w:style w:type="character" w:customStyle="1" w:styleId="5">
    <w:name w:val="Заголовок 5 Знак"/>
    <w:basedOn w:val="DefaultParagraphFont"/>
    <w:link w:val="Heading5"/>
    <w:rsid w:val="00A76AE4"/>
    <w:rPr>
      <w:b/>
      <w:bCs/>
      <w:i/>
      <w:iCs/>
      <w:sz w:val="26"/>
      <w:szCs w:val="26"/>
      <w:lang w:eastAsia="zh-CN"/>
    </w:rPr>
  </w:style>
  <w:style w:type="paragraph" w:styleId="Caption">
    <w:name w:val="caption"/>
    <w:basedOn w:val="Normal"/>
    <w:qFormat/>
    <w:rsid w:val="00A76AE4"/>
    <w:pPr>
      <w:suppressLineNumbers/>
      <w:spacing w:before="120" w:after="120"/>
    </w:pPr>
    <w:rPr>
      <w:rFonts w:cs="Mangal"/>
      <w:i/>
      <w:iCs/>
    </w:rPr>
  </w:style>
  <w:style w:type="paragraph" w:styleId="ListParagraph">
    <w:name w:val="List Paragraph"/>
    <w:basedOn w:val="Normal"/>
    <w:qFormat/>
    <w:rsid w:val="00A76AE4"/>
    <w:pPr>
      <w:ind w:left="708"/>
    </w:pPr>
  </w:style>
  <w:style w:type="character" w:styleId="Hyperlink">
    <w:name w:val="Hyperlink"/>
    <w:rsid w:val="00F16AB3"/>
    <w:rPr>
      <w:color w:val="0000FF"/>
      <w:u w:val="single"/>
    </w:rPr>
  </w:style>
  <w:style w:type="paragraph" w:styleId="Header">
    <w:name w:val="header"/>
    <w:basedOn w:val="Normal"/>
    <w:link w:val="a"/>
    <w:unhideWhenUsed/>
    <w:rsid w:val="00455CED"/>
    <w:pPr>
      <w:tabs>
        <w:tab w:val="center" w:pos="4677"/>
        <w:tab w:val="right" w:pos="9355"/>
      </w:tabs>
    </w:pPr>
  </w:style>
  <w:style w:type="character" w:customStyle="1" w:styleId="a">
    <w:name w:val="Верхний колонтитул Знак"/>
    <w:basedOn w:val="DefaultParagraphFont"/>
    <w:link w:val="Header"/>
    <w:uiPriority w:val="99"/>
    <w:rsid w:val="00455CED"/>
    <w:rPr>
      <w:sz w:val="24"/>
      <w:szCs w:val="24"/>
      <w:lang w:eastAsia="zh-CN"/>
    </w:rPr>
  </w:style>
  <w:style w:type="paragraph" w:styleId="Footer">
    <w:name w:val="footer"/>
    <w:basedOn w:val="Normal"/>
    <w:link w:val="a0"/>
    <w:uiPriority w:val="99"/>
    <w:unhideWhenUsed/>
    <w:rsid w:val="00455CED"/>
    <w:pPr>
      <w:tabs>
        <w:tab w:val="center" w:pos="4677"/>
        <w:tab w:val="right" w:pos="9355"/>
      </w:tabs>
    </w:pPr>
  </w:style>
  <w:style w:type="character" w:customStyle="1" w:styleId="a0">
    <w:name w:val="Нижний колонтитул Знак"/>
    <w:basedOn w:val="DefaultParagraphFont"/>
    <w:link w:val="Footer"/>
    <w:uiPriority w:val="99"/>
    <w:rsid w:val="00455CED"/>
    <w:rPr>
      <w:sz w:val="24"/>
      <w:szCs w:val="24"/>
      <w:lang w:eastAsia="zh-CN"/>
    </w:rPr>
  </w:style>
  <w:style w:type="character" w:customStyle="1" w:styleId="10">
    <w:name w:val="Верхний колонтитул Знак1"/>
    <w:basedOn w:val="DefaultParagraphFont"/>
    <w:rsid w:val="00455CED"/>
    <w:rPr>
      <w:sz w:val="24"/>
      <w:szCs w:val="24"/>
      <w:lang w:eastAsia="zh-CN"/>
    </w:rPr>
  </w:style>
  <w:style w:type="paragraph" w:styleId="NoSpacing">
    <w:name w:val="No Spacing"/>
    <w:uiPriority w:val="1"/>
    <w:qFormat/>
    <w:rsid w:val="00404FAE"/>
    <w:rPr>
      <w:rFonts w:eastAsia="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Приложение к Требованиям к содержанию, составу заявки на участие в закупке ОКЭ.dotx</Template>
  <TotalTime>4</TotalTime>
  <Pages>7</Pages>
  <Words>3052</Words>
  <Characters>17400</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Ukleina</cp:lastModifiedBy>
  <cp:revision>3</cp:revision>
  <cp:lastPrinted>2022-01-17T11:36:00Z</cp:lastPrinted>
  <dcterms:created xsi:type="dcterms:W3CDTF">2023-11-02T06:53:00Z</dcterms:created>
  <dcterms:modified xsi:type="dcterms:W3CDTF">2023-11-02T06:57:00Z</dcterms:modified>
</cp:coreProperties>
</file>