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4D" w:rsidRPr="0006147F" w:rsidRDefault="004C398C" w:rsidP="002B3983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 w:rsidRPr="0006147F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BC734D" w:rsidRPr="0006147F" w:rsidRDefault="00C45CE4">
      <w:pPr>
        <w:spacing w:after="0" w:line="240" w:lineRule="auto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06147F">
        <w:rPr>
          <w:sz w:val="28"/>
          <w:szCs w:val="28"/>
        </w:rPr>
        <w:t>подведения итогов определения поставщика (подрядчика, исполнителя)</w:t>
      </w:r>
    </w:p>
    <w:p w:rsidR="00BC734D" w:rsidRPr="0006147F" w:rsidRDefault="004C398C">
      <w:pPr>
        <w:spacing w:after="0" w:line="240" w:lineRule="auto"/>
        <w:ind w:right="-1"/>
        <w:jc w:val="center"/>
        <w:rPr>
          <w:rFonts w:eastAsia="Times New Roman"/>
          <w:sz w:val="24"/>
          <w:szCs w:val="24"/>
          <w:lang w:eastAsia="ru-RU"/>
        </w:rPr>
      </w:pPr>
      <w:r w:rsidRPr="0006147F">
        <w:rPr>
          <w:rFonts w:eastAsia="Times New Roman"/>
          <w:sz w:val="24"/>
          <w:szCs w:val="24"/>
          <w:lang w:eastAsia="ru-RU"/>
        </w:rPr>
        <w:t>(0105300001824000010)</w:t>
      </w:r>
    </w:p>
    <w:p w:rsidR="00BC734D" w:rsidRPr="0006147F" w:rsidRDefault="00BC734D">
      <w:pPr>
        <w:spacing w:after="0" w:line="240" w:lineRule="auto"/>
        <w:ind w:left="3828" w:right="5243"/>
        <w:jc w:val="both"/>
        <w:rPr>
          <w:rFonts w:eastAsia="Times New Roman"/>
          <w:sz w:val="24"/>
          <w:szCs w:val="20"/>
          <w:lang w:eastAsia="ru-RU"/>
        </w:rPr>
      </w:pPr>
    </w:p>
    <w:tbl>
      <w:tblPr>
        <w:tblW w:w="10206" w:type="dxa"/>
        <w:tblInd w:w="-5" w:type="dxa"/>
        <w:tblLayout w:type="fixed"/>
        <w:tblLook w:val="04A0"/>
      </w:tblPr>
      <w:tblGrid>
        <w:gridCol w:w="3544"/>
        <w:gridCol w:w="3260"/>
        <w:gridCol w:w="3402"/>
      </w:tblGrid>
      <w:tr w:rsidR="00BC734D" w:rsidRPr="0006147F">
        <w:tc>
          <w:tcPr>
            <w:tcW w:w="3544" w:type="dxa"/>
            <w:vAlign w:val="bottom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06147F">
              <w:rPr>
                <w:rFonts w:cs="Times New Roman"/>
                <w:lang w:eastAsia="ru-RU"/>
              </w:rPr>
              <w:t>09.08.2024</w:t>
            </w:r>
          </w:p>
        </w:tc>
        <w:tc>
          <w:tcPr>
            <w:tcW w:w="3260" w:type="dxa"/>
            <w:vAlign w:val="bottom"/>
          </w:tcPr>
          <w:p w:rsidR="00BC734D" w:rsidRPr="0006147F" w:rsidRDefault="00BC734D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right"/>
              <w:rPr>
                <w:rFonts w:cs="Times New Roman"/>
                <w:bCs/>
              </w:rPr>
            </w:pPr>
          </w:p>
        </w:tc>
        <w:tc>
          <w:tcPr>
            <w:tcW w:w="3402" w:type="dxa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lang w:eastAsia="ru-RU"/>
              </w:rPr>
            </w:pPr>
            <w:r w:rsidRPr="0006147F">
              <w:rPr>
                <w:rFonts w:cs="Times New Roman"/>
                <w:bCs/>
              </w:rPr>
              <w:t xml:space="preserve">№ </w:t>
            </w:r>
            <w:r w:rsidRPr="0006147F">
              <w:rPr>
                <w:rFonts w:cs="Times New Roman"/>
                <w:lang w:eastAsia="ru-RU"/>
              </w:rPr>
              <w:t>0105300001824000010-1-1</w:t>
            </w:r>
          </w:p>
        </w:tc>
      </w:tr>
      <w:tr w:rsidR="00BC734D" w:rsidRPr="0006147F">
        <w:tc>
          <w:tcPr>
            <w:tcW w:w="10206" w:type="dxa"/>
            <w:gridSpan w:val="3"/>
            <w:vAlign w:val="bottom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center"/>
              <w:rPr>
                <w:rFonts w:cs="Times New Roman"/>
                <w:bCs/>
              </w:rPr>
            </w:pPr>
            <w:r w:rsidRPr="0006147F">
              <w:rPr>
                <w:rFonts w:cs="Times New Roman"/>
                <w:lang w:eastAsia="ru-RU"/>
              </w:rPr>
              <w:t>Калмыкия Респ, Ики-Бурульский р-н, Ики-Бурул п</w:t>
            </w:r>
          </w:p>
        </w:tc>
      </w:tr>
    </w:tbl>
    <w:p w:rsidR="00BC734D" w:rsidRPr="0006147F" w:rsidRDefault="00BC734D">
      <w:pPr>
        <w:pStyle w:val="ListParagraph1"/>
        <w:tabs>
          <w:tab w:val="left" w:pos="567"/>
        </w:tabs>
        <w:spacing w:before="60" w:after="60" w:line="240" w:lineRule="auto"/>
        <w:ind w:left="0"/>
        <w:rPr>
          <w:rFonts w:cs="Times New Roman"/>
          <w:bCs/>
        </w:rPr>
      </w:pP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 xml:space="preserve">Организатор: </w:t>
      </w:r>
    </w:p>
    <w:p w:rsidR="00BC734D" w:rsidRPr="0006147F" w:rsidRDefault="004C398C">
      <w:pPr>
        <w:widowControl w:val="0"/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>Заказчик АДМИНИСТРАЦИЯ ИКИ-БУРУЛЬСКОГО РАЙОННОГО МУНИЦИПАЛЬНОГО ОБРАЗОВАНИЯ РЕСПУБЛИКИ КАЛМЫКИЯ.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 xml:space="preserve">Заказчик(и): </w:t>
      </w:r>
    </w:p>
    <w:tbl>
      <w:tblPr>
        <w:tblStyle w:val="af6"/>
        <w:tblW w:w="100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93"/>
      </w:tblGrid>
      <w:tr w:rsidR="00BC734D" w:rsidRPr="0006147F">
        <w:tc>
          <w:tcPr>
            <w:tcW w:w="10093" w:type="dxa"/>
            <w:vAlign w:val="center"/>
          </w:tcPr>
          <w:p w:rsidR="00BC734D" w:rsidRPr="0006147F" w:rsidRDefault="004C398C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АДМИНИСТРАЦИЯ ИКИ-БУРУЛЬСКОГО РАЙОННОГО МУНИЦИПАЛЬНОГО ОБРАЗОВАНИЯ РЕСПУБЛИКИ КАЛМЫКИЯ</w:t>
            </w:r>
          </w:p>
        </w:tc>
      </w:tr>
    </w:tbl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 xml:space="preserve">Идентификационный код закупки: 243080200433808020100100160014211244. 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>Извещение об осуществлении закупки размещено 02.08.2024 17:57 (MSK+00:00) на сайте Единой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</w:pPr>
      <w:r w:rsidRPr="0006147F">
        <w:t>Наименование объекта закупки: Выполнение работ по  ремонту автомобильной дороги общего пользования местного значения от п. Зунда Толга до п. Приманычский в Ики-Бурульском районе Республики Калмыкия</w:t>
      </w:r>
      <w:r w:rsidR="00367478" w:rsidRPr="0006147F">
        <w:t>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</w:pPr>
      <w:r w:rsidRPr="0006147F">
        <w:t>Начальная (максимальная) цена контракта, руб.: 4 738 810.00</w:t>
      </w:r>
    </w:p>
    <w:p w:rsidR="00BC734D" w:rsidRPr="0006147F" w:rsidRDefault="00BC734D">
      <w:pPr>
        <w:widowControl w:val="0"/>
        <w:spacing w:before="60" w:after="0" w:line="240" w:lineRule="auto"/>
      </w:pPr>
    </w:p>
    <w:p w:rsidR="00BC734D" w:rsidRPr="0006147F" w:rsidRDefault="004C398C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30"/>
        <w:gridCol w:w="2552"/>
        <w:gridCol w:w="3353"/>
        <w:gridCol w:w="1770"/>
      </w:tblGrid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Роль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Должность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Статус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Председатель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Заместитель главы администрации Ики-Бурульского районного муниципального образования Республики Калмыкия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Владимиров Александр Толгаевич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Отсутствует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Секретарь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Начальник отдела экономики и пронозирования администрации Ики-Бурульского районного муниципального образования Республики Калмыкия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Шараева Зоя Николаевна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Отсутствует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Член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Главный специалист отдела экономики и прогнозирования администрации Ики-Бурульского районного муниципального образования Республики Калмыкия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Манджиева Саглар Очировна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Отсутствует</w:t>
            </w:r>
          </w:p>
        </w:tc>
      </w:tr>
    </w:tbl>
    <w:p w:rsidR="00BC734D" w:rsidRPr="0006147F" w:rsidRDefault="004C398C">
      <w:pPr>
        <w:widowControl w:val="0"/>
        <w:spacing w:before="60" w:after="0" w:line="240" w:lineRule="auto"/>
        <w:jc w:val="both"/>
      </w:pPr>
      <w:r w:rsidRPr="0006147F">
        <w:t xml:space="preserve">Количество членов комиссии, присутствующих на заседании: 0. </w:t>
      </w:r>
      <w:r w:rsidRPr="0006147F">
        <w:rPr>
          <w:rFonts w:eastAsia="Times New Roman"/>
          <w:lang w:eastAsia="ru-RU"/>
        </w:rPr>
        <w:t>Кворум имеется. Комиссия правомочна.</w:t>
      </w:r>
    </w:p>
    <w:p w:rsidR="00BC734D" w:rsidRPr="0006147F" w:rsidRDefault="004C398C">
      <w:pPr>
        <w:pStyle w:val="af7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Комиссия рассмотрела информацию и документы, направленные в соответствии с ч.2 ст.50 Федерального закона №44-ФЗ, и приняла следующее решение:</w:t>
      </w:r>
    </w:p>
    <w:tbl>
      <w:tblPr>
        <w:tblStyle w:val="af6"/>
        <w:tblW w:w="10206" w:type="dxa"/>
        <w:tblInd w:w="-5" w:type="dxa"/>
        <w:tblLayout w:type="fixed"/>
        <w:tblLook w:val="04A0"/>
      </w:tblPr>
      <w:tblGrid>
        <w:gridCol w:w="1293"/>
        <w:gridCol w:w="1360"/>
        <w:gridCol w:w="1387"/>
        <w:gridCol w:w="2375"/>
        <w:gridCol w:w="1511"/>
        <w:gridCol w:w="1140"/>
        <w:gridCol w:w="1140"/>
      </w:tblGrid>
      <w:tr w:rsidR="00BC734D" w:rsidRPr="0006147F">
        <w:trPr>
          <w:trHeight w:val="843"/>
        </w:trPr>
        <w:tc>
          <w:tcPr>
            <w:tcW w:w="1450" w:type="dxa"/>
            <w:vAlign w:val="center"/>
          </w:tcPr>
          <w:p w:rsidR="00BC734D" w:rsidRPr="0006147F" w:rsidRDefault="004C398C">
            <w:pPr>
              <w:spacing w:before="60"/>
              <w:ind w:lef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Порядковый номер заявки, присвоенный оператором</w:t>
            </w:r>
          </w:p>
        </w:tc>
        <w:tc>
          <w:tcPr>
            <w:tcW w:w="1527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t>Идентификационный номер заявки, присвоенный оператором,</w:t>
            </w:r>
          </w:p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t>дата и время регистрации</w:t>
            </w:r>
          </w:p>
        </w:tc>
        <w:tc>
          <w:tcPr>
            <w:tcW w:w="1559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Решение о соответствии или об отклонении заявки</w:t>
            </w:r>
          </w:p>
        </w:tc>
        <w:tc>
          <w:tcPr>
            <w:tcW w:w="2694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Обоснование решения об отклонении заявки</w:t>
            </w:r>
          </w:p>
        </w:tc>
        <w:tc>
          <w:tcPr>
            <w:tcW w:w="1701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Предложение о цене, руб.</w:t>
            </w:r>
          </w:p>
        </w:tc>
        <w:tc>
          <w:tcPr>
            <w:tcW w:w="1275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Снижение цены, %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</w:rPr>
              <w:t>Порядковый номер заявки, присвоенный комиссией по осуществлению закупок</w:t>
            </w:r>
          </w:p>
        </w:tc>
      </w:tr>
      <w:tr w:rsidR="00BC734D" w:rsidRPr="0006147F">
        <w:trPr>
          <w:trHeight w:val="504"/>
        </w:trPr>
        <w:tc>
          <w:tcPr>
            <w:tcW w:w="1450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7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2</w:t>
            </w:r>
          </w:p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08.08.2024 10:48:58 (MSK+00:00)</w:t>
            </w:r>
          </w:p>
        </w:tc>
        <w:tc>
          <w:tcPr>
            <w:tcW w:w="1559" w:type="dxa"/>
            <w:vAlign w:val="center"/>
          </w:tcPr>
          <w:p w:rsidR="00BC734D" w:rsidRPr="0006147F" w:rsidRDefault="004C398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sz w:val="22"/>
                <w:szCs w:val="22"/>
              </w:rPr>
              <w:t>4 728 810.00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sz w:val="22"/>
                <w:szCs w:val="22"/>
              </w:rPr>
              <w:t>- 0.21 %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jc w:val="center"/>
              <w:rPr>
                <w:sz w:val="22"/>
                <w:szCs w:val="22"/>
              </w:rPr>
            </w:pPr>
            <w:r w:rsidRPr="0006147F">
              <w:rPr>
                <w:sz w:val="22"/>
              </w:rPr>
              <w:t>1</w:t>
            </w:r>
          </w:p>
        </w:tc>
      </w:tr>
    </w:tbl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Решение каждого члена комиссии по осуществлению закупок, принимавшего участие в рассмотрении заявок на участие в электронном запросе котировок, в отношении каждой заявки на участие в электронном запросе котировок:</w:t>
      </w:r>
    </w:p>
    <w:tbl>
      <w:tblPr>
        <w:bidiVisual/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060"/>
        <w:gridCol w:w="4005"/>
      </w:tblGrid>
      <w:tr w:rsidR="001C1375">
        <w:trPr>
          <w:trHeight w:val="491"/>
        </w:trPr>
        <w:tc>
          <w:tcPr>
            <w:tcW w:w="150" w:type="dxa"/>
            <w:vMerge w:val="restart"/>
          </w:tcPr>
          <w:p w:rsidR="001C1375" w:rsidRDefault="00873892">
            <w:pPr>
              <w:jc w:val="center"/>
            </w:pPr>
            <w:r>
              <w:rPr>
                <w:b/>
                <w:bCs/>
              </w:rPr>
              <w:t>Фамилия, имя, отчество</w:t>
            </w:r>
          </w:p>
        </w:tc>
        <w:tc>
          <w:tcPr>
            <w:tcW w:w="150" w:type="dxa"/>
            <w:vMerge w:val="restart"/>
          </w:tcPr>
          <w:p w:rsidR="001C1375" w:rsidRDefault="00873892">
            <w:pPr>
              <w:jc w:val="center"/>
            </w:pPr>
            <w:r>
              <w:rPr>
                <w:b/>
                <w:bCs/>
              </w:rPr>
              <w:t>Решение о соответствии или об отклонении заявки на участие в закупке</w:t>
            </w:r>
          </w:p>
        </w:tc>
      </w:tr>
      <w:tr w:rsidR="001C1375">
        <w:tc>
          <w:tcPr>
            <w:tcW w:w="150" w:type="dxa"/>
            <w:vAlign w:val="center"/>
          </w:tcPr>
          <w:p w:rsidR="001C1375" w:rsidRDefault="00873892">
            <w:r>
              <w:t>Идентификационный номер заявки: 2</w:t>
            </w:r>
          </w:p>
        </w:tc>
        <w:tc>
          <w:tcPr>
            <w:tcW w:w="150" w:type="dxa"/>
            <w:vAlign w:val="center"/>
          </w:tcPr>
          <w:p w:rsidR="001C1375" w:rsidRDefault="001C1375"/>
        </w:tc>
      </w:tr>
    </w:tbl>
    <w:p w:rsidR="00BC734D" w:rsidRDefault="004C398C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В связи с тем, что по окончании срока подачи заявок на участие в закупке подана только одна заявка на участие в закупке, на основании п.1 ч.1 ст.52 Федерального закона № 44-ФЗ определение поставщика (подрядчика, исполнителя) по электронному запросу котировок признается несостоявшимся.</w:t>
      </w:r>
    </w:p>
    <w:p w:rsidR="00401E47" w:rsidRDefault="00401E47" w:rsidP="00401E47">
      <w:pPr>
        <w:pStyle w:val="af7"/>
        <w:keepNext/>
        <w:widowControl w:val="0"/>
        <w:numPr>
          <w:ilvl w:val="0"/>
          <w:numId w:val="13"/>
        </w:numPr>
        <w:suppressAutoHyphens/>
        <w:spacing w:before="60" w:after="0" w:line="240" w:lineRule="auto"/>
        <w:jc w:val="both"/>
      </w:pPr>
      <w:r>
        <w:rPr>
          <w:rFonts w:eastAsia="Times New Roman"/>
          <w:lang w:eastAsia="ru-RU"/>
        </w:rPr>
        <w:t>На основании п.6 ч.2 ст.52 Федерального закона № 44-ФЗ, з</w:t>
      </w:r>
      <w:r w:rsidRPr="00124785">
        <w:rPr>
          <w:rFonts w:eastAsia="Times New Roman"/>
          <w:lang w:eastAsia="ru-RU"/>
        </w:rPr>
        <w:t>аключить контракт с</w:t>
      </w:r>
      <w:r>
        <w:rPr>
          <w:rFonts w:eastAsia="Times New Roman"/>
          <w:lang w:eastAsia="ru-RU"/>
        </w:rPr>
        <w:t xml:space="preserve"> </w:t>
      </w:r>
      <w:r w:rsidRPr="00124785">
        <w:rPr>
          <w:rFonts w:eastAsia="Times New Roman"/>
          <w:lang w:eastAsia="ru-RU"/>
        </w:rPr>
        <w:t xml:space="preserve">участником с идентификационным номером заявки </w:t>
      </w:r>
      <w:r>
        <w:rPr>
          <w:rFonts w:eastAsia="Times New Roman"/>
          <w:lang w:eastAsia="ru-RU"/>
        </w:rPr>
        <w:t>2,</w:t>
      </w:r>
      <w:r w:rsidRPr="00124785">
        <w:rPr>
          <w:rFonts w:eastAsia="Times New Roman"/>
          <w:lang w:eastAsia="ru-RU"/>
        </w:rPr>
        <w:t xml:space="preserve"> в соответствии с п. 25 ч. 1 ст. 93 Федерального закона № 44-ФЗ в порядке, установленном настоящим Федеральным законом, в связи с признанием поданной им единственной заявки на участие в электронном </w:t>
      </w:r>
      <w:r>
        <w:rPr>
          <w:rFonts w:eastAsia="Times New Roman"/>
          <w:lang w:eastAsia="ru-RU"/>
        </w:rPr>
        <w:t>запросе котировок</w:t>
      </w:r>
      <w:r w:rsidRPr="00124785">
        <w:rPr>
          <w:rFonts w:eastAsia="Times New Roman"/>
          <w:lang w:eastAsia="ru-RU"/>
        </w:rPr>
        <w:t xml:space="preserve"> соответствующей требованиям, установленным в извещении об осуществлении закупки.</w:t>
      </w:r>
    </w:p>
    <w:p w:rsidR="00BC734D" w:rsidRDefault="004C398C" w:rsidP="00B3695A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На основании п.2 ч.3 ст.50 Федерального закона № 44-ФЗ настоящий протокол подведения итогов</w:t>
      </w:r>
      <w:r w:rsidR="00401E47">
        <w:rPr>
          <w:rFonts w:eastAsia="Times New Roman"/>
          <w:lang w:eastAsia="ru-RU"/>
        </w:rPr>
        <w:t xml:space="preserve"> </w:t>
      </w:r>
      <w:r w:rsidR="00B3695A" w:rsidRPr="0006147F">
        <w:rPr>
          <w:rFonts w:eastAsia="Times New Roman"/>
          <w:lang w:eastAsia="ru-RU"/>
        </w:rPr>
        <w:t>определения поставщика (подрядчика, исполнителя)</w:t>
      </w:r>
      <w:r w:rsidRPr="0006147F">
        <w:rPr>
          <w:rFonts w:eastAsia="Times New Roman"/>
          <w:lang w:eastAsia="ru-RU"/>
        </w:rPr>
        <w:t xml:space="preserve"> 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</w:t>
      </w:r>
      <w:hyperlink r:id="rId7" w:history="1">
        <w:r w:rsidR="00401E47" w:rsidRPr="005D74E3">
          <w:rPr>
            <w:rStyle w:val="af9"/>
            <w:rFonts w:eastAsia="Times New Roman"/>
            <w:lang w:eastAsia="ru-RU"/>
          </w:rPr>
          <w:t>http://zakupki.gov.ru</w:t>
        </w:r>
      </w:hyperlink>
      <w:r w:rsidRPr="0006147F">
        <w:rPr>
          <w:rFonts w:eastAsia="Times New Roman"/>
          <w:lang w:eastAsia="ru-RU"/>
        </w:rPr>
        <w:t>.</w:t>
      </w:r>
    </w:p>
    <w:p w:rsidR="00401E47" w:rsidRDefault="00401E47" w:rsidP="00401E47">
      <w:pPr>
        <w:pStyle w:val="af7"/>
        <w:keepNext/>
        <w:widowControl w:val="0"/>
        <w:spacing w:before="60" w:after="0" w:line="240" w:lineRule="auto"/>
        <w:ind w:left="357"/>
        <w:rPr>
          <w:rFonts w:eastAsia="Times New Roman"/>
          <w:b/>
        </w:rPr>
      </w:pPr>
    </w:p>
    <w:p w:rsidR="00401E47" w:rsidRDefault="00401E47" w:rsidP="00401E47">
      <w:pPr>
        <w:pStyle w:val="af7"/>
        <w:keepNext/>
        <w:widowControl w:val="0"/>
        <w:spacing w:before="60" w:after="0" w:line="240" w:lineRule="auto"/>
        <w:ind w:left="357"/>
        <w:rPr>
          <w:rFonts w:eastAsia="Times New Roman"/>
          <w:b/>
        </w:rPr>
      </w:pPr>
    </w:p>
    <w:p w:rsidR="00401E47" w:rsidRDefault="00401E47" w:rsidP="00401E47">
      <w:pPr>
        <w:pStyle w:val="af7"/>
        <w:keepNext/>
        <w:widowControl w:val="0"/>
        <w:spacing w:before="60" w:after="0" w:line="240" w:lineRule="auto"/>
        <w:ind w:left="357"/>
        <w:rPr>
          <w:rFonts w:eastAsia="Times New Roman"/>
          <w:b/>
        </w:rPr>
      </w:pPr>
      <w:r w:rsidRPr="00921E06">
        <w:rPr>
          <w:rFonts w:eastAsia="Times New Roman"/>
          <w:b/>
        </w:rPr>
        <w:t>Протокол подведения итогов электронного запрос</w:t>
      </w:r>
      <w:r>
        <w:rPr>
          <w:rFonts w:eastAsia="Times New Roman"/>
          <w:b/>
        </w:rPr>
        <w:t xml:space="preserve">а котировок подписан усиленными </w:t>
      </w:r>
      <w:r w:rsidRPr="00921E06">
        <w:rPr>
          <w:rFonts w:eastAsia="Times New Roman"/>
          <w:b/>
        </w:rPr>
        <w:t>электронными подписями всех присутствующих на заседании членов комиссии</w:t>
      </w:r>
    </w:p>
    <w:p w:rsidR="00401E47" w:rsidRDefault="00401E47" w:rsidP="00401E47">
      <w:pPr>
        <w:pStyle w:val="af7"/>
        <w:keepNext/>
        <w:widowControl w:val="0"/>
        <w:spacing w:before="60" w:after="0" w:line="240" w:lineRule="auto"/>
        <w:ind w:left="357"/>
        <w:rPr>
          <w:rFonts w:eastAsia="Times New Roman"/>
          <w:lang w:eastAsia="ru-RU"/>
        </w:rPr>
      </w:pPr>
    </w:p>
    <w:p w:rsidR="00401E47" w:rsidRPr="00921E06" w:rsidRDefault="00401E47" w:rsidP="00401E47">
      <w:pPr>
        <w:pStyle w:val="af7"/>
        <w:keepNext/>
        <w:widowControl w:val="0"/>
        <w:spacing w:before="60" w:after="0" w:line="240" w:lineRule="auto"/>
        <w:ind w:left="357"/>
        <w:rPr>
          <w:rFonts w:eastAsia="Times New Roman"/>
          <w:lang w:eastAsia="ru-RU"/>
        </w:rPr>
      </w:pPr>
    </w:p>
    <w:tbl>
      <w:tblPr>
        <w:tblStyle w:val="TableNormal"/>
        <w:tblW w:w="10064" w:type="dxa"/>
        <w:tblInd w:w="0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5741"/>
        <w:gridCol w:w="4323"/>
      </w:tblGrid>
      <w:tr w:rsidR="00401E47" w:rsidTr="00073156">
        <w:tc>
          <w:tcPr>
            <w:tcW w:w="5741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sz w:val="22"/>
                <w:szCs w:val="22"/>
              </w:rPr>
            </w:pPr>
            <w:r w:rsidRPr="00921E06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4323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rFonts w:eastAsia="Times New Roman" w:cs="Times New Roman"/>
                <w:sz w:val="22"/>
                <w:szCs w:val="22"/>
              </w:rPr>
            </w:pPr>
            <w:r w:rsidRPr="00921E06">
              <w:rPr>
                <w:rFonts w:eastAsia="Times New Roman" w:cs="Times New Roman"/>
                <w:sz w:val="22"/>
                <w:szCs w:val="22"/>
              </w:rPr>
              <w:t>Владимиров Александр Толгаевич</w:t>
            </w:r>
          </w:p>
        </w:tc>
      </w:tr>
      <w:tr w:rsidR="00401E47" w:rsidTr="00073156">
        <w:tc>
          <w:tcPr>
            <w:tcW w:w="5741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sz w:val="22"/>
                <w:szCs w:val="22"/>
              </w:rPr>
            </w:pPr>
            <w:bookmarkStart w:id="0" w:name="_ihv636"/>
            <w:bookmarkEnd w:id="0"/>
            <w:r w:rsidRPr="00921E06">
              <w:rPr>
                <w:sz w:val="22"/>
                <w:szCs w:val="22"/>
              </w:rPr>
              <w:t>Секретарь комиссии</w:t>
            </w:r>
          </w:p>
        </w:tc>
        <w:tc>
          <w:tcPr>
            <w:tcW w:w="4323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rFonts w:eastAsia="Times New Roman" w:cs="Times New Roman"/>
                <w:sz w:val="22"/>
                <w:szCs w:val="22"/>
              </w:rPr>
            </w:pPr>
            <w:bookmarkStart w:id="1" w:name="_32hioqz"/>
            <w:bookmarkEnd w:id="1"/>
            <w:r w:rsidRPr="00921E06">
              <w:rPr>
                <w:rFonts w:eastAsia="Times New Roman" w:cs="Times New Roman"/>
                <w:sz w:val="22"/>
                <w:szCs w:val="22"/>
              </w:rPr>
              <w:t>Шараева Зоя Николаевна</w:t>
            </w:r>
          </w:p>
        </w:tc>
      </w:tr>
      <w:tr w:rsidR="00401E47" w:rsidTr="00073156">
        <w:tc>
          <w:tcPr>
            <w:tcW w:w="5741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sz w:val="22"/>
                <w:szCs w:val="22"/>
              </w:rPr>
            </w:pPr>
            <w:r w:rsidRPr="00921E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4323" w:type="dxa"/>
            <w:vAlign w:val="bottom"/>
          </w:tcPr>
          <w:p w:rsidR="00401E47" w:rsidRPr="00921E06" w:rsidRDefault="00401E47" w:rsidP="00073156">
            <w:pPr>
              <w:pStyle w:val="LO-normal1"/>
              <w:rPr>
                <w:rFonts w:eastAsia="Times New Roman" w:cs="Times New Roman"/>
                <w:sz w:val="22"/>
                <w:szCs w:val="22"/>
              </w:rPr>
            </w:pPr>
            <w:r w:rsidRPr="00921E06">
              <w:rPr>
                <w:rFonts w:eastAsia="Times New Roman" w:cs="Times New Roman"/>
                <w:sz w:val="22"/>
                <w:szCs w:val="22"/>
              </w:rPr>
              <w:t>Манджиева Саглар Очировна</w:t>
            </w:r>
          </w:p>
        </w:tc>
      </w:tr>
    </w:tbl>
    <w:p w:rsidR="00BC734D" w:rsidRPr="0006147F" w:rsidRDefault="00BC734D">
      <w:pPr>
        <w:keepNext/>
        <w:widowControl w:val="0"/>
        <w:spacing w:before="60" w:after="0" w:line="240" w:lineRule="auto"/>
        <w:rPr>
          <w:rFonts w:eastAsia="Times New Roman"/>
          <w:lang w:eastAsia="ru-RU"/>
        </w:rPr>
      </w:pP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ИКИ-БУРУЛЬСКОГО РАЙОННОГО МУНИЦИПАЛЬНОГО ОБРАЗОВАНИЯ РЕСПУБЛИКИ КАЛМЫКИЯ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Владимиров Александр Толгаевич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94:21:0E:9E:5C:2B:19:7C:82:16:7E:BF:8F:1E:49:7E, действителен с 01.09.2023 11:40:00 по 24.11.2024 11:40:00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09.08.2024 11:49:06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ИКИ-БУРУЛЬСКОГО РАЙОННОГО МУНИЦИПАЛЬНОГО ОБРАЗОВАНИЯ РЕСПУБЛИКИ КАЛМЫКИЯ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Шараева Зоя Николаевна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34:CC:3C:E0:E6:6E:E3:0D:3D:42:E9:9D:B8:66:57:9D, действителен с 29.07.2024 13:29:55 по 22.10.2025 13:29:55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09.08.2024 11:49:43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ИКИ-БУРУЛЬСКОГО РАЙОННОГО МУНИЦИПАЛЬНОГО ОБРАЗОВАНИЯ РЕСПУБЛИКИ КАЛМЫКИЯ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Манджиева Саглар Очировна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E7:27:F7:46:8F:5C:35:F8:13:BE:55:BE:7B:97:9A:1F, действителен с 01.08.2024 08:44:42 по 25.10.2025 08:44:42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09.08.2024 11:50:28 МСК</w:t>
      </w:r>
    </w:p>
    <w:sectPr w:rsidR="00BC734D" w:rsidRPr="0006147F" w:rsidSect="001C13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892" w:rsidRDefault="00873892">
      <w:pPr>
        <w:spacing w:after="0" w:line="240" w:lineRule="auto"/>
      </w:pPr>
      <w:r>
        <w:separator/>
      </w:r>
    </w:p>
  </w:endnote>
  <w:endnote w:type="continuationSeparator" w:id="1">
    <w:p w:rsidR="00873892" w:rsidRDefault="0087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892" w:rsidRDefault="00873892">
      <w:pPr>
        <w:spacing w:after="0" w:line="240" w:lineRule="auto"/>
      </w:pPr>
      <w:r>
        <w:separator/>
      </w:r>
    </w:p>
  </w:footnote>
  <w:footnote w:type="continuationSeparator" w:id="1">
    <w:p w:rsidR="00873892" w:rsidRDefault="00873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7637"/>
    <w:multiLevelType w:val="hybridMultilevel"/>
    <w:tmpl w:val="13C28052"/>
    <w:numStyleLink w:val="1"/>
  </w:abstractNum>
  <w:abstractNum w:abstractNumId="1">
    <w:nsid w:val="0F4029FB"/>
    <w:multiLevelType w:val="hybridMultilevel"/>
    <w:tmpl w:val="13C28052"/>
    <w:numStyleLink w:val="1"/>
  </w:abstractNum>
  <w:abstractNum w:abstractNumId="2">
    <w:nsid w:val="14203993"/>
    <w:multiLevelType w:val="hybridMultilevel"/>
    <w:tmpl w:val="EAE61E4A"/>
    <w:lvl w:ilvl="0" w:tplc="55F884CA">
      <w:start w:val="1"/>
      <w:numFmt w:val="decimal"/>
      <w:lvlText w:val="%1."/>
      <w:lvlJc w:val="left"/>
      <w:pPr>
        <w:ind w:left="720" w:hanging="360"/>
      </w:pPr>
    </w:lvl>
    <w:lvl w:ilvl="1" w:tplc="C2BC2D3A">
      <w:start w:val="1"/>
      <w:numFmt w:val="lowerLetter"/>
      <w:lvlText w:val="%2."/>
      <w:lvlJc w:val="left"/>
      <w:pPr>
        <w:ind w:left="1440" w:hanging="360"/>
      </w:pPr>
    </w:lvl>
    <w:lvl w:ilvl="2" w:tplc="5A2260D4">
      <w:start w:val="1"/>
      <w:numFmt w:val="lowerRoman"/>
      <w:lvlText w:val="%3."/>
      <w:lvlJc w:val="right"/>
      <w:pPr>
        <w:ind w:left="2160" w:hanging="180"/>
      </w:pPr>
    </w:lvl>
    <w:lvl w:ilvl="3" w:tplc="FE96480A">
      <w:start w:val="1"/>
      <w:numFmt w:val="decimal"/>
      <w:lvlText w:val="%4."/>
      <w:lvlJc w:val="left"/>
      <w:pPr>
        <w:ind w:left="2880" w:hanging="360"/>
      </w:pPr>
    </w:lvl>
    <w:lvl w:ilvl="4" w:tplc="2B5EFDAC">
      <w:start w:val="1"/>
      <w:numFmt w:val="lowerLetter"/>
      <w:lvlText w:val="%5."/>
      <w:lvlJc w:val="left"/>
      <w:pPr>
        <w:ind w:left="3600" w:hanging="360"/>
      </w:pPr>
    </w:lvl>
    <w:lvl w:ilvl="5" w:tplc="7DB4DEFC">
      <w:start w:val="1"/>
      <w:numFmt w:val="lowerRoman"/>
      <w:lvlText w:val="%6."/>
      <w:lvlJc w:val="right"/>
      <w:pPr>
        <w:ind w:left="4320" w:hanging="180"/>
      </w:pPr>
    </w:lvl>
    <w:lvl w:ilvl="6" w:tplc="E66A2284">
      <w:start w:val="1"/>
      <w:numFmt w:val="decimal"/>
      <w:lvlText w:val="%7."/>
      <w:lvlJc w:val="left"/>
      <w:pPr>
        <w:ind w:left="5040" w:hanging="360"/>
      </w:pPr>
    </w:lvl>
    <w:lvl w:ilvl="7" w:tplc="88C20F14">
      <w:start w:val="1"/>
      <w:numFmt w:val="lowerLetter"/>
      <w:lvlText w:val="%8."/>
      <w:lvlJc w:val="left"/>
      <w:pPr>
        <w:ind w:left="5760" w:hanging="360"/>
      </w:pPr>
    </w:lvl>
    <w:lvl w:ilvl="8" w:tplc="B2829E1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7315"/>
    <w:multiLevelType w:val="hybridMultilevel"/>
    <w:tmpl w:val="9910A478"/>
    <w:lvl w:ilvl="0" w:tplc="1206B58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5EE85F12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BDF28C7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A92C8C6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906EE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17DA4D6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AD8C94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30B4BA8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F904CCB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FF8218D"/>
    <w:multiLevelType w:val="hybridMultilevel"/>
    <w:tmpl w:val="912CB87A"/>
    <w:lvl w:ilvl="0" w:tplc="D93A1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6D4CB4C">
      <w:start w:val="1"/>
      <w:numFmt w:val="lowerLetter"/>
      <w:lvlText w:val="%2."/>
      <w:lvlJc w:val="left"/>
      <w:pPr>
        <w:ind w:left="1440" w:hanging="360"/>
      </w:pPr>
    </w:lvl>
    <w:lvl w:ilvl="2" w:tplc="98F2EF3C">
      <w:start w:val="1"/>
      <w:numFmt w:val="lowerRoman"/>
      <w:lvlText w:val="%3."/>
      <w:lvlJc w:val="right"/>
      <w:pPr>
        <w:ind w:left="2160" w:hanging="180"/>
      </w:pPr>
    </w:lvl>
    <w:lvl w:ilvl="3" w:tplc="81CE444E">
      <w:start w:val="1"/>
      <w:numFmt w:val="decimal"/>
      <w:lvlText w:val="%4."/>
      <w:lvlJc w:val="left"/>
      <w:pPr>
        <w:ind w:left="2880" w:hanging="360"/>
      </w:pPr>
    </w:lvl>
    <w:lvl w:ilvl="4" w:tplc="CC72B98A">
      <w:start w:val="1"/>
      <w:numFmt w:val="lowerLetter"/>
      <w:lvlText w:val="%5."/>
      <w:lvlJc w:val="left"/>
      <w:pPr>
        <w:ind w:left="3600" w:hanging="360"/>
      </w:pPr>
    </w:lvl>
    <w:lvl w:ilvl="5" w:tplc="6986C2C6">
      <w:start w:val="1"/>
      <w:numFmt w:val="lowerRoman"/>
      <w:lvlText w:val="%6."/>
      <w:lvlJc w:val="right"/>
      <w:pPr>
        <w:ind w:left="4320" w:hanging="180"/>
      </w:pPr>
    </w:lvl>
    <w:lvl w:ilvl="6" w:tplc="9AB47DE8">
      <w:start w:val="1"/>
      <w:numFmt w:val="decimal"/>
      <w:lvlText w:val="%7."/>
      <w:lvlJc w:val="left"/>
      <w:pPr>
        <w:ind w:left="5040" w:hanging="360"/>
      </w:pPr>
    </w:lvl>
    <w:lvl w:ilvl="7" w:tplc="D47E7D48">
      <w:start w:val="1"/>
      <w:numFmt w:val="lowerLetter"/>
      <w:lvlText w:val="%8."/>
      <w:lvlJc w:val="left"/>
      <w:pPr>
        <w:ind w:left="5760" w:hanging="360"/>
      </w:pPr>
    </w:lvl>
    <w:lvl w:ilvl="8" w:tplc="BC9AD1C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7613E"/>
    <w:multiLevelType w:val="hybridMultilevel"/>
    <w:tmpl w:val="98C43AD4"/>
    <w:lvl w:ilvl="0" w:tplc="25C2DC7E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66B22D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74F1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BEEF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DEF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7290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90AE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08C4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4C52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C835A60"/>
    <w:multiLevelType w:val="hybridMultilevel"/>
    <w:tmpl w:val="AD1238F2"/>
    <w:lvl w:ilvl="0" w:tplc="070CD03A">
      <w:start w:val="1"/>
      <w:numFmt w:val="decimal"/>
      <w:lvlText w:val="%1."/>
      <w:lvlJc w:val="left"/>
      <w:pPr>
        <w:ind w:left="720" w:hanging="360"/>
      </w:pPr>
    </w:lvl>
    <w:lvl w:ilvl="1" w:tplc="DB42EC9C">
      <w:start w:val="1"/>
      <w:numFmt w:val="lowerLetter"/>
      <w:lvlText w:val="%2."/>
      <w:lvlJc w:val="left"/>
      <w:pPr>
        <w:ind w:left="1440" w:hanging="360"/>
      </w:pPr>
    </w:lvl>
    <w:lvl w:ilvl="2" w:tplc="BBB0EE80">
      <w:start w:val="1"/>
      <w:numFmt w:val="lowerRoman"/>
      <w:lvlText w:val="%3."/>
      <w:lvlJc w:val="right"/>
      <w:pPr>
        <w:ind w:left="2160" w:hanging="180"/>
      </w:pPr>
    </w:lvl>
    <w:lvl w:ilvl="3" w:tplc="42229AC4">
      <w:start w:val="1"/>
      <w:numFmt w:val="decimal"/>
      <w:lvlText w:val="%4."/>
      <w:lvlJc w:val="left"/>
      <w:pPr>
        <w:ind w:left="2880" w:hanging="360"/>
      </w:pPr>
    </w:lvl>
    <w:lvl w:ilvl="4" w:tplc="FA204272">
      <w:start w:val="1"/>
      <w:numFmt w:val="lowerLetter"/>
      <w:lvlText w:val="%5."/>
      <w:lvlJc w:val="left"/>
      <w:pPr>
        <w:ind w:left="3600" w:hanging="360"/>
      </w:pPr>
    </w:lvl>
    <w:lvl w:ilvl="5" w:tplc="5C127ED6">
      <w:start w:val="1"/>
      <w:numFmt w:val="lowerRoman"/>
      <w:lvlText w:val="%6."/>
      <w:lvlJc w:val="right"/>
      <w:pPr>
        <w:ind w:left="4320" w:hanging="180"/>
      </w:pPr>
    </w:lvl>
    <w:lvl w:ilvl="6" w:tplc="7E3C6224">
      <w:start w:val="1"/>
      <w:numFmt w:val="decimal"/>
      <w:lvlText w:val="%7."/>
      <w:lvlJc w:val="left"/>
      <w:pPr>
        <w:ind w:left="5040" w:hanging="360"/>
      </w:pPr>
    </w:lvl>
    <w:lvl w:ilvl="7" w:tplc="6326184E">
      <w:start w:val="1"/>
      <w:numFmt w:val="lowerLetter"/>
      <w:lvlText w:val="%8."/>
      <w:lvlJc w:val="left"/>
      <w:pPr>
        <w:ind w:left="5760" w:hanging="360"/>
      </w:pPr>
    </w:lvl>
    <w:lvl w:ilvl="8" w:tplc="DCF8A7C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80F63"/>
    <w:multiLevelType w:val="hybridMultilevel"/>
    <w:tmpl w:val="13C28052"/>
    <w:numStyleLink w:val="1"/>
  </w:abstractNum>
  <w:abstractNum w:abstractNumId="8">
    <w:nsid w:val="37C13820"/>
    <w:multiLevelType w:val="hybridMultilevel"/>
    <w:tmpl w:val="13C28052"/>
    <w:numStyleLink w:val="1"/>
  </w:abstractNum>
  <w:abstractNum w:abstractNumId="9">
    <w:nsid w:val="417E4E82"/>
    <w:multiLevelType w:val="hybridMultilevel"/>
    <w:tmpl w:val="0B24C848"/>
    <w:lvl w:ilvl="0" w:tplc="1BCCAD7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6A85EC2">
      <w:start w:val="1"/>
      <w:numFmt w:val="lowerLetter"/>
      <w:lvlText w:val="%2."/>
      <w:lvlJc w:val="left"/>
      <w:pPr>
        <w:ind w:left="1440" w:hanging="360"/>
      </w:pPr>
    </w:lvl>
    <w:lvl w:ilvl="2" w:tplc="BB2E846C">
      <w:start w:val="1"/>
      <w:numFmt w:val="lowerRoman"/>
      <w:lvlText w:val="%3."/>
      <w:lvlJc w:val="right"/>
      <w:pPr>
        <w:ind w:left="2160" w:hanging="180"/>
      </w:pPr>
    </w:lvl>
    <w:lvl w:ilvl="3" w:tplc="CA269136">
      <w:start w:val="1"/>
      <w:numFmt w:val="decimal"/>
      <w:lvlText w:val="%4."/>
      <w:lvlJc w:val="left"/>
      <w:pPr>
        <w:ind w:left="2880" w:hanging="360"/>
      </w:pPr>
    </w:lvl>
    <w:lvl w:ilvl="4" w:tplc="651407D0">
      <w:start w:val="1"/>
      <w:numFmt w:val="lowerLetter"/>
      <w:lvlText w:val="%5."/>
      <w:lvlJc w:val="left"/>
      <w:pPr>
        <w:ind w:left="3600" w:hanging="360"/>
      </w:pPr>
    </w:lvl>
    <w:lvl w:ilvl="5" w:tplc="1F50A526">
      <w:start w:val="1"/>
      <w:numFmt w:val="lowerRoman"/>
      <w:lvlText w:val="%6."/>
      <w:lvlJc w:val="right"/>
      <w:pPr>
        <w:ind w:left="4320" w:hanging="180"/>
      </w:pPr>
    </w:lvl>
    <w:lvl w:ilvl="6" w:tplc="334C3928">
      <w:start w:val="1"/>
      <w:numFmt w:val="decimal"/>
      <w:lvlText w:val="%7."/>
      <w:lvlJc w:val="left"/>
      <w:pPr>
        <w:ind w:left="5040" w:hanging="360"/>
      </w:pPr>
    </w:lvl>
    <w:lvl w:ilvl="7" w:tplc="006EB8A2">
      <w:start w:val="1"/>
      <w:numFmt w:val="lowerLetter"/>
      <w:lvlText w:val="%8."/>
      <w:lvlJc w:val="left"/>
      <w:pPr>
        <w:ind w:left="5760" w:hanging="360"/>
      </w:pPr>
    </w:lvl>
    <w:lvl w:ilvl="8" w:tplc="8F4E2ED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54991"/>
    <w:multiLevelType w:val="hybridMultilevel"/>
    <w:tmpl w:val="13C28052"/>
    <w:styleLink w:val="1"/>
    <w:lvl w:ilvl="0" w:tplc="6428C796">
      <w:start w:val="1"/>
      <w:numFmt w:val="decimal"/>
      <w:pStyle w:val="1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7068DE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EDE9CE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B12450B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76908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7FAC48B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93CAEAE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C50263DC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51C44FC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4A03B8B"/>
    <w:multiLevelType w:val="hybridMultilevel"/>
    <w:tmpl w:val="290E8116"/>
    <w:lvl w:ilvl="0" w:tplc="8D66294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650A1AC">
      <w:start w:val="1"/>
      <w:numFmt w:val="lowerLetter"/>
      <w:lvlText w:val="%2."/>
      <w:lvlJc w:val="left"/>
      <w:pPr>
        <w:ind w:left="1440" w:hanging="360"/>
      </w:pPr>
    </w:lvl>
    <w:lvl w:ilvl="2" w:tplc="AAAE721E">
      <w:start w:val="1"/>
      <w:numFmt w:val="lowerRoman"/>
      <w:lvlText w:val="%3."/>
      <w:lvlJc w:val="right"/>
      <w:pPr>
        <w:ind w:left="2160" w:hanging="180"/>
      </w:pPr>
    </w:lvl>
    <w:lvl w:ilvl="3" w:tplc="576C37AA">
      <w:start w:val="1"/>
      <w:numFmt w:val="decimal"/>
      <w:lvlText w:val="%4."/>
      <w:lvlJc w:val="left"/>
      <w:pPr>
        <w:ind w:left="2880" w:hanging="360"/>
      </w:pPr>
    </w:lvl>
    <w:lvl w:ilvl="4" w:tplc="D944B43E">
      <w:start w:val="1"/>
      <w:numFmt w:val="lowerLetter"/>
      <w:lvlText w:val="%5."/>
      <w:lvlJc w:val="left"/>
      <w:pPr>
        <w:ind w:left="3600" w:hanging="360"/>
      </w:pPr>
    </w:lvl>
    <w:lvl w:ilvl="5" w:tplc="609E1A32">
      <w:start w:val="1"/>
      <w:numFmt w:val="lowerRoman"/>
      <w:lvlText w:val="%6."/>
      <w:lvlJc w:val="right"/>
      <w:pPr>
        <w:ind w:left="4320" w:hanging="180"/>
      </w:pPr>
    </w:lvl>
    <w:lvl w:ilvl="6" w:tplc="31141F1A">
      <w:start w:val="1"/>
      <w:numFmt w:val="decimal"/>
      <w:lvlText w:val="%7."/>
      <w:lvlJc w:val="left"/>
      <w:pPr>
        <w:ind w:left="5040" w:hanging="360"/>
      </w:pPr>
    </w:lvl>
    <w:lvl w:ilvl="7" w:tplc="93640018">
      <w:start w:val="1"/>
      <w:numFmt w:val="lowerLetter"/>
      <w:lvlText w:val="%8."/>
      <w:lvlJc w:val="left"/>
      <w:pPr>
        <w:ind w:left="5760" w:hanging="360"/>
      </w:pPr>
    </w:lvl>
    <w:lvl w:ilvl="8" w:tplc="157A4CF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501C6"/>
    <w:multiLevelType w:val="hybridMultilevel"/>
    <w:tmpl w:val="7B92150C"/>
    <w:lvl w:ilvl="0" w:tplc="B988250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C88050B0">
      <w:start w:val="1"/>
      <w:numFmt w:val="lowerLetter"/>
      <w:lvlText w:val="%2."/>
      <w:lvlJc w:val="left"/>
      <w:pPr>
        <w:ind w:left="1440" w:hanging="360"/>
      </w:pPr>
    </w:lvl>
    <w:lvl w:ilvl="2" w:tplc="EF02A628">
      <w:start w:val="1"/>
      <w:numFmt w:val="lowerRoman"/>
      <w:lvlText w:val="%3."/>
      <w:lvlJc w:val="right"/>
      <w:pPr>
        <w:ind w:left="2160" w:hanging="180"/>
      </w:pPr>
    </w:lvl>
    <w:lvl w:ilvl="3" w:tplc="E340C16E">
      <w:start w:val="1"/>
      <w:numFmt w:val="decimal"/>
      <w:lvlText w:val="%4."/>
      <w:lvlJc w:val="left"/>
      <w:pPr>
        <w:ind w:left="2880" w:hanging="360"/>
      </w:pPr>
    </w:lvl>
    <w:lvl w:ilvl="4" w:tplc="3B9E8166">
      <w:start w:val="1"/>
      <w:numFmt w:val="lowerLetter"/>
      <w:lvlText w:val="%5."/>
      <w:lvlJc w:val="left"/>
      <w:pPr>
        <w:ind w:left="3600" w:hanging="360"/>
      </w:pPr>
    </w:lvl>
    <w:lvl w:ilvl="5" w:tplc="C3F06470">
      <w:start w:val="1"/>
      <w:numFmt w:val="lowerRoman"/>
      <w:lvlText w:val="%6."/>
      <w:lvlJc w:val="right"/>
      <w:pPr>
        <w:ind w:left="4320" w:hanging="180"/>
      </w:pPr>
    </w:lvl>
    <w:lvl w:ilvl="6" w:tplc="7F24F140">
      <w:start w:val="1"/>
      <w:numFmt w:val="decimal"/>
      <w:lvlText w:val="%7."/>
      <w:lvlJc w:val="left"/>
      <w:pPr>
        <w:ind w:left="5040" w:hanging="360"/>
      </w:pPr>
    </w:lvl>
    <w:lvl w:ilvl="7" w:tplc="A630EB44">
      <w:start w:val="1"/>
      <w:numFmt w:val="lowerLetter"/>
      <w:lvlText w:val="%8."/>
      <w:lvlJc w:val="left"/>
      <w:pPr>
        <w:ind w:left="5760" w:hanging="360"/>
      </w:pPr>
    </w:lvl>
    <w:lvl w:ilvl="8" w:tplc="58F0690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55318"/>
    <w:multiLevelType w:val="hybridMultilevel"/>
    <w:tmpl w:val="28A6C22C"/>
    <w:lvl w:ilvl="0" w:tplc="BAA2863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DFD82160">
      <w:start w:val="1"/>
      <w:numFmt w:val="lowerLetter"/>
      <w:lvlText w:val="%2."/>
      <w:lvlJc w:val="left"/>
      <w:pPr>
        <w:ind w:left="1440" w:hanging="360"/>
      </w:pPr>
    </w:lvl>
    <w:lvl w:ilvl="2" w:tplc="D8442510">
      <w:start w:val="1"/>
      <w:numFmt w:val="lowerRoman"/>
      <w:lvlText w:val="%3."/>
      <w:lvlJc w:val="right"/>
      <w:pPr>
        <w:ind w:left="2160" w:hanging="180"/>
      </w:pPr>
    </w:lvl>
    <w:lvl w:ilvl="3" w:tplc="305CC13C">
      <w:start w:val="1"/>
      <w:numFmt w:val="decimal"/>
      <w:lvlText w:val="%4."/>
      <w:lvlJc w:val="left"/>
      <w:pPr>
        <w:ind w:left="2880" w:hanging="360"/>
      </w:pPr>
    </w:lvl>
    <w:lvl w:ilvl="4" w:tplc="988A8ACA">
      <w:start w:val="1"/>
      <w:numFmt w:val="lowerLetter"/>
      <w:lvlText w:val="%5."/>
      <w:lvlJc w:val="left"/>
      <w:pPr>
        <w:ind w:left="3600" w:hanging="360"/>
      </w:pPr>
    </w:lvl>
    <w:lvl w:ilvl="5" w:tplc="1076F588">
      <w:start w:val="1"/>
      <w:numFmt w:val="lowerRoman"/>
      <w:lvlText w:val="%6."/>
      <w:lvlJc w:val="right"/>
      <w:pPr>
        <w:ind w:left="4320" w:hanging="180"/>
      </w:pPr>
    </w:lvl>
    <w:lvl w:ilvl="6" w:tplc="F39895E8">
      <w:start w:val="1"/>
      <w:numFmt w:val="decimal"/>
      <w:lvlText w:val="%7."/>
      <w:lvlJc w:val="left"/>
      <w:pPr>
        <w:ind w:left="5040" w:hanging="360"/>
      </w:pPr>
    </w:lvl>
    <w:lvl w:ilvl="7" w:tplc="4D202E84">
      <w:start w:val="1"/>
      <w:numFmt w:val="lowerLetter"/>
      <w:lvlText w:val="%8."/>
      <w:lvlJc w:val="left"/>
      <w:pPr>
        <w:ind w:left="5760" w:hanging="360"/>
      </w:pPr>
    </w:lvl>
    <w:lvl w:ilvl="8" w:tplc="C9F681B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3478C"/>
    <w:multiLevelType w:val="hybridMultilevel"/>
    <w:tmpl w:val="F768E9F8"/>
    <w:lvl w:ilvl="0" w:tplc="8DE402A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3850C7FE">
      <w:start w:val="1"/>
      <w:numFmt w:val="lowerLetter"/>
      <w:lvlText w:val="%2."/>
      <w:lvlJc w:val="left"/>
      <w:pPr>
        <w:ind w:left="1440" w:hanging="360"/>
      </w:pPr>
    </w:lvl>
    <w:lvl w:ilvl="2" w:tplc="080028D2">
      <w:start w:val="1"/>
      <w:numFmt w:val="lowerRoman"/>
      <w:lvlText w:val="%3."/>
      <w:lvlJc w:val="right"/>
      <w:pPr>
        <w:ind w:left="2160" w:hanging="180"/>
      </w:pPr>
    </w:lvl>
    <w:lvl w:ilvl="3" w:tplc="604A64F6">
      <w:start w:val="1"/>
      <w:numFmt w:val="decimal"/>
      <w:lvlText w:val="%4."/>
      <w:lvlJc w:val="left"/>
      <w:pPr>
        <w:ind w:left="2880" w:hanging="360"/>
      </w:pPr>
    </w:lvl>
    <w:lvl w:ilvl="4" w:tplc="BB24CB50">
      <w:start w:val="1"/>
      <w:numFmt w:val="lowerLetter"/>
      <w:lvlText w:val="%5."/>
      <w:lvlJc w:val="left"/>
      <w:pPr>
        <w:ind w:left="3600" w:hanging="360"/>
      </w:pPr>
    </w:lvl>
    <w:lvl w:ilvl="5" w:tplc="777AE8AC">
      <w:start w:val="1"/>
      <w:numFmt w:val="lowerRoman"/>
      <w:lvlText w:val="%6."/>
      <w:lvlJc w:val="right"/>
      <w:pPr>
        <w:ind w:left="4320" w:hanging="180"/>
      </w:pPr>
    </w:lvl>
    <w:lvl w:ilvl="6" w:tplc="8AD8E3A6">
      <w:start w:val="1"/>
      <w:numFmt w:val="decimal"/>
      <w:lvlText w:val="%7."/>
      <w:lvlJc w:val="left"/>
      <w:pPr>
        <w:ind w:left="5040" w:hanging="360"/>
      </w:pPr>
    </w:lvl>
    <w:lvl w:ilvl="7" w:tplc="EB3C06AC">
      <w:start w:val="1"/>
      <w:numFmt w:val="lowerLetter"/>
      <w:lvlText w:val="%8."/>
      <w:lvlJc w:val="left"/>
      <w:pPr>
        <w:ind w:left="5760" w:hanging="360"/>
      </w:pPr>
    </w:lvl>
    <w:lvl w:ilvl="8" w:tplc="4B987D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3"/>
  </w:num>
  <w:num w:numId="8">
    <w:abstractNumId w:val="13"/>
  </w:num>
  <w:num w:numId="9">
    <w:abstractNumId w:val="2"/>
  </w:num>
  <w:num w:numId="10">
    <w:abstractNumId w:val="4"/>
  </w:num>
  <w:num w:numId="11">
    <w:abstractNumId w:val="10"/>
  </w:num>
  <w:num w:numId="12">
    <w:abstractNumId w:val="8"/>
  </w:num>
  <w:num w:numId="13">
    <w:abstractNumId w:val="1"/>
  </w:num>
  <w:num w:numId="14">
    <w:abstractNumId w:val="0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34D"/>
    <w:rsid w:val="0006147F"/>
    <w:rsid w:val="001C1375"/>
    <w:rsid w:val="001C2F41"/>
    <w:rsid w:val="002B3983"/>
    <w:rsid w:val="00367478"/>
    <w:rsid w:val="00401E47"/>
    <w:rsid w:val="004C398C"/>
    <w:rsid w:val="00873892"/>
    <w:rsid w:val="00B3695A"/>
    <w:rsid w:val="00BC734D"/>
    <w:rsid w:val="00C45CE4"/>
    <w:rsid w:val="00EC5039"/>
    <w:rsid w:val="00F41F6C"/>
    <w:rsid w:val="00F65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7F"/>
    <w:rPr>
      <w:rFonts w:ascii="Times New Roman" w:eastAsia="Calibri" w:hAnsi="Times New Roman" w:cs="Times New Roman"/>
    </w:rPr>
  </w:style>
  <w:style w:type="paragraph" w:styleId="10">
    <w:name w:val="heading 1"/>
    <w:basedOn w:val="a"/>
    <w:next w:val="a"/>
    <w:link w:val="11"/>
    <w:uiPriority w:val="9"/>
    <w:qFormat/>
    <w:rsid w:val="001C137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C137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137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C137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C137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C137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C137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C137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C137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1C137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137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137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C137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137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137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137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137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137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1C1375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1C137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1C1375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C137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137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137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C137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C1375"/>
    <w:rPr>
      <w:i/>
    </w:rPr>
  </w:style>
  <w:style w:type="paragraph" w:styleId="a9">
    <w:name w:val="header"/>
    <w:basedOn w:val="a"/>
    <w:link w:val="aa"/>
    <w:uiPriority w:val="99"/>
    <w:unhideWhenUsed/>
    <w:rsid w:val="001C137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1375"/>
  </w:style>
  <w:style w:type="paragraph" w:styleId="ab">
    <w:name w:val="footer"/>
    <w:basedOn w:val="a"/>
    <w:link w:val="ac"/>
    <w:uiPriority w:val="99"/>
    <w:unhideWhenUsed/>
    <w:rsid w:val="001C137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C1375"/>
  </w:style>
  <w:style w:type="paragraph" w:styleId="ad">
    <w:name w:val="caption"/>
    <w:basedOn w:val="a"/>
    <w:next w:val="a"/>
    <w:uiPriority w:val="35"/>
    <w:semiHidden/>
    <w:unhideWhenUsed/>
    <w:qFormat/>
    <w:rsid w:val="001C1375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1C1375"/>
  </w:style>
  <w:style w:type="table" w:customStyle="1" w:styleId="TableGridLight">
    <w:name w:val="Table Grid Light"/>
    <w:basedOn w:val="a1"/>
    <w:uiPriority w:val="59"/>
    <w:rsid w:val="001C137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137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1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137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13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rsid w:val="001C1375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1C1375"/>
    <w:rPr>
      <w:sz w:val="18"/>
    </w:rPr>
  </w:style>
  <w:style w:type="character" w:styleId="af0">
    <w:name w:val="footnote reference"/>
    <w:basedOn w:val="a0"/>
    <w:uiPriority w:val="99"/>
    <w:unhideWhenUsed/>
    <w:rsid w:val="001C1375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C1375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1C1375"/>
    <w:rPr>
      <w:sz w:val="20"/>
    </w:rPr>
  </w:style>
  <w:style w:type="character" w:styleId="af3">
    <w:name w:val="endnote reference"/>
    <w:basedOn w:val="a0"/>
    <w:uiPriority w:val="99"/>
    <w:semiHidden/>
    <w:unhideWhenUsed/>
    <w:rsid w:val="001C137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C1375"/>
    <w:pPr>
      <w:spacing w:after="57"/>
    </w:pPr>
  </w:style>
  <w:style w:type="paragraph" w:styleId="23">
    <w:name w:val="toc 2"/>
    <w:basedOn w:val="a"/>
    <w:next w:val="a"/>
    <w:uiPriority w:val="39"/>
    <w:unhideWhenUsed/>
    <w:rsid w:val="001C137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137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137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137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137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137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137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1375"/>
    <w:pPr>
      <w:spacing w:after="57"/>
      <w:ind w:left="2268"/>
    </w:pPr>
  </w:style>
  <w:style w:type="paragraph" w:styleId="af4">
    <w:name w:val="TOC Heading"/>
    <w:uiPriority w:val="39"/>
    <w:unhideWhenUsed/>
    <w:rsid w:val="001C1375"/>
  </w:style>
  <w:style w:type="paragraph" w:styleId="af5">
    <w:name w:val="table of figures"/>
    <w:basedOn w:val="a"/>
    <w:next w:val="a"/>
    <w:uiPriority w:val="99"/>
    <w:unhideWhenUsed/>
    <w:rsid w:val="001C1375"/>
    <w:pPr>
      <w:spacing w:after="0"/>
    </w:pPr>
  </w:style>
  <w:style w:type="paragraph" w:customStyle="1" w:styleId="ListParagraph1">
    <w:name w:val="List Paragraph1"/>
    <w:basedOn w:val="a"/>
    <w:rsid w:val="001C1375"/>
    <w:pPr>
      <w:ind w:left="720"/>
    </w:pPr>
    <w:rPr>
      <w:rFonts w:eastAsia="Times New Roman" w:cs="Calibri"/>
    </w:rPr>
  </w:style>
  <w:style w:type="table" w:styleId="af6">
    <w:name w:val="Table Grid"/>
    <w:basedOn w:val="a1"/>
    <w:uiPriority w:val="59"/>
    <w:rsid w:val="001C1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qFormat/>
    <w:rsid w:val="001C1375"/>
    <w:pPr>
      <w:ind w:left="720"/>
      <w:contextualSpacing/>
    </w:pPr>
  </w:style>
  <w:style w:type="paragraph" w:styleId="af8">
    <w:name w:val="No Spacing"/>
    <w:uiPriority w:val="1"/>
    <w:qFormat/>
    <w:rsid w:val="001C1375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1C1375"/>
    <w:pPr>
      <w:numPr>
        <w:numId w:val="11"/>
      </w:numPr>
    </w:pPr>
  </w:style>
  <w:style w:type="character" w:styleId="af9">
    <w:name w:val="Hyperlink"/>
    <w:basedOn w:val="a0"/>
    <w:uiPriority w:val="99"/>
    <w:unhideWhenUsed/>
    <w:rsid w:val="001C1375"/>
    <w:rPr>
      <w:color w:val="0000FF"/>
      <w:u w:val="single"/>
    </w:rPr>
  </w:style>
  <w:style w:type="paragraph" w:customStyle="1" w:styleId="LO-normal1">
    <w:name w:val="LO-normal1"/>
    <w:qFormat/>
    <w:rsid w:val="00401E47"/>
    <w:pPr>
      <w:widowControl w:val="0"/>
      <w:suppressAutoHyphens/>
      <w:spacing w:after="0" w:line="240" w:lineRule="auto"/>
    </w:pPr>
    <w:rPr>
      <w:rFonts w:ascii="Times New Roman" w:eastAsia="Noto Serif CJK SC" w:hAnsi="Times New Roman" w:cs="Lohit Devanagari"/>
      <w:color w:val="00000A"/>
      <w:sz w:val="24"/>
      <w:szCs w:val="24"/>
      <w:lang w:eastAsia="zh-CN" w:bidi="hi-IN"/>
    </w:rPr>
  </w:style>
  <w:style w:type="table" w:customStyle="1" w:styleId="TableNormal">
    <w:name w:val="Table Normal"/>
    <w:rsid w:val="00401E47"/>
    <w:pPr>
      <w:suppressAutoHyphens/>
      <w:spacing w:after="0" w:line="240" w:lineRule="auto"/>
    </w:pPr>
    <w:rPr>
      <w:rFonts w:ascii="Times New Roman" w:eastAsia="Noto Serif CJK SC" w:hAnsi="Times New Roman" w:cs="Lohit Devanagari"/>
      <w:color w:val="00000A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2023-05-10T07:26:00Z</dcterms:created>
  <dcterms:modified xsi:type="dcterms:W3CDTF">2024-08-09T08:43:00Z</dcterms:modified>
</cp:coreProperties>
</file>