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536" w:rsidRDefault="00601536" w:rsidP="00601536">
      <w:pPr>
        <w:ind w:left="5954"/>
        <w:jc w:val="right"/>
        <w:rPr>
          <w:rFonts w:ascii="Times New Roman" w:hAnsi="Times New Roman"/>
          <w:sz w:val="20"/>
          <w:szCs w:val="20"/>
        </w:rPr>
      </w:pPr>
      <w:r w:rsidRPr="00EF178A">
        <w:rPr>
          <w:rFonts w:ascii="Times New Roman" w:hAnsi="Times New Roman"/>
          <w:sz w:val="20"/>
          <w:szCs w:val="20"/>
        </w:rPr>
        <w:t xml:space="preserve">Приложение № 3 к Извещению по запросу котировок в электронной форме на </w:t>
      </w:r>
      <w:r w:rsidRPr="008D3BF6">
        <w:rPr>
          <w:rFonts w:ascii="Times New Roman" w:hAnsi="Times New Roman"/>
          <w:sz w:val="20"/>
          <w:szCs w:val="20"/>
        </w:rPr>
        <w:t>поставк</w:t>
      </w:r>
      <w:r>
        <w:rPr>
          <w:rFonts w:ascii="Times New Roman" w:hAnsi="Times New Roman"/>
          <w:sz w:val="20"/>
          <w:szCs w:val="20"/>
        </w:rPr>
        <w:t>у</w:t>
      </w:r>
      <w:r w:rsidRPr="008D3BF6">
        <w:rPr>
          <w:rFonts w:ascii="Times New Roman" w:hAnsi="Times New Roman"/>
          <w:sz w:val="20"/>
          <w:szCs w:val="20"/>
        </w:rPr>
        <w:t xml:space="preserve"> </w:t>
      </w:r>
      <w:r>
        <w:rPr>
          <w:rFonts w:ascii="Times New Roman" w:hAnsi="Times New Roman"/>
          <w:sz w:val="20"/>
          <w:szCs w:val="20"/>
        </w:rPr>
        <w:t>алюминия сернокислого гранулированного</w:t>
      </w:r>
      <w:r w:rsidRPr="008D3BF6">
        <w:rPr>
          <w:rFonts w:ascii="Times New Roman" w:hAnsi="Times New Roman"/>
          <w:sz w:val="20"/>
          <w:szCs w:val="20"/>
        </w:rPr>
        <w:t xml:space="preserve"> для нужд ПАО "ТГК-2"</w:t>
      </w:r>
      <w:r>
        <w:rPr>
          <w:rFonts w:ascii="Times New Roman" w:hAnsi="Times New Roman"/>
          <w:sz w:val="20"/>
          <w:szCs w:val="20"/>
        </w:rPr>
        <w:t>.</w:t>
      </w:r>
    </w:p>
    <w:p w:rsidR="0027649A" w:rsidRDefault="00601536" w:rsidP="00601536">
      <w:pPr>
        <w:spacing w:after="120"/>
        <w:jc w:val="center"/>
      </w:pPr>
      <w:r w:rsidRPr="008F1AE2">
        <w:rPr>
          <w:rFonts w:ascii="Times New Roman" w:hAnsi="Times New Roman" w:cs="Times New Roman"/>
          <w:b/>
          <w:sz w:val="28"/>
        </w:rPr>
        <w:t>Таблица отборочных критериев предложений (заявок) участников</w:t>
      </w:r>
      <w:r>
        <w:t xml:space="preserve"> </w:t>
      </w:r>
    </w:p>
    <w:tbl>
      <w:tblPr>
        <w:tblW w:w="4997" w:type="pct"/>
        <w:tblInd w:w="6" w:type="dxa"/>
        <w:tblLayout w:type="fixed"/>
        <w:tblCellMar>
          <w:left w:w="0" w:type="dxa"/>
          <w:right w:w="0" w:type="dxa"/>
        </w:tblCellMar>
        <w:tblLook w:val="04A0" w:firstRow="1" w:lastRow="0" w:firstColumn="1" w:lastColumn="0" w:noHBand="0" w:noVBand="1"/>
      </w:tblPr>
      <w:tblGrid>
        <w:gridCol w:w="768"/>
        <w:gridCol w:w="8164"/>
        <w:gridCol w:w="1841"/>
      </w:tblGrid>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Критерий соответствия участника</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Формат оценки</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Отбор (среди всех)</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pP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1.1 .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rsidP="00601536">
            <w:pPr>
              <w:spacing w:after="0"/>
            </w:pPr>
            <w:r>
              <w:rPr>
                <w:rFonts w:ascii="Times New Roman" w:hAnsi="Times New Roman"/>
                <w:sz w:val="18"/>
                <w:szCs w:val="18"/>
              </w:rPr>
              <w:t xml:space="preserve">Письмо о подаче оферты </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roofErr w:type="gramStart"/>
            <w:r>
              <w:rPr>
                <w:rFonts w:ascii="Times New Roman" w:hAnsi="Times New Roman"/>
                <w:sz w:val="18"/>
                <w:szCs w:val="18"/>
              </w:rPr>
              <w:t>1.2 .</w:t>
            </w:r>
            <w:proofErr w:type="gramEnd"/>
            <w:r>
              <w:rPr>
                <w:rFonts w:ascii="Times New Roman" w:hAnsi="Times New Roman"/>
                <w:sz w:val="18"/>
                <w:szCs w:val="18"/>
              </w:rPr>
              <w:t xml:space="preserve">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rsidP="00601536">
            <w:pPr>
              <w:spacing w:after="0"/>
            </w:pPr>
            <w:r>
              <w:rPr>
                <w:rFonts w:ascii="Times New Roman" w:hAnsi="Times New Roman"/>
                <w:sz w:val="18"/>
                <w:szCs w:val="18"/>
              </w:rPr>
              <w:t xml:space="preserve">Спецификация (техническая часть) </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roofErr w:type="gramStart"/>
            <w:r>
              <w:rPr>
                <w:rFonts w:ascii="Times New Roman" w:hAnsi="Times New Roman"/>
                <w:sz w:val="18"/>
                <w:szCs w:val="18"/>
              </w:rPr>
              <w:t>1.3 .</w:t>
            </w:r>
            <w:proofErr w:type="gramEnd"/>
            <w:r>
              <w:rPr>
                <w:rFonts w:ascii="Times New Roman" w:hAnsi="Times New Roman"/>
                <w:sz w:val="18"/>
                <w:szCs w:val="18"/>
              </w:rPr>
              <w:t xml:space="preserve">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rsidP="00601536">
            <w:pPr>
              <w:spacing w:after="0"/>
            </w:pPr>
            <w:r>
              <w:rPr>
                <w:rFonts w:ascii="Times New Roman" w:hAnsi="Times New Roman"/>
                <w:sz w:val="18"/>
                <w:szCs w:val="18"/>
              </w:rPr>
              <w:t xml:space="preserve">Согласие с предлагаемыми условиями Договора </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roofErr w:type="gramStart"/>
            <w:r>
              <w:rPr>
                <w:rFonts w:ascii="Times New Roman" w:hAnsi="Times New Roman"/>
                <w:sz w:val="18"/>
                <w:szCs w:val="18"/>
              </w:rPr>
              <w:t>1.4 .</w:t>
            </w:r>
            <w:proofErr w:type="gramEnd"/>
            <w:r>
              <w:rPr>
                <w:rFonts w:ascii="Times New Roman" w:hAnsi="Times New Roman"/>
                <w:sz w:val="18"/>
                <w:szCs w:val="18"/>
              </w:rPr>
              <w:t xml:space="preserve">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Доверенность, если заявка подписывается лицом, действующим на основании доверенности</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 / Не применяется</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roofErr w:type="gramStart"/>
            <w:r>
              <w:rPr>
                <w:rFonts w:ascii="Times New Roman" w:hAnsi="Times New Roman"/>
                <w:sz w:val="18"/>
                <w:szCs w:val="18"/>
              </w:rPr>
              <w:t>1.5 .</w:t>
            </w:r>
            <w:proofErr w:type="gramEnd"/>
            <w:r>
              <w:rPr>
                <w:rFonts w:ascii="Times New Roman" w:hAnsi="Times New Roman"/>
                <w:sz w:val="18"/>
                <w:szCs w:val="18"/>
              </w:rPr>
              <w:t xml:space="preserve">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Выписка из единого государственного реестра юридических лиц, сформированная с использованием сервиса сайта: https://egrul.nalog.ru не ранее чем за 30 (тридцать) дней до дня размещения в ЕИС извещения о проведении закупки, в качестве подтверждения полномочия лица на осуществление действий (подписания оферты) от имени юридического лица без доверенности</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 / Не применяется</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roofErr w:type="gramStart"/>
            <w:r>
              <w:rPr>
                <w:rFonts w:ascii="Times New Roman" w:hAnsi="Times New Roman"/>
                <w:sz w:val="18"/>
                <w:szCs w:val="18"/>
              </w:rPr>
              <w:t>1.6 .</w:t>
            </w:r>
            <w:proofErr w:type="gramEnd"/>
            <w:r>
              <w:rPr>
                <w:rFonts w:ascii="Times New Roman" w:hAnsi="Times New Roman"/>
                <w:sz w:val="18"/>
                <w:szCs w:val="18"/>
              </w:rPr>
              <w:t xml:space="preserve">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rsidP="00601536">
            <w:pPr>
              <w:spacing w:after="0"/>
            </w:pPr>
            <w:r>
              <w:rPr>
                <w:rFonts w:ascii="Times New Roman" w:hAnsi="Times New Roman"/>
                <w:sz w:val="18"/>
                <w:szCs w:val="18"/>
              </w:rPr>
              <w:t xml:space="preserve">Декларация о соответствии Участника закупки обязательным требованиям </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roofErr w:type="gramStart"/>
            <w:r>
              <w:rPr>
                <w:rFonts w:ascii="Times New Roman" w:hAnsi="Times New Roman"/>
                <w:sz w:val="18"/>
                <w:szCs w:val="18"/>
              </w:rPr>
              <w:t>1.7 .</w:t>
            </w:r>
            <w:proofErr w:type="gramEnd"/>
            <w:r>
              <w:rPr>
                <w:rFonts w:ascii="Times New Roman" w:hAnsi="Times New Roman"/>
                <w:sz w:val="18"/>
                <w:szCs w:val="18"/>
              </w:rPr>
              <w:t xml:space="preserve">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 xml:space="preserve">Копия </w:t>
            </w:r>
            <w:proofErr w:type="spellStart"/>
            <w:r>
              <w:rPr>
                <w:rFonts w:ascii="Times New Roman" w:hAnsi="Times New Roman"/>
                <w:sz w:val="18"/>
                <w:szCs w:val="18"/>
              </w:rPr>
              <w:t>бух.баланса</w:t>
            </w:r>
            <w:proofErr w:type="spellEnd"/>
            <w:r>
              <w:rPr>
                <w:rFonts w:ascii="Times New Roman" w:hAnsi="Times New Roman"/>
                <w:sz w:val="18"/>
                <w:szCs w:val="18"/>
              </w:rPr>
              <w:t xml:space="preserve"> и отчета о </w:t>
            </w:r>
            <w:proofErr w:type="spellStart"/>
            <w:r>
              <w:rPr>
                <w:rFonts w:ascii="Times New Roman" w:hAnsi="Times New Roman"/>
                <w:sz w:val="18"/>
                <w:szCs w:val="18"/>
              </w:rPr>
              <w:t>фин.результатах</w:t>
            </w:r>
            <w:proofErr w:type="spellEnd"/>
            <w:r>
              <w:rPr>
                <w:rFonts w:ascii="Times New Roman" w:hAnsi="Times New Roman"/>
                <w:sz w:val="18"/>
                <w:szCs w:val="18"/>
              </w:rPr>
              <w:t xml:space="preserve"> за последний завершенный </w:t>
            </w:r>
            <w:proofErr w:type="spellStart"/>
            <w:r>
              <w:rPr>
                <w:rFonts w:ascii="Times New Roman" w:hAnsi="Times New Roman"/>
                <w:sz w:val="18"/>
                <w:szCs w:val="18"/>
              </w:rPr>
              <w:t>фин.год</w:t>
            </w:r>
            <w:proofErr w:type="spellEnd"/>
            <w:r>
              <w:rPr>
                <w:rFonts w:ascii="Times New Roman" w:hAnsi="Times New Roman"/>
                <w:sz w:val="18"/>
                <w:szCs w:val="18"/>
              </w:rPr>
              <w:t xml:space="preserve">, с отметкой налогового органа о приеме или, в случае представления отчетности в </w:t>
            </w:r>
            <w:proofErr w:type="spellStart"/>
            <w:r>
              <w:rPr>
                <w:rFonts w:ascii="Times New Roman" w:hAnsi="Times New Roman"/>
                <w:sz w:val="18"/>
                <w:szCs w:val="18"/>
              </w:rPr>
              <w:t>нал.инспекцию</w:t>
            </w:r>
            <w:proofErr w:type="spellEnd"/>
            <w:r>
              <w:rPr>
                <w:rFonts w:ascii="Times New Roman" w:hAnsi="Times New Roman"/>
                <w:sz w:val="18"/>
                <w:szCs w:val="18"/>
              </w:rPr>
              <w:t xml:space="preserve"> в </w:t>
            </w:r>
            <w:proofErr w:type="spellStart"/>
            <w:r>
              <w:rPr>
                <w:rFonts w:ascii="Times New Roman" w:hAnsi="Times New Roman"/>
                <w:sz w:val="18"/>
                <w:szCs w:val="18"/>
              </w:rPr>
              <w:t>эл.виде</w:t>
            </w:r>
            <w:proofErr w:type="spellEnd"/>
            <w:r>
              <w:rPr>
                <w:rFonts w:ascii="Times New Roman" w:hAnsi="Times New Roman"/>
                <w:sz w:val="18"/>
                <w:szCs w:val="18"/>
              </w:rPr>
              <w:t xml:space="preserve">, с приложением квитанции о приеме и (или) извещения о вводе сведений </w:t>
            </w:r>
            <w:proofErr w:type="spellStart"/>
            <w:r>
              <w:rPr>
                <w:rFonts w:ascii="Times New Roman" w:hAnsi="Times New Roman"/>
                <w:sz w:val="18"/>
                <w:szCs w:val="18"/>
              </w:rPr>
              <w:t>нал.органом</w:t>
            </w:r>
            <w:proofErr w:type="spellEnd"/>
            <w:r>
              <w:rPr>
                <w:rFonts w:ascii="Times New Roman" w:hAnsi="Times New Roman"/>
                <w:sz w:val="18"/>
                <w:szCs w:val="18"/>
              </w:rPr>
              <w:t xml:space="preserve">, или Копия бухг.(финансовой) отчетности с отметкой </w:t>
            </w:r>
            <w:proofErr w:type="spellStart"/>
            <w:r>
              <w:rPr>
                <w:rFonts w:ascii="Times New Roman" w:hAnsi="Times New Roman"/>
                <w:sz w:val="18"/>
                <w:szCs w:val="18"/>
              </w:rPr>
              <w:t>нал.органа</w:t>
            </w:r>
            <w:proofErr w:type="spellEnd"/>
            <w:r>
              <w:rPr>
                <w:rFonts w:ascii="Times New Roman" w:hAnsi="Times New Roman"/>
                <w:sz w:val="18"/>
                <w:szCs w:val="18"/>
              </w:rPr>
              <w:t xml:space="preserve"> о приеме или, в случае представления отчетности в налоговую инспекцию в электронном виде, с приложением квитанции о приеме и (или) извещения о вводе сведений налоговым органом (в случае если Участники закупки УСН) или Заверенная подписями руководителя и </w:t>
            </w:r>
            <w:proofErr w:type="spellStart"/>
            <w:r>
              <w:rPr>
                <w:rFonts w:ascii="Times New Roman" w:hAnsi="Times New Roman"/>
                <w:sz w:val="18"/>
                <w:szCs w:val="18"/>
              </w:rPr>
              <w:t>гл.бухгалтера</w:t>
            </w:r>
            <w:proofErr w:type="spellEnd"/>
            <w:r>
              <w:rPr>
                <w:rFonts w:ascii="Times New Roman" w:hAnsi="Times New Roman"/>
                <w:sz w:val="18"/>
                <w:szCs w:val="18"/>
              </w:rPr>
              <w:t>, а также печатью Участника закупки (при наличии таковой) копия составленной в соответствии с требованиями действующего законодательства РФ промежуточной бухг. (финансовой) отчетности (за последний завершенный квартал) (в случае вновь если Участники закупки, на момент подачи заявки на участие в закупке не предоставлявшие в налоговые органы бухг. (финансовую) отчетность за завершенный финансовый год)</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roofErr w:type="gramStart"/>
            <w:r>
              <w:rPr>
                <w:rFonts w:ascii="Times New Roman" w:hAnsi="Times New Roman"/>
                <w:sz w:val="18"/>
                <w:szCs w:val="18"/>
              </w:rPr>
              <w:t>1.8 .</w:t>
            </w:r>
            <w:proofErr w:type="gramEnd"/>
            <w:r>
              <w:rPr>
                <w:rFonts w:ascii="Times New Roman" w:hAnsi="Times New Roman"/>
                <w:sz w:val="18"/>
                <w:szCs w:val="18"/>
              </w:rPr>
              <w:t xml:space="preserve">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Справка об исполнении налогоплательщиком обязанности по уплате налогов, сборов, пеней, штрафов, процентов, выданная территориальным органом ФНС России по форме (код по КНД 1120101) не ранее чем за один месяц до дня размещения в ЕИС извещения о проведении закупки</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roofErr w:type="gramStart"/>
            <w:r>
              <w:rPr>
                <w:rFonts w:ascii="Times New Roman" w:hAnsi="Times New Roman"/>
                <w:sz w:val="18"/>
                <w:szCs w:val="18"/>
              </w:rPr>
              <w:t>1.9 .</w:t>
            </w:r>
            <w:proofErr w:type="gramEnd"/>
            <w:r>
              <w:rPr>
                <w:rFonts w:ascii="Times New Roman" w:hAnsi="Times New Roman"/>
                <w:sz w:val="18"/>
                <w:szCs w:val="18"/>
              </w:rPr>
              <w:t xml:space="preserve">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Справка о наличии по состоянию на дату формирования справки положительного, отрицательного или нулевого сальдо единого налогового счета такого налогоплательщика, плательщика сбора или налогового агента, выданная территориальным органом ФНС России, в том числе в форме электронного документа по форме (код по КНД 1160082) и полученная не ранее чем за один месяц до дня размещения в ЕИС Извещения о проведении закупки</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1.10.  .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Отсутствие недостоверных сведений или намеренно искаженной информации, а также отсутствие внутренних противоречий между документами заявки</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2.1 .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Соответствие Участника закупки требованиям, установленным Техническим заданием Заказчика</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Не соответствует /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2.2 .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Техническом задании , в том числе соответствие предложенных эквивалентов</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Не соответствует /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2.3 .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Соответствие сроков поставки, указанным в Техническом задании</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Не соответствует /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roofErr w:type="gramStart"/>
            <w:r>
              <w:rPr>
                <w:rFonts w:ascii="Times New Roman" w:hAnsi="Times New Roman"/>
                <w:sz w:val="18"/>
                <w:szCs w:val="18"/>
              </w:rPr>
              <w:t>2.4 .</w:t>
            </w:r>
            <w:proofErr w:type="gramEnd"/>
            <w:r>
              <w:rPr>
                <w:rFonts w:ascii="Times New Roman" w:hAnsi="Times New Roman"/>
                <w:sz w:val="18"/>
                <w:szCs w:val="18"/>
              </w:rPr>
              <w:t xml:space="preserve">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Соответствие требованиям к гарантии на поставляемые материалы / оборудование</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 / Не применяется</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2.5 .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Соответствие предлагаемой к поставке продукции дополнительным требованиям, установленным в Техническом задании, с предоставлением требуемых подтверждающих документов</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Не применяется / Не соответствует / Соответствует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proofErr w:type="gramStart"/>
            <w:r>
              <w:rPr>
                <w:rFonts w:ascii="Times New Roman" w:hAnsi="Times New Roman"/>
                <w:sz w:val="18"/>
                <w:szCs w:val="18"/>
              </w:rPr>
              <w:t>2.6 .</w:t>
            </w:r>
            <w:proofErr w:type="gramEnd"/>
            <w:r>
              <w:rPr>
                <w:rFonts w:ascii="Times New Roman" w:hAnsi="Times New Roman"/>
                <w:sz w:val="18"/>
                <w:szCs w:val="18"/>
              </w:rPr>
              <w:t xml:space="preserve">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Возможность применения приоритета в соответствии с Постановлением Правительства Российской Федерации от 16.09.2016 № 925 в соответствии с условиями документации о закупке, с указанием размера % такого приоритета</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РФ / Импорт</w:t>
            </w:r>
          </w:p>
        </w:tc>
      </w:tr>
      <w:tr w:rsidR="00601536" w:rsidTr="00601536">
        <w:trPr>
          <w:cantSplit/>
        </w:trPr>
        <w:tc>
          <w:tcPr>
            <w:tcW w:w="768"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3.2 .</w:t>
            </w:r>
          </w:p>
        </w:tc>
        <w:tc>
          <w:tcPr>
            <w:tcW w:w="8163" w:type="dxa"/>
            <w:tcBorders>
              <w:top w:val="single" w:sz="5" w:space="0" w:color="auto"/>
              <w:left w:val="single" w:sz="5" w:space="0" w:color="auto"/>
              <w:bottom w:val="single" w:sz="5" w:space="0" w:color="auto"/>
              <w:right w:val="single" w:sz="5" w:space="0" w:color="auto"/>
            </w:tcBorders>
            <w:shd w:val="clear" w:color="auto" w:fill="auto"/>
            <w:vAlign w:val="bottom"/>
          </w:tcPr>
          <w:p w:rsidR="00601536" w:rsidRDefault="00601536">
            <w:pPr>
              <w:spacing w:after="0"/>
            </w:pPr>
            <w:r>
              <w:rPr>
                <w:rFonts w:ascii="Times New Roman" w:hAnsi="Times New Roman"/>
                <w:sz w:val="18"/>
                <w:szCs w:val="18"/>
              </w:rPr>
              <w:t>Цена заявки на участие в закупке не превышает начальную (максимальную) цену договора (лота)</w:t>
            </w:r>
          </w:p>
        </w:tc>
        <w:tc>
          <w:tcPr>
            <w:tcW w:w="1841" w:type="dxa"/>
            <w:tcBorders>
              <w:top w:val="single" w:sz="5" w:space="0" w:color="auto"/>
              <w:left w:val="single" w:sz="5" w:space="0" w:color="auto"/>
              <w:bottom w:val="single" w:sz="5" w:space="0" w:color="auto"/>
            </w:tcBorders>
            <w:shd w:val="clear" w:color="auto" w:fill="auto"/>
            <w:vAlign w:val="bottom"/>
          </w:tcPr>
          <w:p w:rsidR="00601536" w:rsidRDefault="00601536">
            <w:pPr>
              <w:spacing w:after="0"/>
              <w:jc w:val="center"/>
            </w:pPr>
            <w:r>
              <w:rPr>
                <w:rFonts w:ascii="Times New Roman" w:hAnsi="Times New Roman"/>
                <w:sz w:val="18"/>
                <w:szCs w:val="18"/>
              </w:rPr>
              <w:t>Соответствует / Не соответствует / .</w:t>
            </w:r>
          </w:p>
        </w:tc>
      </w:tr>
    </w:tbl>
    <w:p w:rsidR="0027649A" w:rsidRDefault="0027649A">
      <w:bookmarkStart w:id="0" w:name="_GoBack"/>
      <w:bookmarkEnd w:id="0"/>
    </w:p>
    <w:p w:rsidR="005909C4" w:rsidRDefault="005909C4"/>
    <w:sectPr w:rsidR="005909C4">
      <w:pgSz w:w="11907" w:h="16839"/>
      <w:pgMar w:top="567" w:right="567"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7649A"/>
    <w:rsid w:val="00137144"/>
    <w:rsid w:val="0027649A"/>
    <w:rsid w:val="005909C4"/>
    <w:rsid w:val="00601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FD83B"/>
  <w15:docId w15:val="{CFC2309C-8C87-44D1-B3FA-F183F2553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657</Words>
  <Characters>3747</Characters>
  <Application>Microsoft Office Word</Application>
  <DocSecurity>0</DocSecurity>
  <Lines>31</Lines>
  <Paragraphs>8</Paragraphs>
  <ScaleCrop>false</ScaleCrop>
  <Company>PJSC TGC-2</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Харченко Оксана Александровна</cp:lastModifiedBy>
  <cp:revision>3</cp:revision>
  <dcterms:created xsi:type="dcterms:W3CDTF">2024-10-25T12:56:00Z</dcterms:created>
  <dcterms:modified xsi:type="dcterms:W3CDTF">2024-10-31T10:53:00Z</dcterms:modified>
</cp:coreProperties>
</file>