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121A2" w14:textId="77777777" w:rsidR="00E63802" w:rsidRDefault="00E83953">
      <w:pPr>
        <w:keepNext/>
        <w:keepLines/>
        <w:jc w:val="center"/>
        <w:rPr>
          <w:rFonts w:ascii="PT Astra Serif" w:hAnsi="PT Astra Serif"/>
          <w:b/>
        </w:rPr>
      </w:pPr>
      <w:r>
        <w:rPr>
          <w:rFonts w:ascii="PT Astra Serif" w:hAnsi="PT Astra Serif" w:cs="Times New Roman"/>
          <w:b/>
          <w:bCs/>
        </w:rPr>
        <w:t xml:space="preserve">Дополнительное соглашение </w:t>
      </w:r>
      <w:r>
        <w:rPr>
          <w:rFonts w:ascii="PT Astra Serif" w:hAnsi="PT Astra Serif"/>
          <w:b/>
        </w:rPr>
        <w:t>№ 1</w:t>
      </w:r>
    </w:p>
    <w:p w14:paraId="27E77256" w14:textId="5DA1FD38" w:rsidR="00AC252E" w:rsidRPr="00AC252E" w:rsidRDefault="00E83953" w:rsidP="00AC252E">
      <w:pPr>
        <w:jc w:val="center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 xml:space="preserve">к государственному контракту от </w:t>
      </w:r>
      <w:r w:rsidR="00C56B88">
        <w:rPr>
          <w:rFonts w:ascii="PT Astra Serif" w:eastAsia="Calibri" w:hAnsi="PT Astra Serif"/>
        </w:rPr>
        <w:t>16</w:t>
      </w:r>
      <w:r>
        <w:rPr>
          <w:rFonts w:ascii="PT Astra Serif" w:eastAsia="Calibri" w:hAnsi="PT Astra Serif"/>
        </w:rPr>
        <w:t>.1</w:t>
      </w:r>
      <w:r w:rsidR="00AC252E">
        <w:rPr>
          <w:rFonts w:ascii="PT Astra Serif" w:eastAsia="Calibri" w:hAnsi="PT Astra Serif"/>
        </w:rPr>
        <w:t>2</w:t>
      </w:r>
      <w:r>
        <w:rPr>
          <w:rFonts w:ascii="PT Astra Serif" w:eastAsia="Calibri" w:hAnsi="PT Astra Serif"/>
        </w:rPr>
        <w:t>.202</w:t>
      </w:r>
      <w:r w:rsidR="00AC252E">
        <w:rPr>
          <w:rFonts w:ascii="PT Astra Serif" w:eastAsia="Calibri" w:hAnsi="PT Astra Serif"/>
        </w:rPr>
        <w:t>4</w:t>
      </w:r>
      <w:r>
        <w:rPr>
          <w:rFonts w:ascii="PT Astra Serif" w:eastAsia="Calibri" w:hAnsi="PT Astra Serif"/>
        </w:rPr>
        <w:t xml:space="preserve"> </w:t>
      </w:r>
      <w:r w:rsidR="00AC252E" w:rsidRPr="00AC252E">
        <w:rPr>
          <w:rFonts w:ascii="PT Astra Serif" w:eastAsia="Calibri" w:hAnsi="PT Astra Serif"/>
        </w:rPr>
        <w:t>№016420000192400</w:t>
      </w:r>
      <w:r w:rsidR="00C56B88">
        <w:rPr>
          <w:rFonts w:ascii="PT Astra Serif" w:eastAsia="Calibri" w:hAnsi="PT Astra Serif"/>
        </w:rPr>
        <w:t>4034</w:t>
      </w:r>
    </w:p>
    <w:p w14:paraId="06BA687B" w14:textId="77777777" w:rsidR="00C56B88" w:rsidRPr="00C56B88" w:rsidRDefault="00AC252E" w:rsidP="00C56B88">
      <w:pPr>
        <w:jc w:val="center"/>
        <w:rPr>
          <w:rFonts w:ascii="PT Astra Serif" w:eastAsia="Calibri" w:hAnsi="PT Astra Serif"/>
        </w:rPr>
      </w:pPr>
      <w:r w:rsidRPr="00AC252E">
        <w:rPr>
          <w:rFonts w:ascii="PT Astra Serif" w:eastAsia="Calibri" w:hAnsi="PT Astra Serif"/>
        </w:rPr>
        <w:t xml:space="preserve">на </w:t>
      </w:r>
      <w:r w:rsidR="00C56B88" w:rsidRPr="00C56B88">
        <w:rPr>
          <w:rFonts w:ascii="PT Astra Serif" w:eastAsia="Calibri" w:hAnsi="PT Astra Serif"/>
        </w:rPr>
        <w:t xml:space="preserve">выполнение работ по строительству объекта: «Фельдшерско-акушерский пункт пос. </w:t>
      </w:r>
      <w:proofErr w:type="spellStart"/>
      <w:r w:rsidR="00C56B88" w:rsidRPr="00C56B88">
        <w:rPr>
          <w:rFonts w:ascii="PT Astra Serif" w:eastAsia="Calibri" w:hAnsi="PT Astra Serif"/>
        </w:rPr>
        <w:t>Горельский</w:t>
      </w:r>
      <w:proofErr w:type="spellEnd"/>
      <w:r w:rsidR="00C56B88" w:rsidRPr="00C56B88">
        <w:rPr>
          <w:rFonts w:ascii="PT Astra Serif" w:eastAsia="Calibri" w:hAnsi="PT Astra Serif"/>
        </w:rPr>
        <w:t xml:space="preserve"> лесхоз Тамбовское областное государственное бюджетное учреждение здравоохранения «Тамбовская центральная районная больница»</w:t>
      </w:r>
    </w:p>
    <w:p w14:paraId="128F9149" w14:textId="19FAD904" w:rsidR="00E63802" w:rsidRDefault="00C56B88" w:rsidP="00C56B88">
      <w:pPr>
        <w:jc w:val="center"/>
        <w:rPr>
          <w:rFonts w:ascii="PT Astra Serif" w:hAnsi="PT Astra Serif"/>
        </w:rPr>
      </w:pPr>
      <w:r w:rsidRPr="00C56B88">
        <w:rPr>
          <w:rFonts w:ascii="PT Astra Serif" w:eastAsia="Calibri" w:hAnsi="PT Astra Serif"/>
        </w:rPr>
        <w:t>ИКЗ: 242682913140868290100100620014120414</w:t>
      </w:r>
    </w:p>
    <w:p w14:paraId="363F671C" w14:textId="77777777" w:rsidR="00E63802" w:rsidRDefault="00E63802">
      <w:pPr>
        <w:widowControl w:val="0"/>
        <w:spacing w:line="228" w:lineRule="auto"/>
        <w:jc w:val="center"/>
        <w:rPr>
          <w:rFonts w:ascii="PT Astra Serif" w:hAnsi="PT Astra Serif"/>
        </w:rPr>
      </w:pPr>
    </w:p>
    <w:tbl>
      <w:tblPr>
        <w:tblW w:w="9498" w:type="dxa"/>
        <w:tblInd w:w="109" w:type="dxa"/>
        <w:tblLook w:val="04A0" w:firstRow="1" w:lastRow="0" w:firstColumn="1" w:lastColumn="0" w:noHBand="0" w:noVBand="1"/>
      </w:tblPr>
      <w:tblGrid>
        <w:gridCol w:w="4750"/>
        <w:gridCol w:w="4748"/>
      </w:tblGrid>
      <w:tr w:rsidR="00E63802" w14:paraId="45F1EBF5" w14:textId="77777777" w:rsidTr="00B91971">
        <w:tc>
          <w:tcPr>
            <w:tcW w:w="4750" w:type="dxa"/>
          </w:tcPr>
          <w:p w14:paraId="39636B8C" w14:textId="77777777" w:rsidR="00E63802" w:rsidRDefault="00E83953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pacing w:val="-10"/>
              </w:rPr>
              <w:t xml:space="preserve">г. </w:t>
            </w:r>
            <w:r>
              <w:rPr>
                <w:rFonts w:ascii="PT Astra Serif" w:hAnsi="PT Astra Serif"/>
                <w:iCs/>
              </w:rPr>
              <w:t>Тамбов</w:t>
            </w:r>
          </w:p>
        </w:tc>
        <w:tc>
          <w:tcPr>
            <w:tcW w:w="4748" w:type="dxa"/>
          </w:tcPr>
          <w:p w14:paraId="3621B38D" w14:textId="3A303246" w:rsidR="00E63802" w:rsidRDefault="00E83953">
            <w:pPr>
              <w:jc w:val="right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 w:cs="Times New Roman"/>
              </w:rPr>
              <w:t xml:space="preserve">«  </w:t>
            </w:r>
            <w:proofErr w:type="gramEnd"/>
            <w:r>
              <w:rPr>
                <w:rFonts w:ascii="PT Astra Serif" w:hAnsi="PT Astra Serif" w:cs="Times New Roman"/>
              </w:rPr>
              <w:t xml:space="preserve">  </w:t>
            </w:r>
            <w:r w:rsidR="00C56B88">
              <w:rPr>
                <w:rFonts w:ascii="PT Astra Serif" w:hAnsi="PT Astra Serif" w:cs="Times New Roman"/>
              </w:rPr>
              <w:t xml:space="preserve">  </w:t>
            </w:r>
            <w:r>
              <w:rPr>
                <w:rFonts w:ascii="PT Astra Serif" w:hAnsi="PT Astra Serif" w:cs="Times New Roman"/>
              </w:rPr>
              <w:t xml:space="preserve"> »      </w:t>
            </w:r>
            <w:r w:rsidR="00C56B88">
              <w:rPr>
                <w:rFonts w:ascii="PT Astra Serif" w:hAnsi="PT Astra Serif" w:cs="Times New Roman"/>
              </w:rPr>
              <w:t xml:space="preserve">    </w:t>
            </w:r>
            <w:r>
              <w:rPr>
                <w:rFonts w:ascii="PT Astra Serif" w:hAnsi="PT Astra Serif" w:cs="Times New Roman"/>
              </w:rPr>
              <w:t xml:space="preserve">       202</w:t>
            </w:r>
            <w:r w:rsidR="00AC252E">
              <w:rPr>
                <w:rFonts w:ascii="PT Astra Serif" w:hAnsi="PT Astra Serif" w:cs="Times New Roman"/>
              </w:rPr>
              <w:t>5</w:t>
            </w:r>
            <w:r>
              <w:rPr>
                <w:rFonts w:ascii="PT Astra Serif" w:hAnsi="PT Astra Serif" w:cs="Times New Roman"/>
              </w:rPr>
              <w:t xml:space="preserve"> г.</w:t>
            </w:r>
          </w:p>
        </w:tc>
      </w:tr>
    </w:tbl>
    <w:p w14:paraId="070ECB0F" w14:textId="77777777" w:rsidR="00412365" w:rsidRDefault="00412365" w:rsidP="00B91971">
      <w:pPr>
        <w:ind w:firstLine="709"/>
        <w:jc w:val="both"/>
        <w:rPr>
          <w:rFonts w:ascii="PT Astra Serif" w:hAnsi="PT Astra Serif"/>
          <w:b/>
        </w:rPr>
      </w:pPr>
    </w:p>
    <w:p w14:paraId="76459BB2" w14:textId="32B28E6D" w:rsidR="00B91971" w:rsidRPr="00412365" w:rsidRDefault="00B91971" w:rsidP="00B91971">
      <w:pPr>
        <w:ind w:firstLine="709"/>
        <w:jc w:val="both"/>
        <w:rPr>
          <w:rFonts w:ascii="PT Astra Serif" w:hAnsi="PT Astra Serif"/>
        </w:rPr>
      </w:pPr>
      <w:r w:rsidRPr="00412365">
        <w:rPr>
          <w:rFonts w:ascii="PT Astra Serif" w:hAnsi="PT Astra Serif"/>
          <w:b/>
        </w:rPr>
        <w:t>Министерство градостроительства и архитектуры Тамбовской области</w:t>
      </w:r>
      <w:r w:rsidRPr="00412365">
        <w:rPr>
          <w:rFonts w:ascii="PT Astra Serif" w:hAnsi="PT Astra Serif"/>
        </w:rPr>
        <w:t>, являющееся Заказчиком строек и объектов – распорядителем средств бюджета Тамбовской области именуемое в дальнейшем «</w:t>
      </w:r>
      <w:r w:rsidRPr="00412365">
        <w:rPr>
          <w:rFonts w:ascii="PT Astra Serif" w:hAnsi="PT Astra Serif"/>
          <w:b/>
        </w:rPr>
        <w:t>Заказчик</w:t>
      </w:r>
      <w:r w:rsidRPr="00412365">
        <w:rPr>
          <w:rFonts w:ascii="PT Astra Serif" w:hAnsi="PT Astra Serif"/>
        </w:rPr>
        <w:t xml:space="preserve">», </w:t>
      </w:r>
      <w:r w:rsidRPr="00412365">
        <w:rPr>
          <w:rFonts w:ascii="PT Astra Serif" w:hAnsi="PT Astra Serif"/>
          <w:lang w:eastAsia="ru-RU"/>
        </w:rPr>
        <w:t>в лице исполняющего обязанности министра, главного архитектора Тамбовской области Филатова Александра Алексеевича, действующего на основании Положения</w:t>
      </w:r>
      <w:r w:rsidRPr="00412365">
        <w:rPr>
          <w:rFonts w:ascii="PT Astra Serif" w:hAnsi="PT Astra Serif"/>
        </w:rPr>
        <w:t xml:space="preserve"> с одной стороны,</w:t>
      </w:r>
    </w:p>
    <w:p w14:paraId="6772E157" w14:textId="3D3BB32D" w:rsidR="00B91971" w:rsidRPr="00412365" w:rsidRDefault="00B91971" w:rsidP="00B91971">
      <w:pPr>
        <w:ind w:firstLine="709"/>
        <w:jc w:val="both"/>
        <w:rPr>
          <w:rFonts w:ascii="PT Astra Serif" w:hAnsi="PT Astra Serif"/>
        </w:rPr>
      </w:pPr>
      <w:r w:rsidRPr="00412365">
        <w:rPr>
          <w:rFonts w:ascii="PT Astra Serif" w:hAnsi="PT Astra Serif"/>
        </w:rPr>
        <w:t xml:space="preserve">и </w:t>
      </w:r>
      <w:r w:rsidRPr="00412365">
        <w:rPr>
          <w:rFonts w:ascii="PT Astra Serif" w:hAnsi="PT Astra Serif"/>
          <w:b/>
          <w:bCs/>
        </w:rPr>
        <w:t>общество с ограниченной ответственностью «Окна Тамбова»</w:t>
      </w:r>
      <w:r w:rsidRPr="00412365">
        <w:rPr>
          <w:rFonts w:ascii="PT Astra Serif" w:hAnsi="PT Astra Serif"/>
        </w:rPr>
        <w:t xml:space="preserve">, именуемое в дальнейшем </w:t>
      </w:r>
      <w:r w:rsidRPr="00412365">
        <w:rPr>
          <w:rFonts w:ascii="PT Astra Serif" w:hAnsi="PT Astra Serif"/>
          <w:b/>
        </w:rPr>
        <w:t>«Подрядчик»</w:t>
      </w:r>
      <w:r w:rsidRPr="00412365">
        <w:rPr>
          <w:rFonts w:ascii="PT Astra Serif" w:hAnsi="PT Astra Serif"/>
        </w:rPr>
        <w:t>, в лице генерального директора Катаева Александра Петровича</w:t>
      </w:r>
      <w:r w:rsidRPr="00412365">
        <w:rPr>
          <w:rFonts w:ascii="PT Astra Serif" w:hAnsi="PT Astra Serif"/>
          <w:i/>
          <w:iCs/>
        </w:rPr>
        <w:t xml:space="preserve">, </w:t>
      </w:r>
      <w:r w:rsidRPr="00412365">
        <w:rPr>
          <w:rFonts w:ascii="PT Astra Serif" w:hAnsi="PT Astra Serif"/>
        </w:rPr>
        <w:t>действующего на основании Устава, с другой стороны, в дальнейшем именуемые Стороны,</w:t>
      </w:r>
    </w:p>
    <w:p w14:paraId="6BC35A3E" w14:textId="03D788C6" w:rsidR="00E63802" w:rsidRPr="00412365" w:rsidRDefault="00E83953" w:rsidP="00C56B88">
      <w:pPr>
        <w:ind w:firstLine="709"/>
        <w:jc w:val="both"/>
        <w:rPr>
          <w:rFonts w:ascii="PT Astra Serif" w:eastAsia="Times New Roman" w:hAnsi="PT Astra Serif" w:cs="PT Astra Serif"/>
          <w:bCs/>
        </w:rPr>
      </w:pPr>
      <w:r w:rsidRPr="00412365">
        <w:rPr>
          <w:rFonts w:ascii="PT Astra Serif" w:eastAsia="Times New Roman" w:hAnsi="PT Astra Serif" w:cs="PT Astra Serif"/>
        </w:rPr>
        <w:t xml:space="preserve">на основании </w:t>
      </w:r>
      <w:r w:rsidR="00F90C22">
        <w:rPr>
          <w:rFonts w:ascii="PT Astra Serif" w:hAnsi="PT Astra Serif" w:cs="PT Astra Serif"/>
        </w:rPr>
        <w:t xml:space="preserve">протокола заседания проектного </w:t>
      </w:r>
      <w:bookmarkStart w:id="0" w:name="_GoBack"/>
      <w:r w:rsidR="00F90C22" w:rsidRPr="00F90C22">
        <w:rPr>
          <w:rFonts w:ascii="PT Astra Serif" w:eastAsia="Times New Roman" w:hAnsi="PT Astra Serif" w:cs="PT Astra Serif"/>
        </w:rPr>
        <w:t>комитета по реализации на территории Тамбовской области национального проекта «Продолжительная и активная жизнь» от 19.03.2025</w:t>
      </w:r>
      <w:r w:rsidR="00F90C22" w:rsidRPr="00F90C22">
        <w:rPr>
          <w:rFonts w:ascii="PT Astra Serif" w:eastAsia="Times New Roman" w:hAnsi="PT Astra Serif" w:cs="PT Astra Serif"/>
        </w:rPr>
        <w:t xml:space="preserve">, </w:t>
      </w:r>
      <w:r w:rsidRPr="00412365">
        <w:rPr>
          <w:rFonts w:ascii="PT Astra Serif" w:eastAsia="Times New Roman" w:hAnsi="PT Astra Serif" w:cs="PT Astra Serif"/>
        </w:rPr>
        <w:t xml:space="preserve">Закона Тамбовской области от </w:t>
      </w:r>
      <w:r w:rsidR="002D75F1" w:rsidRPr="00412365">
        <w:rPr>
          <w:rFonts w:ascii="PT Astra Serif" w:eastAsia="Times New Roman" w:hAnsi="PT Astra Serif" w:cs="PT Astra Serif"/>
        </w:rPr>
        <w:t>23.12.2024</w:t>
      </w:r>
      <w:r w:rsidRPr="00412365">
        <w:rPr>
          <w:rFonts w:ascii="PT Astra Serif" w:eastAsia="Times New Roman" w:hAnsi="PT Astra Serif" w:cs="PT Astra Serif"/>
        </w:rPr>
        <w:t xml:space="preserve"> </w:t>
      </w:r>
      <w:r w:rsidR="00C56B88">
        <w:rPr>
          <w:rFonts w:ascii="PT Astra Serif" w:eastAsia="Times New Roman" w:hAnsi="PT Astra Serif" w:cs="PT Astra Serif"/>
        </w:rPr>
        <w:t>№</w:t>
      </w:r>
      <w:r w:rsidR="002D75F1" w:rsidRPr="00412365">
        <w:rPr>
          <w:rFonts w:ascii="PT Astra Serif" w:eastAsia="Times New Roman" w:hAnsi="PT Astra Serif" w:cs="PT Astra Serif"/>
        </w:rPr>
        <w:t>606-3</w:t>
      </w:r>
      <w:r w:rsidRPr="00412365">
        <w:rPr>
          <w:rFonts w:ascii="PT Astra Serif" w:eastAsia="Times New Roman" w:hAnsi="PT Astra Serif" w:cs="PT Astra Serif"/>
        </w:rPr>
        <w:t xml:space="preserve"> </w:t>
      </w:r>
      <w:r w:rsidR="00C56B88">
        <w:rPr>
          <w:rFonts w:ascii="PT Astra Serif" w:eastAsia="Times New Roman" w:hAnsi="PT Astra Serif" w:cs="PT Astra Serif"/>
        </w:rPr>
        <w:t>«</w:t>
      </w:r>
      <w:r w:rsidRPr="00412365">
        <w:rPr>
          <w:rFonts w:ascii="PT Astra Serif" w:eastAsia="Times New Roman" w:hAnsi="PT Astra Serif" w:cs="PT Astra Serif"/>
        </w:rPr>
        <w:t>О бюджете Тамбовской области на 202</w:t>
      </w:r>
      <w:r w:rsidR="002D75F1" w:rsidRPr="00412365">
        <w:rPr>
          <w:rFonts w:ascii="PT Astra Serif" w:eastAsia="Times New Roman" w:hAnsi="PT Astra Serif" w:cs="PT Astra Serif"/>
        </w:rPr>
        <w:t>5</w:t>
      </w:r>
      <w:r w:rsidRPr="00412365">
        <w:rPr>
          <w:rFonts w:ascii="PT Astra Serif" w:eastAsia="Times New Roman" w:hAnsi="PT Astra Serif" w:cs="PT Astra Serif"/>
        </w:rPr>
        <w:t xml:space="preserve"> год и на плановый период 202</w:t>
      </w:r>
      <w:r w:rsidR="002D75F1" w:rsidRPr="00412365">
        <w:rPr>
          <w:rFonts w:ascii="PT Astra Serif" w:eastAsia="Times New Roman" w:hAnsi="PT Astra Serif" w:cs="PT Astra Serif"/>
        </w:rPr>
        <w:t>6</w:t>
      </w:r>
      <w:r w:rsidRPr="00412365">
        <w:rPr>
          <w:rFonts w:ascii="PT Astra Serif" w:eastAsia="Times New Roman" w:hAnsi="PT Astra Serif" w:cs="PT Astra Serif"/>
        </w:rPr>
        <w:t xml:space="preserve"> и 202</w:t>
      </w:r>
      <w:r w:rsidR="002D75F1" w:rsidRPr="00412365">
        <w:rPr>
          <w:rFonts w:ascii="PT Astra Serif" w:eastAsia="Times New Roman" w:hAnsi="PT Astra Serif" w:cs="PT Astra Serif"/>
        </w:rPr>
        <w:t>7</w:t>
      </w:r>
      <w:r w:rsidRPr="00412365">
        <w:rPr>
          <w:rFonts w:ascii="PT Astra Serif" w:eastAsia="Times New Roman" w:hAnsi="PT Astra Serif" w:cs="PT Astra Serif"/>
        </w:rPr>
        <w:t xml:space="preserve"> годов</w:t>
      </w:r>
      <w:r w:rsidR="002D75F1" w:rsidRPr="00412365">
        <w:rPr>
          <w:rFonts w:ascii="PT Astra Serif" w:eastAsia="Times New Roman" w:hAnsi="PT Astra Serif" w:cs="PT Astra Serif"/>
        </w:rPr>
        <w:t>»</w:t>
      </w:r>
      <w:r w:rsidR="00C56B88">
        <w:rPr>
          <w:rFonts w:ascii="PT Astra Serif" w:eastAsia="Times New Roman" w:hAnsi="PT Astra Serif" w:cs="PT Astra Serif"/>
        </w:rPr>
        <w:t>,</w:t>
      </w:r>
      <w:r w:rsidRPr="00412365">
        <w:rPr>
          <w:rFonts w:ascii="PT Astra Serif" w:eastAsia="Times New Roman" w:hAnsi="PT Astra Serif" w:cs="PT Astra Serif"/>
        </w:rPr>
        <w:t xml:space="preserve"> </w:t>
      </w:r>
      <w:r w:rsidR="00C56B88">
        <w:rPr>
          <w:rFonts w:ascii="PT Astra Serif" w:eastAsia="Times New Roman" w:hAnsi="PT Astra Serif" w:cs="PT Astra Serif"/>
        </w:rPr>
        <w:t>Федерального закона №44-ФЗ от 05.04.2013 «</w:t>
      </w:r>
      <w:r w:rsidR="00C56B88" w:rsidRPr="000D7559">
        <w:rPr>
          <w:rFonts w:ascii="PT Astra Serif" w:eastAsia="Times New Roman" w:hAnsi="PT Astra Serif" w:cs="PT Astra Serif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56B88">
        <w:rPr>
          <w:rFonts w:ascii="PT Astra Serif" w:eastAsia="Times New Roman" w:hAnsi="PT Astra Serif" w:cs="PT Astra Serif"/>
        </w:rPr>
        <w:t xml:space="preserve">», </w:t>
      </w:r>
      <w:r w:rsidR="00AC252E" w:rsidRPr="00412365">
        <w:rPr>
          <w:rFonts w:ascii="PT Astra Serif" w:eastAsia="Times New Roman" w:hAnsi="PT Astra Serif" w:cs="PT Astra Serif"/>
        </w:rPr>
        <w:t xml:space="preserve">п. </w:t>
      </w:r>
      <w:r w:rsidRPr="00412365">
        <w:rPr>
          <w:rFonts w:ascii="PT Astra Serif" w:eastAsia="Times New Roman" w:hAnsi="PT Astra Serif" w:cs="PT Astra Serif"/>
        </w:rPr>
        <w:t xml:space="preserve">15.3  </w:t>
      </w:r>
      <w:r w:rsidRPr="00F90C22">
        <w:rPr>
          <w:rFonts w:ascii="PT Astra Serif" w:eastAsia="Times New Roman" w:hAnsi="PT Astra Serif" w:cs="PT Astra Serif"/>
        </w:rPr>
        <w:t xml:space="preserve">государственного контракта </w:t>
      </w:r>
      <w:r w:rsidR="00AC252E" w:rsidRPr="00F90C22">
        <w:rPr>
          <w:rFonts w:ascii="PT Astra Serif" w:eastAsia="Times New Roman" w:hAnsi="PT Astra Serif" w:cs="PT Astra Serif"/>
        </w:rPr>
        <w:t xml:space="preserve">от </w:t>
      </w:r>
      <w:r w:rsidR="00C56B88" w:rsidRPr="00F90C22">
        <w:rPr>
          <w:rFonts w:ascii="PT Astra Serif" w:eastAsia="Times New Roman" w:hAnsi="PT Astra Serif" w:cs="PT Astra Serif"/>
        </w:rPr>
        <w:t>16</w:t>
      </w:r>
      <w:r w:rsidR="00AC252E" w:rsidRPr="00F90C22">
        <w:rPr>
          <w:rFonts w:ascii="PT Astra Serif" w:eastAsia="Times New Roman" w:hAnsi="PT Astra Serif" w:cs="PT Astra Serif"/>
        </w:rPr>
        <w:t>.12.2024  №</w:t>
      </w:r>
      <w:r w:rsidR="00C56B88" w:rsidRPr="00F90C22">
        <w:rPr>
          <w:rFonts w:ascii="PT Astra Serif" w:eastAsia="Times New Roman" w:hAnsi="PT Astra Serif" w:cs="PT Astra Serif"/>
        </w:rPr>
        <w:t xml:space="preserve">0164200001924004034 на выполнение работ по строительству объекта: «Фельдшерско-акушерский пункт пос. </w:t>
      </w:r>
      <w:proofErr w:type="spellStart"/>
      <w:r w:rsidR="00C56B88" w:rsidRPr="00F90C22">
        <w:rPr>
          <w:rFonts w:ascii="PT Astra Serif" w:eastAsia="Times New Roman" w:hAnsi="PT Astra Serif" w:cs="PT Astra Serif"/>
        </w:rPr>
        <w:t>Горельский</w:t>
      </w:r>
      <w:proofErr w:type="spellEnd"/>
      <w:r w:rsidR="00C56B88" w:rsidRPr="00F90C22">
        <w:rPr>
          <w:rFonts w:ascii="PT Astra Serif" w:eastAsia="Times New Roman" w:hAnsi="PT Astra Serif" w:cs="PT Astra Serif"/>
        </w:rPr>
        <w:t xml:space="preserve"> лесхоз Тамбовское областное государственное бюджетное учреждение здравоохранения «Тамбовская центральная районная больница»</w:t>
      </w:r>
      <w:r w:rsidR="00AC252E" w:rsidRPr="00F90C22">
        <w:rPr>
          <w:rFonts w:ascii="PT Astra Serif" w:eastAsia="Times New Roman" w:hAnsi="PT Astra Serif" w:cs="PT Astra Serif"/>
        </w:rPr>
        <w:t xml:space="preserve"> </w:t>
      </w:r>
      <w:r w:rsidRPr="00F90C22">
        <w:rPr>
          <w:rFonts w:ascii="PT Astra Serif" w:eastAsia="Times New Roman" w:hAnsi="PT Astra Serif" w:cs="PT Astra Serif"/>
        </w:rPr>
        <w:t>(далее – Контракт), заключили настоящее Дополнительное соглашение</w:t>
      </w:r>
      <w:r w:rsidRPr="00412365">
        <w:rPr>
          <w:rFonts w:ascii="PT Astra Serif" w:eastAsia="Times New Roman" w:hAnsi="PT Astra Serif" w:cs="PT Astra Serif"/>
          <w:bCs/>
        </w:rPr>
        <w:t xml:space="preserve"> </w:t>
      </w:r>
      <w:bookmarkEnd w:id="0"/>
      <w:r w:rsidRPr="00412365">
        <w:rPr>
          <w:rFonts w:ascii="PT Astra Serif" w:eastAsia="Times New Roman" w:hAnsi="PT Astra Serif" w:cs="PT Astra Serif"/>
          <w:bCs/>
          <w:color w:val="000000"/>
        </w:rPr>
        <w:t>о нижеследующем:</w:t>
      </w:r>
    </w:p>
    <w:p w14:paraId="4069FFA6" w14:textId="3DA6ECD7" w:rsidR="00E83953" w:rsidRPr="00412365" w:rsidRDefault="00C56B88" w:rsidP="00E83953">
      <w:pPr>
        <w:pStyle w:val="ConsPlusNormal0"/>
        <w:ind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>
        <w:rPr>
          <w:rFonts w:ascii="PT Astra Serif" w:hAnsi="PT Astra Serif" w:cs="Times New Roman"/>
          <w:sz w:val="24"/>
          <w:szCs w:val="24"/>
          <w:lang w:eastAsia="ru-RU"/>
        </w:rPr>
        <w:t>1</w:t>
      </w:r>
      <w:r w:rsidR="00E83953" w:rsidRPr="00412365">
        <w:rPr>
          <w:rFonts w:ascii="PT Astra Serif" w:hAnsi="PT Astra Serif" w:cs="Times New Roman"/>
          <w:sz w:val="24"/>
          <w:szCs w:val="24"/>
          <w:lang w:eastAsia="ru-RU"/>
        </w:rPr>
        <w:t>. Изложить пункт 3.1 Контракта в следующей редакции:</w:t>
      </w:r>
    </w:p>
    <w:p w14:paraId="36B435AB" w14:textId="77777777" w:rsidR="007C3661" w:rsidRDefault="00E83953" w:rsidP="009308FD">
      <w:pPr>
        <w:ind w:firstLine="709"/>
        <w:jc w:val="both"/>
        <w:rPr>
          <w:rFonts w:ascii="PT Astra Serif" w:hAnsi="PT Astra Serif" w:cs="Times New Roman"/>
          <w:lang w:eastAsia="ru-RU"/>
        </w:rPr>
      </w:pPr>
      <w:r w:rsidRPr="00412365">
        <w:rPr>
          <w:rFonts w:ascii="PT Astra Serif" w:hAnsi="PT Astra Serif" w:cs="Times New Roman"/>
          <w:lang w:eastAsia="ru-RU"/>
        </w:rPr>
        <w:t xml:space="preserve">«3.1. Источник финансирования: </w:t>
      </w:r>
    </w:p>
    <w:p w14:paraId="7966A770" w14:textId="294A6EE3" w:rsidR="00380266" w:rsidRPr="00412365" w:rsidRDefault="00E83953" w:rsidP="009308FD">
      <w:pPr>
        <w:ind w:firstLine="709"/>
        <w:jc w:val="both"/>
        <w:rPr>
          <w:rFonts w:ascii="PT Astra Serif" w:hAnsi="PT Astra Serif" w:cs="Times New Roman"/>
          <w:lang w:eastAsia="ru-RU"/>
        </w:rPr>
      </w:pPr>
      <w:r w:rsidRPr="00412365">
        <w:rPr>
          <w:rFonts w:ascii="PT Astra Serif" w:hAnsi="PT Astra Serif" w:cs="Times New Roman"/>
          <w:lang w:eastAsia="ru-RU"/>
        </w:rPr>
        <w:t xml:space="preserve">финансируется за счет средств </w:t>
      </w:r>
      <w:r w:rsidR="007C3661" w:rsidRPr="0067110D">
        <w:rPr>
          <w:rFonts w:ascii="PT Astra Serif" w:hAnsi="PT Astra Serif" w:cs="Times New Roman"/>
          <w:lang w:eastAsia="ru-RU"/>
        </w:rPr>
        <w:t>федерального</w:t>
      </w:r>
      <w:r w:rsidR="007C3661" w:rsidRPr="00412365">
        <w:rPr>
          <w:rFonts w:ascii="PT Astra Serif" w:hAnsi="PT Astra Serif" w:cs="Times New Roman"/>
          <w:lang w:eastAsia="ru-RU"/>
        </w:rPr>
        <w:t xml:space="preserve"> </w:t>
      </w:r>
      <w:r w:rsidR="007C3661">
        <w:rPr>
          <w:rFonts w:ascii="PT Astra Serif" w:hAnsi="PT Astra Serif" w:cs="Times New Roman"/>
          <w:lang w:eastAsia="ru-RU"/>
        </w:rPr>
        <w:t xml:space="preserve">и </w:t>
      </w:r>
      <w:r w:rsidRPr="00412365">
        <w:rPr>
          <w:rFonts w:ascii="PT Astra Serif" w:hAnsi="PT Astra Serif" w:cs="Times New Roman"/>
          <w:lang w:eastAsia="ru-RU"/>
        </w:rPr>
        <w:t>областного бюджет</w:t>
      </w:r>
      <w:r w:rsidR="007C3661">
        <w:rPr>
          <w:rFonts w:ascii="PT Astra Serif" w:hAnsi="PT Astra Serif" w:cs="Times New Roman"/>
          <w:lang w:eastAsia="ru-RU"/>
        </w:rPr>
        <w:t>ов</w:t>
      </w:r>
      <w:r w:rsidRPr="00412365">
        <w:rPr>
          <w:rFonts w:ascii="PT Astra Serif" w:hAnsi="PT Astra Serif" w:cs="Times New Roman"/>
          <w:lang w:eastAsia="ru-RU"/>
        </w:rPr>
        <w:t xml:space="preserve"> </w:t>
      </w:r>
    </w:p>
    <w:p w14:paraId="796FF54D" w14:textId="77777777" w:rsidR="00F90C22" w:rsidRPr="00F90C22" w:rsidRDefault="00F90C22" w:rsidP="00F90C22">
      <w:pPr>
        <w:ind w:firstLine="709"/>
        <w:jc w:val="both"/>
        <w:rPr>
          <w:rFonts w:ascii="PT Astra Serif" w:hAnsi="PT Astra Serif" w:cs="Times New Roman"/>
          <w:lang w:eastAsia="ru-RU"/>
        </w:rPr>
      </w:pPr>
      <w:r w:rsidRPr="00F90C22">
        <w:rPr>
          <w:rFonts w:ascii="PT Astra Serif" w:hAnsi="PT Astra Serif" w:cs="Times New Roman"/>
          <w:lang w:eastAsia="ru-RU"/>
        </w:rPr>
        <w:t>КБК 033.0909. 061Д153654.414, Аналитический код 25268640489106221001</w:t>
      </w:r>
    </w:p>
    <w:p w14:paraId="1BDF9E67" w14:textId="5722749F" w:rsidR="007C3F69" w:rsidRPr="00412365" w:rsidRDefault="00F90C22" w:rsidP="00F90C22">
      <w:pPr>
        <w:ind w:firstLine="709"/>
        <w:jc w:val="both"/>
        <w:rPr>
          <w:rFonts w:ascii="PT Astra Serif" w:hAnsi="PT Astra Serif" w:cs="Times New Roman"/>
          <w:b/>
          <w:lang w:eastAsia="ru-RU"/>
        </w:rPr>
      </w:pPr>
      <w:r w:rsidRPr="00F90C22">
        <w:rPr>
          <w:rFonts w:ascii="PT Astra Serif" w:hAnsi="PT Astra Serif" w:cs="Times New Roman"/>
          <w:lang w:eastAsia="ru-RU"/>
        </w:rPr>
        <w:t>КБК 033.0909. 061Д143650.414</w:t>
      </w:r>
      <w:r w:rsidR="00E83953" w:rsidRPr="00412365">
        <w:rPr>
          <w:rFonts w:ascii="PT Astra Serif" w:hAnsi="PT Astra Serif" w:cs="Times New Roman"/>
          <w:b/>
          <w:lang w:eastAsia="ru-RU"/>
        </w:rPr>
        <w:t>»</w:t>
      </w:r>
    </w:p>
    <w:p w14:paraId="26F4D584" w14:textId="76D84E5F" w:rsidR="00E63802" w:rsidRDefault="00C56B88">
      <w:pPr>
        <w:widowControl w:val="0"/>
        <w:tabs>
          <w:tab w:val="left" w:pos="5103"/>
        </w:tabs>
        <w:ind w:firstLine="709"/>
        <w:jc w:val="both"/>
      </w:pPr>
      <w:r>
        <w:rPr>
          <w:rFonts w:ascii="PT Astra Serif" w:eastAsia="Calibri" w:hAnsi="PT Astra Serif"/>
        </w:rPr>
        <w:t>2</w:t>
      </w:r>
      <w:r w:rsidR="00E83953">
        <w:rPr>
          <w:rFonts w:ascii="PT Astra Serif" w:eastAsia="Calibri" w:hAnsi="PT Astra Serif"/>
        </w:rPr>
        <w:t xml:space="preserve">. Контракт действует с учётом редакции, согласованной Сторонами и определённой в настоящем Дополнительном соглашении. </w:t>
      </w:r>
      <w:r w:rsidR="00E83953">
        <w:rPr>
          <w:rFonts w:ascii="PT Astra Serif" w:hAnsi="PT Astra Serif"/>
        </w:rPr>
        <w:t>Во всем остальном, что не оговорено настоящим соглашением, Стороны руководствуются положениями Контракта и действующего законодательства РФ.</w:t>
      </w:r>
    </w:p>
    <w:p w14:paraId="19AFE1E7" w14:textId="33AAD96E" w:rsidR="00E63802" w:rsidRDefault="00C56B88">
      <w:pPr>
        <w:widowControl w:val="0"/>
        <w:tabs>
          <w:tab w:val="left" w:pos="5103"/>
        </w:tabs>
        <w:ind w:firstLine="709"/>
        <w:jc w:val="both"/>
      </w:pPr>
      <w:r>
        <w:rPr>
          <w:rFonts w:ascii="PT Astra Serif" w:hAnsi="PT Astra Serif"/>
        </w:rPr>
        <w:t>3</w:t>
      </w:r>
      <w:r w:rsidR="00E83953">
        <w:rPr>
          <w:rFonts w:ascii="PT Astra Serif" w:hAnsi="PT Astra Serif"/>
        </w:rPr>
        <w:t>. Настоящее Дополнительное соглашение вступает в силу с даты подписания.</w:t>
      </w:r>
    </w:p>
    <w:p w14:paraId="0B7A1032" w14:textId="69C7EC46" w:rsidR="00E63802" w:rsidRDefault="00C56B88">
      <w:pPr>
        <w:widowControl w:val="0"/>
        <w:tabs>
          <w:tab w:val="left" w:pos="5103"/>
        </w:tabs>
        <w:ind w:firstLine="709"/>
        <w:jc w:val="both"/>
      </w:pPr>
      <w:r>
        <w:rPr>
          <w:rFonts w:ascii="PT Astra Serif" w:eastAsia="Calibri" w:hAnsi="PT Astra Serif" w:cs="Times New Roman"/>
          <w:bCs/>
          <w:lang w:eastAsia="hi-IN"/>
        </w:rPr>
        <w:t>4</w:t>
      </w:r>
      <w:r w:rsidR="00E83953">
        <w:rPr>
          <w:rFonts w:ascii="PT Astra Serif" w:eastAsia="Calibri" w:hAnsi="PT Astra Serif" w:cs="Times New Roman"/>
          <w:bCs/>
          <w:lang w:eastAsia="hi-IN"/>
        </w:rPr>
        <w:t>. Настоящее Дополнительное соглашение составлено и подписано Сторонами в двух идентичных экземплярах, имеющих одинаковую юридическую силу, один из которых передан Подрядчику, второй находится у Заказчика.</w:t>
      </w:r>
    </w:p>
    <w:p w14:paraId="64CC0742" w14:textId="77777777" w:rsidR="00E63802" w:rsidRDefault="00E638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PT Astra Serif" w:hAnsi="PT Astra Serif"/>
        </w:rPr>
      </w:pPr>
    </w:p>
    <w:tbl>
      <w:tblPr>
        <w:tblW w:w="9570" w:type="dxa"/>
        <w:tblLook w:val="0000" w:firstRow="0" w:lastRow="0" w:firstColumn="0" w:lastColumn="0" w:noHBand="0" w:noVBand="0"/>
      </w:tblPr>
      <w:tblGrid>
        <w:gridCol w:w="4644"/>
        <w:gridCol w:w="4926"/>
      </w:tblGrid>
      <w:tr w:rsidR="00B91971" w14:paraId="09D76AEE" w14:textId="77777777" w:rsidTr="00B91971">
        <w:trPr>
          <w:trHeight w:val="2853"/>
        </w:trPr>
        <w:tc>
          <w:tcPr>
            <w:tcW w:w="4644" w:type="dxa"/>
            <w:shd w:val="clear" w:color="auto" w:fill="auto"/>
          </w:tcPr>
          <w:p w14:paraId="023F588E" w14:textId="77777777" w:rsidR="00B91971" w:rsidRDefault="00B91971" w:rsidP="00B91971">
            <w:pPr>
              <w:snapToGrid w:val="0"/>
              <w:jc w:val="both"/>
              <w:rPr>
                <w:rFonts w:ascii="PT Astra Serif" w:hAnsi="PT Astra Serif"/>
                <w:lang w:eastAsia="ru-RU"/>
              </w:rPr>
            </w:pPr>
          </w:p>
          <w:p w14:paraId="5334F070" w14:textId="77777777" w:rsidR="00B91971" w:rsidRDefault="00B91971" w:rsidP="00B91971">
            <w:pPr>
              <w:snapToGrid w:val="0"/>
              <w:jc w:val="center"/>
              <w:rPr>
                <w:rFonts w:ascii="PT Astra Serif" w:hAnsi="PT Astra Serif"/>
                <w:caps/>
              </w:rPr>
            </w:pPr>
            <w:r>
              <w:rPr>
                <w:rFonts w:ascii="PT Astra Serif" w:hAnsi="PT Astra Serif"/>
                <w:b/>
                <w:bCs/>
                <w:i/>
                <w:iCs/>
                <w:u w:val="single"/>
              </w:rPr>
              <w:t>Заказчик:</w:t>
            </w:r>
          </w:p>
          <w:p w14:paraId="30F8E304" w14:textId="77777777" w:rsidR="00B91971" w:rsidRDefault="00B91971" w:rsidP="00B91971">
            <w:pPr>
              <w:spacing w:line="240" w:lineRule="atLeast"/>
              <w:jc w:val="center"/>
            </w:pPr>
            <w:r>
              <w:t>Министерство градостроительства и архитектуры Тамбовской области</w:t>
            </w:r>
          </w:p>
          <w:p w14:paraId="5729D144" w14:textId="77777777" w:rsidR="00B91971" w:rsidRDefault="00B91971" w:rsidP="00B91971">
            <w:pPr>
              <w:spacing w:line="240" w:lineRule="atLeast"/>
              <w:jc w:val="center"/>
              <w:rPr>
                <w:rFonts w:ascii="PT Astra Serif" w:hAnsi="PT Astra Serif"/>
                <w:bCs/>
                <w:iCs/>
              </w:rPr>
            </w:pPr>
          </w:p>
          <w:p w14:paraId="7A4DFC1C" w14:textId="77777777" w:rsidR="00B91971" w:rsidRDefault="00B91971" w:rsidP="00B91971">
            <w:pPr>
              <w:tabs>
                <w:tab w:val="left" w:pos="5103"/>
              </w:tabs>
              <w:jc w:val="both"/>
              <w:rPr>
                <w:rFonts w:ascii="PT Astra Serif" w:hAnsi="PT Astra Serif"/>
              </w:rPr>
            </w:pPr>
          </w:p>
          <w:p w14:paraId="1CCDB948" w14:textId="77777777" w:rsidR="00B91971" w:rsidRDefault="00B91971" w:rsidP="00B91971">
            <w:pPr>
              <w:tabs>
                <w:tab w:val="left" w:pos="5103"/>
              </w:tabs>
              <w:jc w:val="both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И.</w:t>
            </w:r>
            <w:proofErr w:type="gramStart"/>
            <w:r>
              <w:rPr>
                <w:rFonts w:ascii="PT Astra Serif" w:hAnsi="PT Astra Serif"/>
              </w:rPr>
              <w:t>о.министра</w:t>
            </w:r>
            <w:proofErr w:type="spellEnd"/>
            <w:proofErr w:type="gramEnd"/>
            <w:r>
              <w:rPr>
                <w:rFonts w:ascii="PT Astra Serif" w:hAnsi="PT Astra Serif"/>
              </w:rPr>
              <w:t>, главного архитектора</w:t>
            </w:r>
          </w:p>
          <w:p w14:paraId="1B49C36B" w14:textId="77777777" w:rsidR="00B91971" w:rsidRDefault="00B91971" w:rsidP="00B91971">
            <w:pPr>
              <w:tabs>
                <w:tab w:val="left" w:pos="5103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Тамбовской области</w:t>
            </w:r>
          </w:p>
          <w:p w14:paraId="77DAA58D" w14:textId="77777777" w:rsidR="00B91971" w:rsidRDefault="00B91971" w:rsidP="00B91971">
            <w:pPr>
              <w:tabs>
                <w:tab w:val="left" w:pos="5103"/>
              </w:tabs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________________________ А.А. Филатов</w:t>
            </w:r>
          </w:p>
          <w:p w14:paraId="1A0E0F95" w14:textId="77777777" w:rsidR="00B91971" w:rsidRDefault="00B91971" w:rsidP="00B91971">
            <w:pPr>
              <w:tabs>
                <w:tab w:val="left" w:pos="5103"/>
              </w:tabs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4926" w:type="dxa"/>
          </w:tcPr>
          <w:p w14:paraId="5AB0C376" w14:textId="77777777" w:rsidR="00B91971" w:rsidRDefault="00B91971" w:rsidP="00B91971">
            <w:pPr>
              <w:tabs>
                <w:tab w:val="left" w:pos="5103"/>
              </w:tabs>
              <w:snapToGrid w:val="0"/>
              <w:jc w:val="both"/>
              <w:rPr>
                <w:rFonts w:ascii="PT Astra Serif" w:hAnsi="PT Astra Serif"/>
                <w:b/>
                <w:bCs/>
                <w:i/>
                <w:iCs/>
                <w:u w:val="single"/>
              </w:rPr>
            </w:pPr>
          </w:p>
          <w:p w14:paraId="4A476972" w14:textId="77777777" w:rsidR="00B91971" w:rsidRDefault="00B91971" w:rsidP="00B91971">
            <w:pPr>
              <w:snapToGrid w:val="0"/>
              <w:jc w:val="center"/>
              <w:rPr>
                <w:rFonts w:ascii="PT Astra Serif" w:hAnsi="PT Astra Serif"/>
                <w:b/>
                <w:bCs/>
                <w:i/>
                <w:iCs/>
                <w:u w:val="single"/>
                <w:lang w:eastAsia="ru-RU"/>
              </w:rPr>
            </w:pPr>
            <w:r>
              <w:rPr>
                <w:rFonts w:ascii="PT Astra Serif" w:hAnsi="PT Astra Serif"/>
                <w:b/>
                <w:bCs/>
                <w:i/>
                <w:iCs/>
                <w:u w:val="single"/>
                <w:lang w:eastAsia="ru-RU"/>
              </w:rPr>
              <w:t>Подрядчик:</w:t>
            </w:r>
          </w:p>
          <w:p w14:paraId="77F9DE1A" w14:textId="297694EF" w:rsidR="00B91971" w:rsidRPr="00B91971" w:rsidRDefault="00B91971" w:rsidP="00B91971">
            <w:pPr>
              <w:tabs>
                <w:tab w:val="left" w:pos="5103"/>
              </w:tabs>
              <w:jc w:val="center"/>
              <w:rPr>
                <w:bCs/>
              </w:rPr>
            </w:pPr>
            <w:r w:rsidRPr="00B91971">
              <w:rPr>
                <w:bCs/>
              </w:rPr>
              <w:t>Общество с ограниченной ответственностью «Окна Тамбова»</w:t>
            </w:r>
          </w:p>
          <w:p w14:paraId="47CA83B4" w14:textId="77777777" w:rsidR="00B91971" w:rsidRDefault="00B91971" w:rsidP="00B91971">
            <w:pPr>
              <w:tabs>
                <w:tab w:val="left" w:pos="5103"/>
              </w:tabs>
              <w:jc w:val="both"/>
              <w:rPr>
                <w:rFonts w:ascii="PT Astra Serif" w:hAnsi="PT Astra Serif"/>
                <w:lang w:eastAsia="ru-RU"/>
              </w:rPr>
            </w:pPr>
          </w:p>
          <w:p w14:paraId="3F2B7EC3" w14:textId="77777777" w:rsidR="00B91971" w:rsidRDefault="00B91971" w:rsidP="00B91971">
            <w:pPr>
              <w:tabs>
                <w:tab w:val="left" w:pos="5103"/>
              </w:tabs>
              <w:jc w:val="both"/>
              <w:rPr>
                <w:rFonts w:ascii="PT Astra Serif" w:hAnsi="PT Astra Serif"/>
                <w:lang w:eastAsia="ru-RU"/>
              </w:rPr>
            </w:pPr>
          </w:p>
          <w:p w14:paraId="02AAC7AD" w14:textId="77777777" w:rsidR="00B91971" w:rsidRDefault="00B91971" w:rsidP="00B91971">
            <w:pPr>
              <w:tabs>
                <w:tab w:val="left" w:pos="5103"/>
              </w:tabs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Генеральный директор</w:t>
            </w:r>
          </w:p>
          <w:p w14:paraId="6CBADA3D" w14:textId="77777777" w:rsidR="00B91971" w:rsidRDefault="00B91971" w:rsidP="00B91971">
            <w:pPr>
              <w:tabs>
                <w:tab w:val="left" w:pos="5103"/>
              </w:tabs>
              <w:jc w:val="both"/>
              <w:rPr>
                <w:rFonts w:ascii="PT Astra Serif" w:hAnsi="PT Astra Serif"/>
                <w:lang w:eastAsia="ru-RU"/>
              </w:rPr>
            </w:pPr>
          </w:p>
          <w:p w14:paraId="57533E50" w14:textId="77777777" w:rsidR="00B91971" w:rsidRDefault="00B91971" w:rsidP="00B91971">
            <w:pPr>
              <w:tabs>
                <w:tab w:val="left" w:pos="5103"/>
              </w:tabs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 xml:space="preserve">___________________ </w:t>
            </w:r>
            <w:r>
              <w:t>Катаев А.П.</w:t>
            </w:r>
          </w:p>
          <w:p w14:paraId="4123A8B9" w14:textId="77777777" w:rsidR="00B91971" w:rsidRDefault="00B91971" w:rsidP="00B91971">
            <w:pPr>
              <w:tabs>
                <w:tab w:val="left" w:pos="5103"/>
              </w:tabs>
              <w:snapToGrid w:val="0"/>
              <w:jc w:val="both"/>
              <w:rPr>
                <w:rFonts w:ascii="PT Astra Serif" w:hAnsi="PT Astra Serif"/>
                <w:b/>
                <w:bCs/>
                <w:i/>
                <w:iCs/>
                <w:u w:val="single"/>
              </w:rPr>
            </w:pPr>
          </w:p>
        </w:tc>
      </w:tr>
    </w:tbl>
    <w:p w14:paraId="282DDA3E" w14:textId="77777777" w:rsidR="00E63802" w:rsidRDefault="00E63802"/>
    <w:sectPr w:rsidR="00E63802" w:rsidSect="009308FD">
      <w:pgSz w:w="11906" w:h="16838"/>
      <w:pgMar w:top="1134" w:right="849" w:bottom="1276" w:left="156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802"/>
    <w:rsid w:val="001459C7"/>
    <w:rsid w:val="002D75F1"/>
    <w:rsid w:val="00380266"/>
    <w:rsid w:val="00412365"/>
    <w:rsid w:val="00577239"/>
    <w:rsid w:val="007C3661"/>
    <w:rsid w:val="007C3F69"/>
    <w:rsid w:val="009308FD"/>
    <w:rsid w:val="00966478"/>
    <w:rsid w:val="009C6CF8"/>
    <w:rsid w:val="00AC252E"/>
    <w:rsid w:val="00B91971"/>
    <w:rsid w:val="00C07B35"/>
    <w:rsid w:val="00C56B88"/>
    <w:rsid w:val="00E63802"/>
    <w:rsid w:val="00E83953"/>
    <w:rsid w:val="00F9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6209F"/>
  <w15:docId w15:val="{29AED56C-C3E9-43C5-AD4E-EB634CADA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Tahoma" w:hAnsi="Liberation Serif" w:cs="Droid Sans Devanagari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FF"/>
      <w:u w:val="single"/>
    </w:rPr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pPr>
      <w:suppressLineNumbers/>
    </w:pPr>
  </w:style>
  <w:style w:type="paragraph" w:styleId="a7">
    <w:name w:val="Body Text Indent"/>
    <w:basedOn w:val="a"/>
    <w:pPr>
      <w:ind w:firstLine="720"/>
      <w:jc w:val="both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a8">
    <w:name w:val="No Spacing"/>
    <w:qFormat/>
    <w:rPr>
      <w:rFonts w:ascii="Calibri" w:eastAsia="Calibri" w:hAnsi="Calibri" w:cs="Liberation Serif"/>
      <w:sz w:val="22"/>
      <w:lang w:eastAsia="hi-IN"/>
    </w:rPr>
  </w:style>
  <w:style w:type="character" w:customStyle="1" w:styleId="ConsPlusNormal">
    <w:name w:val="ConsPlusNormal Знак"/>
    <w:link w:val="ConsPlusNormal0"/>
    <w:locked/>
    <w:rsid w:val="00E83953"/>
    <w:rPr>
      <w:rFonts w:ascii="Arial" w:eastAsia="Times New Roman" w:hAnsi="Arial" w:cs="Arial"/>
      <w:szCs w:val="20"/>
    </w:rPr>
  </w:style>
  <w:style w:type="paragraph" w:customStyle="1" w:styleId="ConsPlusNormal0">
    <w:name w:val="ConsPlusNormal"/>
    <w:link w:val="ConsPlusNormal"/>
    <w:qFormat/>
    <w:rsid w:val="00E83953"/>
    <w:pPr>
      <w:widowControl w:val="0"/>
      <w:autoSpaceDE w:val="0"/>
      <w:ind w:firstLine="720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4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Тамбовской области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13</cp:revision>
  <cp:lastPrinted>2025-02-13T08:24:00Z</cp:lastPrinted>
  <dcterms:created xsi:type="dcterms:W3CDTF">2025-01-14T07:52:00Z</dcterms:created>
  <dcterms:modified xsi:type="dcterms:W3CDTF">2025-04-02T06:04:00Z</dcterms:modified>
  <dc:language>ru-RU</dc:language>
</cp:coreProperties>
</file>