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ind w:left="0" w:hanging="0"/>
        <w:jc w:val="right"/>
        <w:outlineLvl w:val="0"/>
        <w:rPr>
          <w:b/>
          <w:bCs/>
        </w:rPr>
      </w:pPr>
      <w:r>
        <w:rPr>
          <w:rFonts w:ascii="Liberation Serif" w:hAnsi="Liberation Serif"/>
          <w:b/>
          <w:bCs/>
          <w:caps/>
        </w:rPr>
        <w:t xml:space="preserve"> </w:t>
      </w:r>
    </w:p>
    <w:p>
      <w:pPr>
        <w:pStyle w:val="Normal"/>
        <w:shd w:val="clear" w:color="auto" w:fill="FFFFFF"/>
        <w:jc w:val="center"/>
        <w:rPr>
          <w:rFonts w:ascii="Times New Roman" w:hAnsi="Times New Roman"/>
          <w:sz w:val="24"/>
          <w:szCs w:val="24"/>
        </w:rPr>
      </w:pPr>
      <w:r>
        <w:rPr>
          <w:b w:val="false"/>
          <w:bCs w:val="false"/>
          <w:sz w:val="24"/>
          <w:szCs w:val="24"/>
        </w:rPr>
        <w:t xml:space="preserve">МУНИЦИПАЛЬНЫЙ КОНТРАКТ </w:t>
      </w:r>
      <w:r>
        <w:rPr>
          <w:rFonts w:eastAsia="Times New Roman" w:cs="Times New Roman"/>
          <w:b w:val="false"/>
          <w:bCs w:val="false"/>
          <w:color w:val="000000"/>
          <w:kern w:val="0"/>
          <w:sz w:val="24"/>
          <w:szCs w:val="24"/>
          <w:shd w:fill="auto" w:val="clear"/>
          <w:lang w:val="ru-RU" w:eastAsia="ar-SA" w:bidi="ar-SA"/>
        </w:rPr>
        <w:t>№ 12</w:t>
      </w:r>
    </w:p>
    <w:p>
      <w:pPr>
        <w:pStyle w:val="Normal"/>
        <w:jc w:val="center"/>
        <w:rPr>
          <w:rFonts w:ascii="Times New Roman" w:hAnsi="Times New Roman"/>
          <w:sz w:val="24"/>
          <w:szCs w:val="24"/>
        </w:rPr>
      </w:pPr>
      <w:r>
        <w:rPr>
          <w:b w:val="false"/>
          <w:bCs w:val="false"/>
          <w:sz w:val="24"/>
          <w:szCs w:val="24"/>
          <w:shd w:fill="auto" w:val="clear"/>
        </w:rPr>
        <w:t>на приобретение жилых помещений путем инвестирования в строительство многоквартирного жилого дома в городе Качканаре Свердловской области</w:t>
      </w:r>
    </w:p>
    <w:p>
      <w:pPr>
        <w:pStyle w:val="Normal"/>
        <w:jc w:val="center"/>
        <w:rPr>
          <w:rFonts w:ascii="Times New Roman" w:hAnsi="Times New Roman"/>
          <w:sz w:val="24"/>
          <w:szCs w:val="24"/>
        </w:rPr>
      </w:pPr>
      <w:r>
        <w:rPr>
          <w:b w:val="false"/>
          <w:bCs w:val="false"/>
          <w:sz w:val="24"/>
          <w:szCs w:val="24"/>
          <w:shd w:fill="auto" w:val="clear"/>
        </w:rPr>
        <w:t xml:space="preserve">ИКЗ  </w:t>
      </w:r>
      <w:r>
        <w:rPr>
          <w:rFonts w:eastAsia="Times New Roman" w:cs="Times New Roman"/>
          <w:b w:val="false"/>
          <w:bCs w:val="false"/>
          <w:i w:val="false"/>
          <w:caps w:val="false"/>
          <w:smallCaps w:val="false"/>
          <w:color w:val="000000"/>
          <w:spacing w:val="0"/>
          <w:kern w:val="0"/>
          <w:sz w:val="24"/>
          <w:szCs w:val="24"/>
          <w:shd w:fill="auto" w:val="clear"/>
          <w:lang w:val="ru-RU" w:eastAsia="ar-SA" w:bidi="ar-SA"/>
        </w:rPr>
        <w:t>253661500026066810100100090086810412</w:t>
      </w:r>
      <w:r>
        <w:rPr>
          <w:rFonts w:eastAsia="Times New Roman" w:cs="Times New Roman"/>
          <w:b w:val="false"/>
          <w:bCs w:val="false"/>
          <w:color w:val="000000"/>
          <w:kern w:val="0"/>
          <w:sz w:val="24"/>
          <w:szCs w:val="24"/>
          <w:shd w:fill="auto" w:val="clear"/>
          <w:lang w:val="ru-RU" w:eastAsia="ar-SA" w:bidi="ar-SA"/>
        </w:rPr>
        <w:t xml:space="preserve"> </w:t>
      </w:r>
    </w:p>
    <w:p>
      <w:pPr>
        <w:pStyle w:val="Normal"/>
        <w:jc w:val="center"/>
        <w:rPr>
          <w:rFonts w:ascii="Times New Roman" w:hAnsi="Times New Roman"/>
          <w:sz w:val="24"/>
          <w:szCs w:val="24"/>
        </w:rPr>
      </w:pPr>
      <w:r>
        <w:rPr>
          <w:b/>
          <w:bCs/>
          <w:sz w:val="24"/>
          <w:szCs w:val="24"/>
          <w:shd w:fill="auto" w:val="clear"/>
        </w:rPr>
        <w:t xml:space="preserve">                                                                </w:t>
      </w:r>
    </w:p>
    <w:p>
      <w:pPr>
        <w:pStyle w:val="Normal"/>
        <w:tabs>
          <w:tab w:val="clear" w:pos="708"/>
          <w:tab w:val="left" w:pos="2002" w:leader="none"/>
        </w:tabs>
        <w:suppressAutoHyphens w:val="true"/>
        <w:rPr>
          <w:rFonts w:ascii="Times New Roman" w:hAnsi="Times New Roman"/>
          <w:sz w:val="24"/>
          <w:szCs w:val="24"/>
        </w:rPr>
      </w:pPr>
      <w:r>
        <w:rPr>
          <w:b w:val="false"/>
          <w:bCs w:val="false"/>
          <w:sz w:val="24"/>
          <w:szCs w:val="24"/>
          <w:shd w:fill="auto" w:val="clear"/>
          <w:lang w:eastAsia="ar-SA"/>
        </w:rPr>
        <w:t xml:space="preserve">город Качканар </w:t>
        <w:tab/>
        <w:tab/>
        <w:tab/>
        <w:tab/>
        <w:tab/>
        <w:t xml:space="preserve">                                    «____» ____________ 2025   год    </w:t>
      </w:r>
      <w:r>
        <w:rPr>
          <w:b/>
          <w:bCs/>
          <w:sz w:val="24"/>
          <w:szCs w:val="24"/>
          <w:shd w:fill="auto" w:val="clear"/>
          <w:lang w:eastAsia="ar-SA"/>
        </w:rPr>
        <w:t xml:space="preserve">             </w:t>
      </w:r>
    </w:p>
    <w:p>
      <w:pPr>
        <w:pStyle w:val="Normal"/>
        <w:keepNext w:val="true"/>
        <w:tabs>
          <w:tab w:val="clear" w:pos="708"/>
          <w:tab w:val="left" w:pos="360" w:leader="none"/>
          <w:tab w:val="left" w:pos="1260" w:leader="none"/>
          <w:tab w:val="left" w:pos="2002" w:leader="none"/>
        </w:tabs>
        <w:suppressAutoHyphens w:val="true"/>
        <w:jc w:val="both"/>
        <w:rPr>
          <w:rFonts w:ascii="Times New Roman" w:hAnsi="Times New Roman"/>
          <w:b/>
          <w:bCs/>
          <w:sz w:val="24"/>
          <w:szCs w:val="24"/>
          <w:highlight w:val="none"/>
          <w:shd w:fill="auto" w:val="clear"/>
          <w:lang w:eastAsia="ar-SA"/>
        </w:rPr>
      </w:pPr>
      <w:r>
        <w:rPr>
          <w:b/>
          <w:bCs/>
          <w:sz w:val="24"/>
          <w:szCs w:val="24"/>
          <w:shd w:fill="auto" w:val="clear"/>
          <w:lang w:eastAsia="ar-SA"/>
        </w:rPr>
      </w:r>
    </w:p>
    <w:p>
      <w:pPr>
        <w:pStyle w:val="Normal"/>
        <w:tabs>
          <w:tab w:val="clear" w:pos="708"/>
          <w:tab w:val="left" w:pos="615" w:leader="none"/>
          <w:tab w:val="center" w:pos="4819" w:leader="none"/>
        </w:tabs>
        <w:jc w:val="center"/>
        <w:rPr>
          <w:rFonts w:ascii="Times New Roman" w:hAnsi="Times New Roman"/>
          <w:b/>
          <w:sz w:val="24"/>
          <w:szCs w:val="24"/>
          <w:highlight w:val="none"/>
          <w:shd w:fill="auto" w:val="clear"/>
        </w:rPr>
      </w:pPr>
      <w:r>
        <w:rPr>
          <w:b/>
          <w:sz w:val="24"/>
          <w:szCs w:val="24"/>
          <w:shd w:fill="auto" w:val="clear"/>
        </w:rPr>
      </w:r>
    </w:p>
    <w:p>
      <w:pPr>
        <w:pStyle w:val="Normal"/>
        <w:ind w:firstLine="567"/>
        <w:jc w:val="both"/>
        <w:rPr>
          <w:rFonts w:ascii="Times New Roman" w:hAnsi="Times New Roman"/>
          <w:sz w:val="24"/>
          <w:szCs w:val="24"/>
        </w:rPr>
      </w:pPr>
      <w:r>
        <w:rPr>
          <w:color w:val="000000"/>
          <w:sz w:val="24"/>
          <w:szCs w:val="24"/>
          <w:lang w:eastAsia="ar-SA"/>
        </w:rPr>
        <w:t>Администрация Качканарского муниципального округа Свердловской области от имени Качканарского муниципального округа Свердловской области, в лице Главы Качканарского муниципального округа Свердловской области</w:t>
      </w:r>
      <w:r>
        <w:rPr>
          <w:sz w:val="24"/>
          <w:szCs w:val="24"/>
        </w:rPr>
        <w:t xml:space="preserve"> Ярославцева Андрея Александровича, действующего на основании Устава, </w:t>
      </w:r>
      <w:r>
        <w:rPr>
          <w:sz w:val="24"/>
          <w:szCs w:val="24"/>
          <w:lang w:eastAsia="ar-SA"/>
        </w:rPr>
        <w:t xml:space="preserve">с одной стороны, </w:t>
      </w:r>
    </w:p>
    <w:p>
      <w:pPr>
        <w:pStyle w:val="Normal"/>
        <w:ind w:firstLine="567"/>
        <w:jc w:val="both"/>
        <w:rPr>
          <w:rFonts w:ascii="Times New Roman" w:hAnsi="Times New Roman"/>
          <w:sz w:val="24"/>
          <w:szCs w:val="24"/>
        </w:rPr>
      </w:pPr>
      <w:r>
        <w:rPr>
          <w:sz w:val="24"/>
          <w:szCs w:val="24"/>
        </w:rPr>
        <w:t xml:space="preserve">и </w:t>
      </w:r>
      <w:r>
        <w:rPr>
          <w:b w:val="false"/>
          <w:bCs w:val="false"/>
          <w:color w:val="000000"/>
          <w:sz w:val="24"/>
          <w:szCs w:val="24"/>
        </w:rPr>
        <w:t>Общество с ограниченной ответственностью «ЖИЛСТРОЙКОМПЛЕКС»</w:t>
      </w:r>
      <w:r>
        <w:rPr>
          <w:b w:val="false"/>
          <w:i w:val="false"/>
          <w:caps w:val="false"/>
          <w:smallCaps w:val="false"/>
          <w:color w:val="334059"/>
          <w:spacing w:val="0"/>
          <w:sz w:val="24"/>
          <w:szCs w:val="24"/>
        </w:rPr>
        <w:t>,</w:t>
      </w:r>
      <w:r>
        <w:rPr>
          <w:b w:val="false"/>
          <w:i w:val="false"/>
          <w:caps w:val="false"/>
          <w:smallCaps w:val="false"/>
          <w:color w:val="000000"/>
          <w:spacing w:val="0"/>
          <w:sz w:val="24"/>
          <w:szCs w:val="24"/>
        </w:rPr>
        <w:t xml:space="preserve"> в лице директора Икрина Виктора Валентиновича, действующего на основании Устава,</w:t>
      </w:r>
      <w:r>
        <w:rPr>
          <w:color w:val="000000"/>
          <w:sz w:val="24"/>
          <w:szCs w:val="24"/>
        </w:rPr>
        <w:t xml:space="preserve">  с другой стороны, вместе именуемые </w:t>
      </w:r>
      <w:r>
        <w:rPr>
          <w:b/>
          <w:color w:val="000000"/>
          <w:sz w:val="24"/>
          <w:szCs w:val="24"/>
        </w:rPr>
        <w:t>«</w:t>
      </w:r>
      <w:r>
        <w:rPr>
          <w:color w:val="000000"/>
          <w:sz w:val="24"/>
          <w:szCs w:val="24"/>
        </w:rPr>
        <w:t>Стороны</w:t>
      </w:r>
      <w:r>
        <w:rPr>
          <w:b/>
          <w:color w:val="000000"/>
          <w:sz w:val="24"/>
          <w:szCs w:val="24"/>
        </w:rPr>
        <w:t>»</w:t>
      </w:r>
      <w:r>
        <w:rPr>
          <w:color w:val="000000"/>
          <w:sz w:val="24"/>
          <w:szCs w:val="24"/>
        </w:rPr>
        <w:t>, в соответствии с протоколом подведения итогов электронного аукциона от 12.02.2025</w:t>
      </w:r>
      <w:r>
        <w:rPr>
          <w:rFonts w:cs="Times New Roman"/>
          <w:b w:val="false"/>
          <w:i w:val="false"/>
          <w:caps w:val="false"/>
          <w:smallCaps w:val="false"/>
          <w:color w:val="000000"/>
          <w:spacing w:val="0"/>
          <w:sz w:val="24"/>
          <w:szCs w:val="24"/>
        </w:rPr>
        <w:t>,</w:t>
      </w:r>
      <w:r>
        <w:rPr>
          <w:color w:val="000000"/>
          <w:sz w:val="24"/>
          <w:szCs w:val="24"/>
        </w:rPr>
        <w:t xml:space="preserve"> заключили настоящий муниципальный контракт (дал</w:t>
      </w:r>
      <w:r>
        <w:rPr>
          <w:sz w:val="24"/>
          <w:szCs w:val="24"/>
        </w:rPr>
        <w:t>ее – контракт) о нижеследующем:</w:t>
      </w:r>
    </w:p>
    <w:p>
      <w:pPr>
        <w:pStyle w:val="Normal"/>
        <w:numPr>
          <w:ilvl w:val="0"/>
          <w:numId w:val="0"/>
        </w:numPr>
        <w:ind w:left="0" w:hanging="0"/>
        <w:outlineLvl w:val="0"/>
        <w:rPr>
          <w:rFonts w:ascii="Times New Roman" w:hAnsi="Times New Roman"/>
          <w:b/>
          <w:sz w:val="24"/>
          <w:szCs w:val="24"/>
        </w:rPr>
      </w:pPr>
      <w:r>
        <w:rPr>
          <w:b/>
          <w:sz w:val="24"/>
          <w:szCs w:val="24"/>
        </w:rPr>
      </w:r>
    </w:p>
    <w:p>
      <w:pPr>
        <w:pStyle w:val="Normal"/>
        <w:numPr>
          <w:ilvl w:val="0"/>
          <w:numId w:val="0"/>
        </w:numPr>
        <w:ind w:left="0" w:firstLine="567"/>
        <w:jc w:val="center"/>
        <w:outlineLvl w:val="0"/>
        <w:rPr>
          <w:rFonts w:ascii="Times New Roman" w:hAnsi="Times New Roman"/>
          <w:sz w:val="24"/>
          <w:szCs w:val="24"/>
        </w:rPr>
      </w:pPr>
      <w:r>
        <w:rPr>
          <w:b/>
          <w:sz w:val="24"/>
          <w:szCs w:val="24"/>
        </w:rPr>
        <w:t>1. ТЕРМИНЫ И ОПРЕДЕЛЕНИЯ</w:t>
      </w:r>
    </w:p>
    <w:p>
      <w:pPr>
        <w:pStyle w:val="Normal"/>
        <w:numPr>
          <w:ilvl w:val="0"/>
          <w:numId w:val="0"/>
        </w:numPr>
        <w:ind w:left="0" w:firstLine="567"/>
        <w:jc w:val="center"/>
        <w:outlineLvl w:val="0"/>
        <w:rPr>
          <w:rFonts w:ascii="Times New Roman" w:hAnsi="Times New Roman"/>
          <w:sz w:val="24"/>
          <w:szCs w:val="24"/>
        </w:rPr>
      </w:pPr>
      <w:r>
        <w:rPr>
          <w:sz w:val="24"/>
          <w:szCs w:val="24"/>
        </w:rPr>
      </w:r>
    </w:p>
    <w:p>
      <w:pPr>
        <w:pStyle w:val="Normal"/>
        <w:numPr>
          <w:ilvl w:val="0"/>
          <w:numId w:val="0"/>
        </w:numPr>
        <w:ind w:left="0" w:firstLine="567"/>
        <w:jc w:val="both"/>
        <w:outlineLvl w:val="0"/>
        <w:rPr>
          <w:rFonts w:ascii="Times New Roman" w:hAnsi="Times New Roman"/>
          <w:sz w:val="24"/>
          <w:szCs w:val="24"/>
        </w:rPr>
      </w:pPr>
      <w:r>
        <w:rPr>
          <w:sz w:val="24"/>
          <w:szCs w:val="24"/>
        </w:rPr>
        <w:t>1.1.</w:t>
      </w:r>
      <w:r>
        <w:rPr>
          <w:b w:val="false"/>
          <w:bCs w:val="false"/>
          <w:sz w:val="24"/>
          <w:szCs w:val="24"/>
        </w:rPr>
        <w:t xml:space="preserve"> Инвестиции</w:t>
      </w:r>
      <w:r>
        <w:rPr>
          <w:sz w:val="24"/>
          <w:szCs w:val="24"/>
        </w:rPr>
        <w:t xml:space="preserve"> – средства бюд</w:t>
      </w:r>
      <w:r>
        <w:rPr>
          <w:sz w:val="24"/>
          <w:szCs w:val="24"/>
          <w:shd w:fill="auto" w:val="clear"/>
        </w:rPr>
        <w:t>жета Качканарского муниципального округа.</w:t>
      </w:r>
    </w:p>
    <w:p>
      <w:pPr>
        <w:pStyle w:val="Normal"/>
        <w:ind w:firstLine="567"/>
        <w:jc w:val="both"/>
        <w:rPr>
          <w:rFonts w:ascii="Times New Roman" w:hAnsi="Times New Roman"/>
          <w:sz w:val="24"/>
          <w:szCs w:val="24"/>
        </w:rPr>
      </w:pPr>
      <w:r>
        <w:rPr>
          <w:sz w:val="24"/>
          <w:szCs w:val="24"/>
          <w:shd w:fill="auto" w:val="clear"/>
        </w:rPr>
        <w:t xml:space="preserve">1.2. </w:t>
      </w:r>
      <w:r>
        <w:rPr>
          <w:b w:val="false"/>
          <w:bCs w:val="false"/>
          <w:sz w:val="24"/>
          <w:szCs w:val="24"/>
          <w:shd w:fill="auto" w:val="clear"/>
        </w:rPr>
        <w:t>Результат инвестиционной деятельности</w:t>
      </w:r>
      <w:r>
        <w:rPr>
          <w:b/>
          <w:sz w:val="24"/>
          <w:szCs w:val="24"/>
          <w:shd w:fill="auto" w:val="clear"/>
        </w:rPr>
        <w:t xml:space="preserve"> —</w:t>
      </w:r>
      <w:r>
        <w:rPr>
          <w:sz w:val="24"/>
          <w:szCs w:val="24"/>
          <w:shd w:fill="auto" w:val="clear"/>
        </w:rPr>
        <w:t xml:space="preserve"> 3 (три) жилых помещения (квартиры) </w:t>
      </w:r>
      <w:r>
        <w:rPr>
          <w:i/>
          <w:sz w:val="24"/>
          <w:szCs w:val="24"/>
          <w:shd w:fill="auto" w:val="clear"/>
        </w:rPr>
        <w:t>(далее по тексту контракта Объект или Квартира)</w:t>
      </w:r>
      <w:r>
        <w:rPr>
          <w:sz w:val="24"/>
          <w:szCs w:val="24"/>
          <w:shd w:fill="auto" w:val="clear"/>
        </w:rPr>
        <w:t xml:space="preserve">, построенные в соответствии с проектной документацией. Характеристики и описание Объекта указаны в приложении к контракту № 1 и </w:t>
      </w:r>
      <w:r>
        <w:rPr>
          <w:color w:val="000000"/>
          <w:sz w:val="24"/>
          <w:szCs w:val="24"/>
          <w:shd w:fill="auto" w:val="clear"/>
        </w:rPr>
        <w:t>в пункте 3.1. электронного контракта, сформированного с использованием ЕИС</w:t>
      </w:r>
      <w:r>
        <w:rPr>
          <w:sz w:val="24"/>
          <w:szCs w:val="24"/>
          <w:shd w:fill="auto" w:val="clear"/>
        </w:rPr>
        <w:t>.</w:t>
      </w:r>
    </w:p>
    <w:p>
      <w:pPr>
        <w:pStyle w:val="Normal"/>
        <w:spacing w:before="0" w:after="0"/>
        <w:ind w:firstLine="567"/>
        <w:contextualSpacing/>
        <w:jc w:val="both"/>
        <w:rPr>
          <w:rFonts w:ascii="Times New Roman" w:hAnsi="Times New Roman"/>
          <w:sz w:val="24"/>
          <w:szCs w:val="24"/>
        </w:rPr>
      </w:pPr>
      <w:r>
        <w:rPr>
          <w:sz w:val="24"/>
          <w:szCs w:val="24"/>
          <w:shd w:fill="auto" w:val="clear"/>
        </w:rPr>
        <w:t>Общая площадь квартиры состоит из суммы площадей всех частей квартиры, включая площадь помещений вспомогательного использования, предназначенных для удовлетворения гражданами бытовых и иных нужд, связанных с проживанием в квартире, в том числе кухню, переднюю, ванную комнату (или душевую), туалет (или совмещенный санузел), включая площадь балконов (с понижающим коэффициентом 0,3) и/или площадь лоджий  (с понижающим коэффициентом 0,5), и с учетом конструктивных и технологических параметров может увеличиваться или уменьшаться.</w:t>
      </w:r>
    </w:p>
    <w:p>
      <w:pPr>
        <w:pStyle w:val="Normal"/>
        <w:numPr>
          <w:ilvl w:val="0"/>
          <w:numId w:val="0"/>
        </w:numPr>
        <w:spacing w:before="0" w:after="0"/>
        <w:ind w:left="0" w:firstLine="567"/>
        <w:contextualSpacing/>
        <w:jc w:val="both"/>
        <w:outlineLvl w:val="1"/>
        <w:rPr>
          <w:rFonts w:ascii="Times New Roman" w:hAnsi="Times New Roman"/>
          <w:sz w:val="24"/>
          <w:szCs w:val="24"/>
        </w:rPr>
      </w:pPr>
      <w:r>
        <w:rPr>
          <w:sz w:val="24"/>
          <w:szCs w:val="24"/>
          <w:shd w:fill="auto" w:val="clear"/>
        </w:rPr>
        <w:t>При этом, если по результатам кадастрового учета, фактическая общая площадь квартир будет больше общей площади квартир, установленной в приложении к муниципальному контракту № 2 «Перечень квартир», то окончательный расчет за Объект производится Инвестором в соответствии с п. 3.5. Контракта.</w:t>
      </w:r>
    </w:p>
    <w:p>
      <w:pPr>
        <w:pStyle w:val="Normal"/>
        <w:numPr>
          <w:ilvl w:val="0"/>
          <w:numId w:val="0"/>
        </w:numPr>
        <w:spacing w:before="0" w:after="0"/>
        <w:ind w:left="0" w:firstLine="567"/>
        <w:contextualSpacing/>
        <w:jc w:val="both"/>
        <w:outlineLvl w:val="1"/>
        <w:rPr>
          <w:rFonts w:ascii="Times New Roman" w:hAnsi="Times New Roman"/>
          <w:sz w:val="24"/>
          <w:szCs w:val="24"/>
        </w:rPr>
      </w:pPr>
      <w:r>
        <w:rPr>
          <w:sz w:val="24"/>
          <w:szCs w:val="24"/>
          <w:shd w:fill="auto" w:val="clear"/>
        </w:rPr>
        <w:t>В случае, если по результатам кадастрового учета, фактическая общая площадь квартир будет меньше общей площади квартир, установленной в приложении к муниципальному контракту № 2 «Перечень квартир», то окончательный расчет за Объект производится Инвестором в соответствии с п. 3.5. Контракта.</w:t>
      </w:r>
    </w:p>
    <w:p>
      <w:pPr>
        <w:pStyle w:val="Normal"/>
        <w:ind w:firstLine="567"/>
        <w:jc w:val="both"/>
        <w:rPr>
          <w:rFonts w:ascii="Times New Roman" w:hAnsi="Times New Roman"/>
          <w:sz w:val="24"/>
          <w:szCs w:val="24"/>
        </w:rPr>
      </w:pPr>
      <w:r>
        <w:rPr>
          <w:rFonts w:cs="Liberation Serif"/>
          <w:sz w:val="24"/>
          <w:szCs w:val="24"/>
        </w:rPr>
        <w:t xml:space="preserve">1.3. </w:t>
      </w:r>
      <w:r>
        <w:rPr>
          <w:rFonts w:cs="Liberation Serif"/>
          <w:b w:val="false"/>
          <w:bCs w:val="false"/>
          <w:sz w:val="24"/>
          <w:szCs w:val="24"/>
        </w:rPr>
        <w:t>Разрешение на строительство жилого</w:t>
      </w:r>
      <w:r>
        <w:rPr>
          <w:rFonts w:cs="Liberation Serif"/>
          <w:sz w:val="24"/>
          <w:szCs w:val="24"/>
        </w:rPr>
        <w:t xml:space="preserve"> дома по адресу: Свердловская область, Качканарский городской круг, г. Качканар, 11 микрорайон </w:t>
      </w:r>
      <w:r>
        <w:rPr>
          <w:rFonts w:cs="Liberation Serif"/>
          <w:sz w:val="24"/>
          <w:szCs w:val="24"/>
          <w:lang w:eastAsia="ar-SA"/>
        </w:rPr>
        <w:t>земельный участок № 28 (корпус 2) на земельном участке с кадастровым номером: 66:48:0317001:2373</w:t>
      </w:r>
      <w:r>
        <w:rPr>
          <w:rFonts w:cs="Liberation Serif"/>
          <w:sz w:val="24"/>
          <w:szCs w:val="24"/>
        </w:rPr>
        <w:t>, выданное Администрацией Качканарского городского округа  № 66-48-10-2024 от 21.10.2024.</w:t>
      </w:r>
    </w:p>
    <w:p>
      <w:pPr>
        <w:pStyle w:val="Normal"/>
        <w:suppressAutoHyphens w:val="true"/>
        <w:ind w:firstLine="709"/>
        <w:jc w:val="both"/>
        <w:rPr>
          <w:rFonts w:ascii="Times New Roman" w:hAnsi="Times New Roman"/>
          <w:sz w:val="24"/>
          <w:szCs w:val="24"/>
          <w:lang w:eastAsia="ar-SA"/>
        </w:rPr>
      </w:pPr>
      <w:r>
        <w:rPr>
          <w:sz w:val="24"/>
          <w:szCs w:val="24"/>
          <w:lang w:eastAsia="ar-SA"/>
        </w:rPr>
      </w:r>
    </w:p>
    <w:p>
      <w:pPr>
        <w:pStyle w:val="Normal"/>
        <w:numPr>
          <w:ilvl w:val="0"/>
          <w:numId w:val="0"/>
        </w:numPr>
        <w:ind w:left="0" w:firstLine="567"/>
        <w:jc w:val="center"/>
        <w:outlineLvl w:val="0"/>
        <w:rPr>
          <w:rFonts w:ascii="Times New Roman" w:hAnsi="Times New Roman"/>
          <w:sz w:val="24"/>
          <w:szCs w:val="24"/>
        </w:rPr>
      </w:pPr>
      <w:r>
        <w:rPr>
          <w:b/>
          <w:sz w:val="24"/>
          <w:szCs w:val="24"/>
        </w:rPr>
        <w:t>2. ПРЕДМЕТ КОНТРАКТА</w:t>
      </w:r>
    </w:p>
    <w:p>
      <w:pPr>
        <w:pStyle w:val="Normal"/>
        <w:jc w:val="both"/>
        <w:rPr>
          <w:rFonts w:ascii="Times New Roman" w:hAnsi="Times New Roman"/>
          <w:sz w:val="24"/>
          <w:szCs w:val="24"/>
        </w:rPr>
      </w:pPr>
      <w:r>
        <w:rPr>
          <w:sz w:val="24"/>
          <w:szCs w:val="24"/>
        </w:rPr>
      </w:r>
    </w:p>
    <w:p>
      <w:pPr>
        <w:pStyle w:val="Normal"/>
        <w:widowControl/>
        <w:suppressAutoHyphens w:val="true"/>
        <w:bidi w:val="0"/>
        <w:spacing w:before="0" w:after="0"/>
        <w:ind w:left="0" w:right="0" w:firstLine="567"/>
        <w:jc w:val="both"/>
        <w:rPr>
          <w:rFonts w:ascii="Times New Roman" w:hAnsi="Times New Roman"/>
          <w:sz w:val="24"/>
          <w:szCs w:val="24"/>
        </w:rPr>
      </w:pPr>
      <w:r>
        <w:rPr>
          <w:sz w:val="24"/>
          <w:szCs w:val="24"/>
        </w:rPr>
        <w:t xml:space="preserve">2.1. Контракт составлен на основании результатов электронного аукциона </w:t>
      </w:r>
      <w:r>
        <w:rPr>
          <w:sz w:val="24"/>
          <w:szCs w:val="24"/>
          <w:lang w:eastAsia="ar-SA"/>
        </w:rPr>
        <w:t xml:space="preserve">на право заключения </w:t>
      </w:r>
      <w:bookmarkStart w:id="0" w:name="doc_type"/>
      <w:bookmarkEnd w:id="0"/>
      <w:r>
        <w:rPr>
          <w:sz w:val="24"/>
          <w:szCs w:val="24"/>
          <w:lang w:eastAsia="ar-SA"/>
        </w:rPr>
        <w:t>муниципального контракта на п</w:t>
      </w:r>
      <w:r>
        <w:rPr>
          <w:bCs/>
          <w:sz w:val="24"/>
          <w:szCs w:val="24"/>
        </w:rPr>
        <w:t xml:space="preserve">риобретение жилых помещений путем инвестирования </w:t>
      </w:r>
      <w:r>
        <w:rPr>
          <w:sz w:val="24"/>
          <w:szCs w:val="24"/>
        </w:rPr>
        <w:t>в</w:t>
      </w:r>
      <w:r>
        <w:rPr>
          <w:sz w:val="24"/>
          <w:szCs w:val="24"/>
          <w:shd w:fill="auto" w:val="clear"/>
        </w:rPr>
        <w:t xml:space="preserve"> строительство многоквартирного жилого дома в городе Качканаре Свердловской области.</w:t>
      </w:r>
    </w:p>
    <w:p>
      <w:pPr>
        <w:pStyle w:val="Normal"/>
        <w:widowControl/>
        <w:suppressAutoHyphens w:val="true"/>
        <w:bidi w:val="0"/>
        <w:spacing w:before="0" w:after="0"/>
        <w:ind w:left="0" w:right="0" w:firstLine="567"/>
        <w:jc w:val="both"/>
        <w:rPr>
          <w:rFonts w:ascii="Times New Roman" w:hAnsi="Times New Roman"/>
          <w:sz w:val="24"/>
          <w:szCs w:val="24"/>
        </w:rPr>
      </w:pPr>
      <w:r>
        <w:rPr>
          <w:sz w:val="24"/>
          <w:szCs w:val="24"/>
        </w:rPr>
        <w:t xml:space="preserve">2.2. Инвестор поручает и обязуется оплатить строительство Объекта, указанного в </w:t>
        <w:br/>
        <w:t>п. 1.2. контракта, а Застройщик обязуется выполнить работы и совершить все необходимые действия по созданию Объекта в соответствии с условиями настоящего контракта, с характеристиками и описанием объекта (</w:t>
      </w:r>
      <w:r>
        <w:rPr>
          <w:i/>
          <w:sz w:val="24"/>
          <w:szCs w:val="24"/>
        </w:rPr>
        <w:t>приложение №1</w:t>
      </w:r>
      <w:r>
        <w:rPr>
          <w:sz w:val="24"/>
          <w:szCs w:val="24"/>
        </w:rPr>
        <w:t>), являющимся неотъемлемой частью контракта, и передать Объект Инвестору.</w:t>
      </w:r>
    </w:p>
    <w:p>
      <w:pPr>
        <w:pStyle w:val="Normal"/>
        <w:widowControl/>
        <w:suppressAutoHyphens w:val="true"/>
        <w:bidi w:val="0"/>
        <w:spacing w:before="0" w:after="0"/>
        <w:ind w:left="0" w:right="0" w:firstLine="567"/>
        <w:jc w:val="both"/>
        <w:rPr>
          <w:rFonts w:ascii="Times New Roman" w:hAnsi="Times New Roman"/>
          <w:sz w:val="24"/>
          <w:szCs w:val="24"/>
        </w:rPr>
      </w:pPr>
      <w:r>
        <w:rPr>
          <w:color w:val="000000"/>
          <w:sz w:val="24"/>
          <w:szCs w:val="24"/>
          <w:lang w:eastAsia="ar-SA"/>
        </w:rPr>
        <w:t xml:space="preserve">2.3. Квартиры </w:t>
      </w:r>
      <w:r>
        <w:rPr>
          <w:sz w:val="24"/>
          <w:szCs w:val="24"/>
        </w:rPr>
        <w:t xml:space="preserve">расположены в жилом многоквартирном доме по строительному адресу: </w:t>
      </w:r>
    </w:p>
    <w:p>
      <w:pPr>
        <w:pStyle w:val="Normal"/>
        <w:suppressAutoHyphens w:val="true"/>
        <w:ind w:hanging="0"/>
        <w:jc w:val="both"/>
        <w:rPr>
          <w:rFonts w:ascii="Times New Roman" w:hAnsi="Times New Roman"/>
          <w:sz w:val="24"/>
          <w:szCs w:val="24"/>
        </w:rPr>
      </w:pPr>
      <w:r>
        <w:rPr>
          <w:sz w:val="24"/>
          <w:szCs w:val="24"/>
          <w:lang w:eastAsia="ar-SA"/>
        </w:rPr>
        <w:t>Свердловская область, город Качканар, 11 микрорайон, земельный участок № 28 (корпус 2) на земельном участке с кадастровым номером: 66:48:0317001:2373.</w:t>
      </w:r>
    </w:p>
    <w:p>
      <w:pPr>
        <w:pStyle w:val="Normal"/>
        <w:jc w:val="both"/>
        <w:rPr/>
      </w:pPr>
      <w:r>
        <w:rPr>
          <w:sz w:val="24"/>
          <w:szCs w:val="24"/>
        </w:rPr>
        <w:tab/>
        <w:t xml:space="preserve">2.4. Контракт заключается в соответствии с Гражданским кодексом Российской Федерации, с учётом особенностей, установленных Федеральным </w:t>
      </w:r>
      <w:hyperlink r:id="rId2">
        <w:r>
          <w:rPr>
            <w:rStyle w:val="-"/>
            <w:color w:val="auto"/>
            <w:sz w:val="24"/>
            <w:szCs w:val="24"/>
            <w:u w:val="none"/>
          </w:rPr>
          <w:t>законом</w:t>
        </w:r>
      </w:hyperlink>
      <w:r>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Федеральный закон № 44-ФЗ). </w:t>
      </w:r>
    </w:p>
    <w:p>
      <w:pPr>
        <w:pStyle w:val="Normal"/>
        <w:jc w:val="both"/>
        <w:rPr>
          <w:rFonts w:ascii="Times New Roman" w:hAnsi="Times New Roman"/>
          <w:sz w:val="24"/>
          <w:szCs w:val="24"/>
        </w:rPr>
      </w:pPr>
      <w:r>
        <w:rPr>
          <w:sz w:val="24"/>
          <w:szCs w:val="24"/>
        </w:rPr>
        <w:tab/>
        <w:t xml:space="preserve">2.5. Застройщик осуществляет охрану Объекта до момента его передачи Инвестору.  </w:t>
      </w:r>
    </w:p>
    <w:p>
      <w:pPr>
        <w:pStyle w:val="Normal"/>
        <w:ind w:firstLine="567"/>
        <w:jc w:val="both"/>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3. ЦЕНА КОНТРАКТА. ПОРЯДОК РАСЧЕТОВ</w:t>
      </w:r>
    </w:p>
    <w:p>
      <w:pPr>
        <w:pStyle w:val="Normal"/>
        <w:ind w:firstLine="567"/>
        <w:jc w:val="center"/>
        <w:rPr>
          <w:rFonts w:ascii="Times New Roman" w:hAnsi="Times New Roman"/>
          <w:b/>
          <w:sz w:val="24"/>
          <w:szCs w:val="24"/>
        </w:rPr>
      </w:pPr>
      <w:r>
        <w:rPr>
          <w:b/>
          <w:sz w:val="24"/>
          <w:szCs w:val="24"/>
        </w:rPr>
      </w:r>
    </w:p>
    <w:p>
      <w:pPr>
        <w:pStyle w:val="Normal"/>
        <w:tabs>
          <w:tab w:val="clear" w:pos="708"/>
          <w:tab w:val="left" w:pos="0" w:leader="none"/>
          <w:tab w:val="left" w:pos="993" w:leader="none"/>
          <w:tab w:val="left" w:pos="1140" w:leader="none"/>
          <w:tab w:val="left" w:pos="1418" w:leader="none"/>
          <w:tab w:val="left" w:pos="1560" w:leader="none"/>
          <w:tab w:val="left" w:pos="1701" w:leader="none"/>
        </w:tabs>
        <w:ind w:firstLine="567"/>
        <w:jc w:val="both"/>
        <w:rPr>
          <w:rFonts w:ascii="Times New Roman" w:hAnsi="Times New Roman"/>
          <w:sz w:val="24"/>
          <w:szCs w:val="24"/>
        </w:rPr>
      </w:pPr>
      <w:r>
        <w:rPr>
          <w:sz w:val="24"/>
          <w:szCs w:val="24"/>
        </w:rPr>
        <w:t xml:space="preserve">3.1 </w:t>
      </w:r>
      <w:r>
        <w:rPr>
          <w:sz w:val="24"/>
          <w:szCs w:val="24"/>
          <w:shd w:fill="auto" w:val="clear"/>
        </w:rPr>
        <w:t xml:space="preserve"> </w:t>
      </w:r>
      <w:r>
        <w:rPr>
          <w:rFonts w:cs="Times New Roman"/>
          <w:sz w:val="24"/>
          <w:szCs w:val="24"/>
          <w:shd w:fill="auto" w:val="clear"/>
        </w:rPr>
        <w:t xml:space="preserve">Общая цена контракта составляет </w:t>
      </w:r>
      <w:r>
        <w:rPr>
          <w:rFonts w:cs="Times New Roman"/>
          <w:b/>
          <w:bCs/>
          <w:sz w:val="24"/>
          <w:szCs w:val="24"/>
          <w:shd w:fill="auto" w:val="clear"/>
        </w:rPr>
        <w:t>16 141 800</w:t>
      </w:r>
      <w:r>
        <w:rPr>
          <w:rFonts w:cs="Times New Roman"/>
          <w:sz w:val="24"/>
          <w:szCs w:val="24"/>
          <w:shd w:fill="auto" w:val="clear"/>
        </w:rPr>
        <w:t xml:space="preserve"> </w:t>
      </w:r>
      <w:r>
        <w:rPr>
          <w:rFonts w:cs="Times New Roman" w:ascii="Liberation Serif" w:hAnsi="Liberation Serif"/>
          <w:b/>
          <w:bCs/>
          <w:sz w:val="24"/>
          <w:szCs w:val="24"/>
          <w:shd w:fill="auto" w:val="clear"/>
        </w:rPr>
        <w:t>(Шестнадцать миллионов сто сорок одна тысяча восемьсот) рублей 00 копеек, без НДС</w:t>
      </w:r>
      <w:r>
        <w:rPr>
          <w:rFonts w:eastAsia="Times New Roman" w:cs="Times New Roman"/>
          <w:color w:val="000000"/>
          <w:sz w:val="24"/>
          <w:szCs w:val="24"/>
          <w:shd w:fill="auto" w:val="clear"/>
          <w:lang w:val="ru-RU" w:eastAsia="zh-CN" w:bidi="ar-SA"/>
        </w:rPr>
        <w:t>.</w:t>
      </w:r>
    </w:p>
    <w:p>
      <w:pPr>
        <w:pStyle w:val="Normal"/>
        <w:suppressAutoHyphens w:val="true"/>
        <w:ind w:firstLine="567"/>
        <w:jc w:val="both"/>
        <w:rPr>
          <w:rFonts w:ascii="Times New Roman" w:hAnsi="Times New Roman"/>
          <w:sz w:val="24"/>
          <w:szCs w:val="24"/>
        </w:rPr>
      </w:pPr>
      <w:r>
        <w:rPr>
          <w:sz w:val="24"/>
          <w:szCs w:val="24"/>
          <w:lang w:eastAsia="ar-SA"/>
        </w:rPr>
        <w:t xml:space="preserve">Цена контракта является твердой и определена на весь срок исполнения контракта. Цена контракта может быть изменена в случаях, предусмотренных ч. 1 ст. 95 Федерального закона № 44-ФЗ. </w:t>
      </w:r>
    </w:p>
    <w:p>
      <w:pPr>
        <w:pStyle w:val="Normal"/>
        <w:ind w:firstLine="567"/>
        <w:jc w:val="both"/>
        <w:rPr>
          <w:rFonts w:ascii="Times New Roman" w:hAnsi="Times New Roman"/>
          <w:sz w:val="24"/>
          <w:szCs w:val="24"/>
        </w:rPr>
      </w:pPr>
      <w:r>
        <w:rPr>
          <w:bCs/>
          <w:sz w:val="24"/>
          <w:szCs w:val="24"/>
        </w:rPr>
        <w:t xml:space="preserve">Цена контракта включает в себя все расходы (затраты), необходимые для исполнения обязательств по контракту, в том числе уплату налогов, сборов и других обязательных платежей. </w:t>
      </w:r>
      <w:r>
        <w:rPr>
          <w:sz w:val="24"/>
          <w:szCs w:val="24"/>
        </w:rPr>
        <w:t>Кроме того, в цену контракта включаются затраты по охране Объекта (квартир/ы) до момента передачи Объекта Инвестору.</w:t>
      </w:r>
    </w:p>
    <w:p>
      <w:pPr>
        <w:pStyle w:val="Normal"/>
        <w:ind w:firstLine="567"/>
        <w:jc w:val="both"/>
        <w:rPr>
          <w:rFonts w:ascii="Times New Roman" w:hAnsi="Times New Roman"/>
          <w:sz w:val="24"/>
          <w:szCs w:val="24"/>
        </w:rPr>
      </w:pPr>
      <w:r>
        <w:rPr>
          <w:sz w:val="24"/>
          <w:szCs w:val="24"/>
        </w:rPr>
        <w:t>Сумма, подлежащая уплате Инвестором Застройщику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Инвестором.</w:t>
      </w:r>
    </w:p>
    <w:p>
      <w:pPr>
        <w:pStyle w:val="Normal"/>
        <w:ind w:firstLine="567"/>
        <w:jc w:val="both"/>
        <w:rPr>
          <w:rFonts w:ascii="Times New Roman" w:hAnsi="Times New Roman"/>
          <w:sz w:val="24"/>
          <w:szCs w:val="24"/>
        </w:rPr>
      </w:pPr>
      <w:r>
        <w:rPr>
          <w:sz w:val="24"/>
          <w:szCs w:val="24"/>
        </w:rPr>
        <w:t xml:space="preserve">3.2. </w:t>
      </w:r>
      <w:r>
        <w:rPr>
          <w:rFonts w:cs="Liberation Serif"/>
          <w:b/>
          <w:sz w:val="24"/>
          <w:szCs w:val="24"/>
        </w:rPr>
        <w:t>Источник финансирова</w:t>
      </w:r>
      <w:r>
        <w:rPr>
          <w:rFonts w:cs="Liberation Serif"/>
          <w:b/>
          <w:sz w:val="24"/>
          <w:szCs w:val="24"/>
          <w:shd w:fill="auto" w:val="clear"/>
        </w:rPr>
        <w:t xml:space="preserve">ния </w:t>
      </w:r>
      <w:r>
        <w:rPr>
          <w:rFonts w:cs="Liberation Serif"/>
          <w:b/>
          <w:sz w:val="24"/>
          <w:szCs w:val="24"/>
          <w:shd w:fill="auto" w:val="clear"/>
          <w:lang w:val="ru-RU"/>
        </w:rPr>
        <w:t>контракта -</w:t>
      </w:r>
      <w:r>
        <w:rPr>
          <w:rFonts w:cs="Liberation Serif"/>
          <w:sz w:val="24"/>
          <w:szCs w:val="24"/>
          <w:shd w:fill="auto" w:val="clear"/>
        </w:rPr>
        <w:t xml:space="preserve"> </w:t>
      </w:r>
      <w:r>
        <w:rPr>
          <w:rFonts w:cs="Liberation Serif"/>
          <w:sz w:val="24"/>
          <w:szCs w:val="24"/>
          <w:u w:val="single"/>
          <w:shd w:fill="auto" w:val="clear"/>
        </w:rPr>
        <w:t>бюджет Качканарского муниципального округа</w:t>
      </w:r>
      <w:r>
        <w:rPr>
          <w:rFonts w:cs="Liberation Serif"/>
          <w:sz w:val="24"/>
          <w:szCs w:val="24"/>
          <w:shd w:fill="auto" w:val="clear"/>
        </w:rPr>
        <w:t>.</w:t>
      </w:r>
    </w:p>
    <w:p>
      <w:pPr>
        <w:pStyle w:val="Normal"/>
        <w:ind w:firstLine="567"/>
        <w:jc w:val="both"/>
        <w:rPr>
          <w:rFonts w:ascii="Times New Roman" w:hAnsi="Times New Roman"/>
          <w:sz w:val="24"/>
          <w:szCs w:val="24"/>
        </w:rPr>
      </w:pPr>
      <w:r>
        <w:rPr>
          <w:sz w:val="24"/>
          <w:szCs w:val="24"/>
        </w:rPr>
        <w:t>3.3. Оплата контракта осуществляется Инвестором путем перечисления средств на расчетный счет Застройщика в пределах лимитов бюджетных обязательств в следующем порядке:</w:t>
      </w:r>
    </w:p>
    <w:p>
      <w:pPr>
        <w:pStyle w:val="Normal"/>
        <w:ind w:left="0" w:firstLine="567"/>
        <w:jc w:val="both"/>
        <w:rPr>
          <w:rFonts w:ascii="Times New Roman" w:hAnsi="Times New Roman"/>
          <w:sz w:val="24"/>
          <w:szCs w:val="24"/>
        </w:rPr>
      </w:pPr>
      <w:r>
        <w:rPr>
          <w:b w:val="false"/>
          <w:bCs w:val="false"/>
          <w:sz w:val="24"/>
          <w:szCs w:val="24"/>
        </w:rPr>
        <w:tab/>
      </w:r>
      <w:r>
        <w:rPr>
          <w:b/>
          <w:bCs/>
          <w:sz w:val="24"/>
          <w:szCs w:val="24"/>
        </w:rPr>
        <w:t>1. Платёж 1</w:t>
      </w:r>
      <w:r>
        <w:rPr>
          <w:b w:val="false"/>
          <w:bCs w:val="false"/>
          <w:sz w:val="24"/>
          <w:szCs w:val="24"/>
        </w:rPr>
        <w:t xml:space="preserve"> в размере</w:t>
      </w:r>
      <w:r>
        <w:rPr>
          <w:b/>
          <w:bCs/>
          <w:sz w:val="24"/>
          <w:szCs w:val="24"/>
        </w:rPr>
        <w:t xml:space="preserve"> 45 %</w:t>
      </w:r>
      <w:r>
        <w:rPr>
          <w:b w:val="false"/>
          <w:bCs w:val="false"/>
          <w:sz w:val="24"/>
          <w:szCs w:val="24"/>
        </w:rPr>
        <w:t xml:space="preserve"> от цены Контракта, что составляет </w:t>
      </w:r>
      <w:r>
        <w:rPr>
          <w:b/>
          <w:bCs/>
          <w:sz w:val="24"/>
          <w:szCs w:val="24"/>
        </w:rPr>
        <w:t>7 263 810 (Семь миллионов двести шестьдесят три тысячи восемьсот десять) рублей 00 копеек</w:t>
      </w:r>
      <w:r>
        <w:rPr>
          <w:b w:val="false"/>
          <w:bCs w:val="false"/>
          <w:sz w:val="24"/>
          <w:szCs w:val="24"/>
        </w:rPr>
        <w:t>, осуществляется в течение</w:t>
      </w:r>
      <w:r>
        <w:rPr>
          <w:rFonts w:eastAsia="Calibri"/>
          <w:b/>
          <w:bCs/>
          <w:sz w:val="24"/>
          <w:szCs w:val="24"/>
        </w:rPr>
        <w:t xml:space="preserve"> 7 (семи) рабочих дней</w:t>
      </w:r>
      <w:r>
        <w:rPr>
          <w:rFonts w:eastAsia="Calibri"/>
          <w:b w:val="false"/>
          <w:bCs w:val="false"/>
          <w:sz w:val="24"/>
          <w:szCs w:val="24"/>
        </w:rPr>
        <w:t xml:space="preserve"> </w:t>
      </w:r>
      <w:r>
        <w:rPr>
          <w:b w:val="false"/>
          <w:bCs w:val="false"/>
          <w:sz w:val="24"/>
          <w:szCs w:val="24"/>
        </w:rPr>
        <w:t>с момента передачи Инвестору копии проектной документации строительства жилого дома с коп</w:t>
      </w:r>
      <w:r>
        <w:rPr>
          <w:sz w:val="24"/>
          <w:szCs w:val="24"/>
        </w:rPr>
        <w:t xml:space="preserve">ией положительного заключения экспертизы проектной документации (ст. 49 Градостроительного кодекса РФ) и </w:t>
      </w:r>
      <w:r>
        <w:rPr>
          <w:b/>
          <w:bCs/>
          <w:sz w:val="24"/>
          <w:szCs w:val="24"/>
        </w:rPr>
        <w:t>подписания акта осмотра</w:t>
      </w:r>
      <w:r>
        <w:rPr>
          <w:sz w:val="24"/>
          <w:szCs w:val="24"/>
        </w:rPr>
        <w:t xml:space="preserve"> Инвестором Объекта, подтверждающего выполнение работ п</w:t>
      </w:r>
      <w:r>
        <w:rPr>
          <w:rFonts w:eastAsia="Times New Roman" w:cs="Times New Roman"/>
          <w:color w:val="auto"/>
          <w:kern w:val="0"/>
          <w:sz w:val="24"/>
          <w:szCs w:val="24"/>
          <w:lang w:val="ru-RU" w:eastAsia="ru-RU" w:bidi="ar-SA"/>
        </w:rPr>
        <w:t>одготовительного периода (устройство строительной площадки, в том числе: устройство забора, устройство строительного городка, монтаж временного электроснабжения и др.), указанного в п. 1.3.  контракта;</w:t>
      </w:r>
    </w:p>
    <w:p>
      <w:pPr>
        <w:pStyle w:val="Normal"/>
        <w:numPr>
          <w:ilvl w:val="0"/>
          <w:numId w:val="0"/>
        </w:numPr>
        <w:ind w:left="0" w:hanging="0"/>
        <w:jc w:val="both"/>
        <w:rPr>
          <w:rFonts w:ascii="Times New Roman" w:hAnsi="Times New Roman"/>
          <w:sz w:val="24"/>
          <w:szCs w:val="24"/>
        </w:rPr>
      </w:pPr>
      <w:r>
        <w:rPr>
          <w:b/>
          <w:sz w:val="24"/>
          <w:szCs w:val="24"/>
        </w:rPr>
        <w:t xml:space="preserve"> </w:t>
      </w:r>
      <w:r>
        <w:rPr>
          <w:b/>
          <w:sz w:val="24"/>
          <w:szCs w:val="24"/>
        </w:rPr>
        <w:tab/>
        <w:t>2. Платёж 2</w:t>
      </w:r>
      <w:r>
        <w:rPr>
          <w:sz w:val="24"/>
          <w:szCs w:val="24"/>
        </w:rPr>
        <w:t xml:space="preserve"> в размере </w:t>
      </w:r>
      <w:r>
        <w:rPr>
          <w:b/>
          <w:bCs/>
          <w:sz w:val="24"/>
          <w:szCs w:val="24"/>
        </w:rPr>
        <w:t xml:space="preserve">5 % </w:t>
      </w:r>
      <w:r>
        <w:rPr>
          <w:sz w:val="24"/>
          <w:szCs w:val="24"/>
        </w:rPr>
        <w:t xml:space="preserve">от цены Контракта, что составляет </w:t>
      </w:r>
      <w:r>
        <w:rPr>
          <w:b/>
          <w:bCs/>
          <w:sz w:val="24"/>
          <w:szCs w:val="24"/>
        </w:rPr>
        <w:t>807 090</w:t>
      </w:r>
      <w:r>
        <w:rPr>
          <w:rFonts w:eastAsia="Times New Roman" w:cs="Times New Roman"/>
          <w:b/>
          <w:bCs/>
          <w:color w:val="000000"/>
          <w:kern w:val="0"/>
          <w:sz w:val="24"/>
          <w:szCs w:val="24"/>
          <w:shd w:fill="auto" w:val="clear"/>
          <w:lang w:val="ru-RU" w:eastAsia="ru-RU" w:bidi="ar-SA"/>
        </w:rPr>
        <w:t xml:space="preserve"> (Восемьсот семь тысяч девяносто) рублей 00 копеек,</w:t>
      </w:r>
      <w:r>
        <w:rPr>
          <w:sz w:val="24"/>
          <w:szCs w:val="24"/>
        </w:rPr>
        <w:t xml:space="preserve"> осуществляется в течение</w:t>
      </w:r>
      <w:r>
        <w:rPr>
          <w:rFonts w:eastAsia="Calibri"/>
          <w:b/>
          <w:bCs/>
          <w:sz w:val="24"/>
          <w:szCs w:val="24"/>
        </w:rPr>
        <w:t xml:space="preserve"> 7 (семи) рабочих дней </w:t>
      </w:r>
      <w:r>
        <w:rPr>
          <w:sz w:val="24"/>
          <w:szCs w:val="24"/>
          <w:shd w:fill="auto" w:val="clear"/>
        </w:rPr>
        <w:t>с даты подписания Инвестором акта осмотра Объекта, подтверждающего выполнение работ «нулевого цикла» (возведение фундамента здания), указанного в п.1.3. контракта;</w:t>
      </w:r>
    </w:p>
    <w:p>
      <w:pPr>
        <w:pStyle w:val="Normal"/>
        <w:numPr>
          <w:ilvl w:val="0"/>
          <w:numId w:val="0"/>
        </w:numPr>
        <w:suppressAutoHyphens w:val="false"/>
        <w:ind w:left="0" w:hanging="0"/>
        <w:jc w:val="both"/>
        <w:rPr>
          <w:rFonts w:ascii="Times New Roman" w:hAnsi="Times New Roman"/>
          <w:sz w:val="24"/>
          <w:szCs w:val="24"/>
        </w:rPr>
      </w:pPr>
      <w:r>
        <w:rPr>
          <w:b/>
          <w:sz w:val="24"/>
          <w:szCs w:val="24"/>
          <w:shd w:fill="auto" w:val="clear"/>
        </w:rPr>
        <w:t xml:space="preserve"> </w:t>
      </w:r>
      <w:r>
        <w:rPr>
          <w:b/>
          <w:sz w:val="24"/>
          <w:szCs w:val="24"/>
          <w:shd w:fill="auto" w:val="clear"/>
        </w:rPr>
        <w:tab/>
        <w:t>3. Платёж</w:t>
      </w:r>
      <w:r>
        <w:rPr>
          <w:sz w:val="24"/>
          <w:szCs w:val="24"/>
          <w:shd w:fill="auto" w:val="clear"/>
        </w:rPr>
        <w:t xml:space="preserve"> </w:t>
      </w:r>
      <w:r>
        <w:rPr>
          <w:b/>
          <w:bCs/>
          <w:sz w:val="24"/>
          <w:szCs w:val="24"/>
          <w:shd w:fill="auto" w:val="clear"/>
        </w:rPr>
        <w:t>3</w:t>
      </w:r>
      <w:r>
        <w:rPr>
          <w:sz w:val="24"/>
          <w:szCs w:val="24"/>
          <w:shd w:fill="auto" w:val="clear"/>
        </w:rPr>
        <w:t xml:space="preserve"> в размере </w:t>
      </w:r>
      <w:r>
        <w:rPr>
          <w:b/>
          <w:sz w:val="24"/>
          <w:szCs w:val="24"/>
          <w:shd w:fill="auto" w:val="clear"/>
        </w:rPr>
        <w:t>15 %</w:t>
      </w:r>
      <w:r>
        <w:rPr>
          <w:sz w:val="24"/>
          <w:szCs w:val="24"/>
          <w:shd w:fill="auto" w:val="clear"/>
        </w:rPr>
        <w:t xml:space="preserve"> от цены Контракта, что составляет </w:t>
      </w:r>
      <w:r>
        <w:rPr>
          <w:b/>
          <w:sz w:val="24"/>
          <w:szCs w:val="24"/>
          <w:shd w:fill="auto" w:val="clear"/>
        </w:rPr>
        <w:t xml:space="preserve"> </w:t>
      </w:r>
      <w:r>
        <w:rPr>
          <w:b/>
          <w:bCs/>
          <w:sz w:val="24"/>
          <w:szCs w:val="24"/>
          <w:shd w:fill="auto" w:val="clear"/>
        </w:rPr>
        <w:t>2 421 270</w:t>
      </w:r>
      <w:r>
        <w:rPr>
          <w:b/>
          <w:sz w:val="24"/>
          <w:szCs w:val="24"/>
          <w:shd w:fill="auto" w:val="clear"/>
        </w:rPr>
        <w:t xml:space="preserve"> (Два миллиона четыреста двадцать одна тысяча двести семьдесят) рублей 00 копеек</w:t>
      </w:r>
      <w:r>
        <w:rPr>
          <w:sz w:val="24"/>
          <w:szCs w:val="24"/>
          <w:shd w:fill="auto" w:val="clear"/>
        </w:rPr>
        <w:t>, осуществляется в течение</w:t>
      </w:r>
      <w:r>
        <w:rPr>
          <w:rFonts w:eastAsia="Calibri"/>
          <w:b/>
          <w:bCs/>
          <w:sz w:val="24"/>
          <w:szCs w:val="24"/>
          <w:shd w:fill="auto" w:val="clear"/>
        </w:rPr>
        <w:t xml:space="preserve"> 7 (семи) рабочих дней </w:t>
      </w:r>
      <w:r>
        <w:rPr>
          <w:sz w:val="24"/>
          <w:szCs w:val="24"/>
          <w:shd w:fill="auto" w:val="clear"/>
        </w:rPr>
        <w:t>от даты подписания акта осмотра Инвестором Объекта, подтверждающего возведение наружных стен, монтажа внутренних перегородок и перекрытий многоквартирного дома в объеме 50%, указанного в п.1.3. контракта;</w:t>
      </w:r>
    </w:p>
    <w:p>
      <w:pPr>
        <w:pStyle w:val="Normal"/>
        <w:numPr>
          <w:ilvl w:val="0"/>
          <w:numId w:val="0"/>
        </w:numPr>
        <w:suppressAutoHyphens w:val="false"/>
        <w:ind w:left="0" w:hanging="0"/>
        <w:jc w:val="both"/>
        <w:rPr>
          <w:rFonts w:ascii="Times New Roman" w:hAnsi="Times New Roman"/>
          <w:sz w:val="24"/>
          <w:szCs w:val="24"/>
        </w:rPr>
      </w:pPr>
      <w:r>
        <w:rPr>
          <w:b/>
          <w:sz w:val="24"/>
          <w:szCs w:val="24"/>
          <w:shd w:fill="auto" w:val="clear"/>
        </w:rPr>
        <w:t xml:space="preserve"> </w:t>
      </w:r>
      <w:r>
        <w:rPr>
          <w:b/>
          <w:sz w:val="24"/>
          <w:szCs w:val="24"/>
          <w:shd w:fill="auto" w:val="clear"/>
        </w:rPr>
        <w:tab/>
        <w:t>4. Платёж</w:t>
      </w:r>
      <w:r>
        <w:rPr>
          <w:sz w:val="24"/>
          <w:szCs w:val="24"/>
          <w:shd w:fill="auto" w:val="clear"/>
        </w:rPr>
        <w:t xml:space="preserve"> </w:t>
      </w:r>
      <w:r>
        <w:rPr>
          <w:b/>
          <w:bCs/>
          <w:sz w:val="24"/>
          <w:szCs w:val="24"/>
          <w:shd w:fill="auto" w:val="clear"/>
        </w:rPr>
        <w:t>4</w:t>
      </w:r>
      <w:r>
        <w:rPr>
          <w:sz w:val="24"/>
          <w:szCs w:val="24"/>
          <w:shd w:fill="auto" w:val="clear"/>
        </w:rPr>
        <w:t xml:space="preserve"> в размере 1</w:t>
      </w:r>
      <w:r>
        <w:rPr>
          <w:b/>
          <w:sz w:val="24"/>
          <w:szCs w:val="24"/>
          <w:shd w:fill="auto" w:val="clear"/>
        </w:rPr>
        <w:t>5 %</w:t>
      </w:r>
      <w:r>
        <w:rPr>
          <w:sz w:val="24"/>
          <w:szCs w:val="24"/>
          <w:shd w:fill="auto" w:val="clear"/>
        </w:rPr>
        <w:t xml:space="preserve"> от цены Контракта, что составляет </w:t>
      </w:r>
      <w:r>
        <w:rPr>
          <w:b/>
          <w:bCs/>
          <w:sz w:val="24"/>
          <w:szCs w:val="24"/>
          <w:shd w:fill="auto" w:val="clear"/>
        </w:rPr>
        <w:t>2 421 270</w:t>
      </w:r>
      <w:r>
        <w:rPr>
          <w:b/>
          <w:sz w:val="24"/>
          <w:szCs w:val="24"/>
          <w:shd w:fill="auto" w:val="clear"/>
        </w:rPr>
        <w:t xml:space="preserve"> (Два миллиона четыреста двадцать одна тысяча двести семьдесят) рублей 00 копеек,</w:t>
      </w:r>
      <w:r>
        <w:rPr>
          <w:sz w:val="24"/>
          <w:szCs w:val="24"/>
          <w:shd w:fill="auto" w:val="clear"/>
        </w:rPr>
        <w:t xml:space="preserve"> осуществляется в течение</w:t>
      </w:r>
      <w:r>
        <w:rPr>
          <w:rFonts w:eastAsia="Calibri"/>
          <w:b/>
          <w:bCs/>
          <w:sz w:val="24"/>
          <w:szCs w:val="24"/>
          <w:shd w:fill="auto" w:val="clear"/>
        </w:rPr>
        <w:t xml:space="preserve"> 7 (семи) рабочих дней </w:t>
      </w:r>
      <w:r>
        <w:rPr>
          <w:sz w:val="24"/>
          <w:szCs w:val="24"/>
          <w:shd w:fill="auto" w:val="clear"/>
        </w:rPr>
        <w:t>от даты подписания акта осмотра Инвестором Объекта, подтверждающего завершение возведения наружных стен, монтажа внутренних перегородок и перекрытий многоквартирного дома в объеме 100%, указанного в п.1.3.  контракта;</w:t>
      </w:r>
    </w:p>
    <w:p>
      <w:pPr>
        <w:pStyle w:val="Normal"/>
        <w:numPr>
          <w:ilvl w:val="0"/>
          <w:numId w:val="0"/>
        </w:numPr>
        <w:suppressAutoHyphens w:val="false"/>
        <w:ind w:left="0" w:hanging="0"/>
        <w:jc w:val="both"/>
        <w:rPr>
          <w:rFonts w:ascii="Times New Roman" w:hAnsi="Times New Roman"/>
          <w:sz w:val="24"/>
          <w:szCs w:val="24"/>
        </w:rPr>
      </w:pPr>
      <w:r>
        <w:rPr>
          <w:b/>
          <w:sz w:val="24"/>
          <w:szCs w:val="24"/>
          <w:shd w:fill="auto" w:val="clear"/>
        </w:rPr>
        <w:t xml:space="preserve"> </w:t>
      </w:r>
      <w:r>
        <w:rPr>
          <w:b/>
          <w:sz w:val="24"/>
          <w:szCs w:val="24"/>
          <w:shd w:fill="auto" w:val="clear"/>
        </w:rPr>
        <w:tab/>
        <w:t>5. Платёж</w:t>
      </w:r>
      <w:r>
        <w:rPr>
          <w:sz w:val="24"/>
          <w:szCs w:val="24"/>
          <w:shd w:fill="auto" w:val="clear"/>
        </w:rPr>
        <w:t xml:space="preserve"> 5 в размере </w:t>
      </w:r>
      <w:r>
        <w:rPr>
          <w:b/>
          <w:sz w:val="24"/>
          <w:szCs w:val="24"/>
          <w:shd w:fill="auto" w:val="clear"/>
        </w:rPr>
        <w:t>10%</w:t>
      </w:r>
      <w:r>
        <w:rPr>
          <w:sz w:val="24"/>
          <w:szCs w:val="24"/>
          <w:shd w:fill="auto" w:val="clear"/>
        </w:rPr>
        <w:t xml:space="preserve"> от цены Контракта, что составляет </w:t>
      </w:r>
      <w:r>
        <w:rPr>
          <w:b/>
          <w:bCs/>
          <w:sz w:val="24"/>
          <w:szCs w:val="24"/>
          <w:shd w:fill="auto" w:val="clear"/>
        </w:rPr>
        <w:t>1 614 180 (Один миллион шестьсот четырнадцать тысяч сто восемьдесят) рублей 00 копеек</w:t>
      </w:r>
      <w:r>
        <w:rPr>
          <w:sz w:val="24"/>
          <w:szCs w:val="24"/>
          <w:shd w:fill="auto" w:val="clear"/>
        </w:rPr>
        <w:t>, осуществляется в течение</w:t>
      </w:r>
      <w:r>
        <w:rPr>
          <w:rFonts w:eastAsia="Calibri"/>
          <w:b/>
          <w:bCs/>
          <w:sz w:val="24"/>
          <w:szCs w:val="24"/>
          <w:shd w:fill="auto" w:val="clear"/>
        </w:rPr>
        <w:t xml:space="preserve"> 7 (семи) рабочих дней </w:t>
      </w:r>
      <w:r>
        <w:rPr>
          <w:sz w:val="24"/>
          <w:szCs w:val="24"/>
          <w:shd w:fill="auto" w:val="clear"/>
        </w:rPr>
        <w:t>от даты подписания Инвестором акта осмотра Объекта, подтверждающего устройство кровельных работ, заполнение оконных проемов многоквартирного дома, указанного в п.1.3.  контракта;</w:t>
      </w:r>
    </w:p>
    <w:p>
      <w:pPr>
        <w:pStyle w:val="Normal"/>
        <w:numPr>
          <w:ilvl w:val="0"/>
          <w:numId w:val="0"/>
        </w:numPr>
        <w:suppressAutoHyphens w:val="false"/>
        <w:ind w:left="0" w:hanging="0"/>
        <w:jc w:val="both"/>
        <w:rPr>
          <w:rFonts w:ascii="Times New Roman" w:hAnsi="Times New Roman"/>
          <w:sz w:val="24"/>
          <w:szCs w:val="24"/>
        </w:rPr>
      </w:pPr>
      <w:r>
        <w:rPr>
          <w:b/>
          <w:sz w:val="24"/>
          <w:szCs w:val="24"/>
          <w:shd w:fill="auto" w:val="clear"/>
        </w:rPr>
        <w:t xml:space="preserve"> </w:t>
      </w:r>
      <w:r>
        <w:rPr>
          <w:b/>
          <w:sz w:val="24"/>
          <w:szCs w:val="24"/>
          <w:shd w:fill="auto" w:val="clear"/>
        </w:rPr>
        <w:tab/>
        <w:t>6. Платеж</w:t>
      </w:r>
      <w:r>
        <w:rPr>
          <w:sz w:val="24"/>
          <w:szCs w:val="24"/>
          <w:shd w:fill="auto" w:val="clear"/>
        </w:rPr>
        <w:t xml:space="preserve"> </w:t>
      </w:r>
      <w:r>
        <w:rPr>
          <w:b/>
          <w:bCs/>
          <w:sz w:val="24"/>
          <w:szCs w:val="24"/>
          <w:shd w:fill="auto" w:val="clear"/>
        </w:rPr>
        <w:t>6</w:t>
      </w:r>
      <w:r>
        <w:rPr>
          <w:sz w:val="24"/>
          <w:szCs w:val="24"/>
          <w:shd w:fill="auto" w:val="clear"/>
        </w:rPr>
        <w:t xml:space="preserve"> в размере </w:t>
      </w:r>
      <w:r>
        <w:rPr>
          <w:b/>
          <w:sz w:val="24"/>
          <w:szCs w:val="24"/>
          <w:shd w:fill="auto" w:val="clear"/>
        </w:rPr>
        <w:t>5%</w:t>
      </w:r>
      <w:r>
        <w:rPr>
          <w:sz w:val="24"/>
          <w:szCs w:val="24"/>
          <w:shd w:fill="auto" w:val="clear"/>
        </w:rPr>
        <w:t xml:space="preserve"> от цены Контракта, что составляет </w:t>
      </w:r>
      <w:r>
        <w:rPr>
          <w:rFonts w:eastAsia="Times New Roman" w:cs="Times New Roman"/>
          <w:b/>
          <w:bCs/>
          <w:color w:val="000000"/>
          <w:kern w:val="0"/>
          <w:sz w:val="24"/>
          <w:szCs w:val="24"/>
          <w:shd w:fill="auto" w:val="clear"/>
          <w:lang w:val="ru-RU" w:eastAsia="ru-RU" w:bidi="ar-SA"/>
        </w:rPr>
        <w:t>807 090 (Восемьсот семь тысяч девяносто) рублей 00 копеек</w:t>
      </w:r>
      <w:r>
        <w:rPr>
          <w:sz w:val="24"/>
          <w:szCs w:val="24"/>
          <w:shd w:fill="auto" w:val="clear"/>
        </w:rPr>
        <w:t>, осуществляется в течение</w:t>
      </w:r>
      <w:r>
        <w:rPr>
          <w:rFonts w:eastAsia="Calibri"/>
          <w:b/>
          <w:bCs/>
          <w:sz w:val="24"/>
          <w:szCs w:val="24"/>
          <w:shd w:fill="auto" w:val="clear"/>
        </w:rPr>
        <w:t xml:space="preserve"> 7 (семи) рабочих дней </w:t>
      </w:r>
      <w:r>
        <w:rPr>
          <w:sz w:val="24"/>
          <w:szCs w:val="24"/>
          <w:shd w:fill="auto" w:val="clear"/>
        </w:rPr>
        <w:t>от</w:t>
      </w:r>
      <w:r>
        <w:rPr>
          <w:b/>
          <w:bCs/>
          <w:sz w:val="24"/>
          <w:szCs w:val="24"/>
          <w:shd w:fill="auto" w:val="clear"/>
        </w:rPr>
        <w:t xml:space="preserve"> </w:t>
      </w:r>
      <w:r>
        <w:rPr>
          <w:sz w:val="24"/>
          <w:szCs w:val="24"/>
          <w:shd w:fill="auto" w:val="clear"/>
        </w:rPr>
        <w:t>даты предоставления Застройщиком копии разрешения на ввод жилого дома, указанного в п.1.3. контракта, в эксплуатацию;</w:t>
      </w:r>
    </w:p>
    <w:p>
      <w:pPr>
        <w:pStyle w:val="Normal"/>
        <w:widowControl/>
        <w:numPr>
          <w:ilvl w:val="0"/>
          <w:numId w:val="0"/>
        </w:numPr>
        <w:suppressAutoHyphens w:val="false"/>
        <w:bidi w:val="0"/>
        <w:spacing w:before="0" w:after="0"/>
        <w:ind w:left="0" w:right="0" w:firstLine="680"/>
        <w:jc w:val="both"/>
        <w:rPr>
          <w:rFonts w:ascii="Times New Roman" w:hAnsi="Times New Roman"/>
          <w:sz w:val="24"/>
          <w:szCs w:val="24"/>
        </w:rPr>
      </w:pPr>
      <w:r>
        <w:rPr>
          <w:b/>
          <w:sz w:val="24"/>
          <w:szCs w:val="24"/>
          <w:shd w:fill="auto" w:val="clear"/>
        </w:rPr>
        <w:t>7. Платёж</w:t>
      </w:r>
      <w:r>
        <w:rPr>
          <w:sz w:val="24"/>
          <w:szCs w:val="24"/>
          <w:shd w:fill="auto" w:val="clear"/>
        </w:rPr>
        <w:t xml:space="preserve"> 7 в размере </w:t>
      </w:r>
      <w:r>
        <w:rPr>
          <w:b/>
          <w:sz w:val="24"/>
          <w:szCs w:val="24"/>
          <w:shd w:fill="auto" w:val="clear"/>
        </w:rPr>
        <w:t>5 %</w:t>
      </w:r>
      <w:r>
        <w:rPr>
          <w:sz w:val="24"/>
          <w:szCs w:val="24"/>
          <w:shd w:fill="auto" w:val="clear"/>
        </w:rPr>
        <w:t xml:space="preserve"> от цены настоящего Контракта, что составляет </w:t>
      </w:r>
      <w:r>
        <w:rPr>
          <w:rFonts w:eastAsia="Times New Roman" w:cs="Times New Roman"/>
          <w:b/>
          <w:bCs/>
          <w:color w:val="000000"/>
          <w:kern w:val="0"/>
          <w:sz w:val="24"/>
          <w:szCs w:val="24"/>
          <w:shd w:fill="auto" w:val="clear"/>
          <w:lang w:val="ru-RU" w:eastAsia="ru-RU" w:bidi="ar-SA"/>
        </w:rPr>
        <w:t>807 090 (Восемьсот семь тысяч девяносто) рублей 00 копеек</w:t>
      </w:r>
      <w:r>
        <w:rPr>
          <w:sz w:val="24"/>
          <w:szCs w:val="24"/>
          <w:shd w:fill="auto" w:val="clear"/>
        </w:rPr>
        <w:t>, осуществляется в течение</w:t>
      </w:r>
      <w:r>
        <w:rPr>
          <w:rFonts w:eastAsia="Calibri"/>
          <w:b/>
          <w:bCs/>
          <w:sz w:val="24"/>
          <w:szCs w:val="24"/>
          <w:shd w:fill="auto" w:val="clear"/>
        </w:rPr>
        <w:t xml:space="preserve"> 7 (семи) рабочих дней </w:t>
      </w:r>
      <w:r>
        <w:rPr>
          <w:sz w:val="24"/>
          <w:szCs w:val="24"/>
          <w:shd w:fill="auto" w:val="clear"/>
        </w:rPr>
        <w:t>с даты размещения в единой информационной системе в сфере закупок подписанного Инвестором акта приема-передачи Объекта (квартир/ы), с учетом условий, оговоренных в п. 3.1., п. 3.5., п. 3.6., п. 3.9. контракта.</w:t>
      </w:r>
    </w:p>
    <w:p>
      <w:pPr>
        <w:pStyle w:val="Normal"/>
        <w:numPr>
          <w:ilvl w:val="0"/>
          <w:numId w:val="0"/>
        </w:numPr>
        <w:ind w:left="0" w:hanging="0"/>
        <w:jc w:val="both"/>
        <w:rPr>
          <w:rFonts w:ascii="Times New Roman" w:hAnsi="Times New Roman"/>
          <w:sz w:val="24"/>
          <w:szCs w:val="24"/>
        </w:rPr>
      </w:pPr>
      <w:r>
        <w:rPr>
          <w:sz w:val="24"/>
          <w:szCs w:val="24"/>
          <w:shd w:fill="auto" w:val="clear"/>
        </w:rPr>
        <w:t xml:space="preserve"> </w:t>
      </w:r>
      <w:r>
        <w:rPr>
          <w:sz w:val="24"/>
          <w:szCs w:val="24"/>
          <w:shd w:fill="auto" w:val="clear"/>
        </w:rPr>
        <w:tab/>
        <w:t>3.4. Осмотр Объекта осуществляется представителем Инвестора в течение пяти рабочих дней с момента размещения акта осмотра Объекта Застройщиком, подписанного усиленной электронной подписью лица, имеющего право действовать от имени Застройщика, в единой информационной системе в сфере закупок и соответствующего уведомления от него</w:t>
      </w:r>
      <w:r>
        <w:rPr>
          <w:b/>
          <w:sz w:val="24"/>
          <w:szCs w:val="24"/>
          <w:shd w:fill="auto" w:val="clear"/>
        </w:rPr>
        <w:t>.</w:t>
      </w:r>
    </w:p>
    <w:p>
      <w:pPr>
        <w:pStyle w:val="Normal"/>
        <w:ind w:firstLine="567"/>
        <w:jc w:val="both"/>
        <w:rPr>
          <w:rFonts w:ascii="Times New Roman" w:hAnsi="Times New Roman"/>
          <w:sz w:val="24"/>
          <w:szCs w:val="24"/>
        </w:rPr>
      </w:pPr>
      <w:r>
        <w:rPr>
          <w:sz w:val="24"/>
          <w:szCs w:val="24"/>
          <w:shd w:fill="auto" w:val="clear"/>
        </w:rPr>
        <w:t>3.5. Если по результатам кадастрового учета фактическая общая площадь Квартир будет больше указанной в приложении к муниципальному контракту № 2 «Перечень квартир», то разница в стоимостном выражении подлежит возмещению Застройщику, но не более чем за один квадратный метр в отношении каждой квартиры, что подтверждается подписанным Сторонами дополнительным соглашением.</w:t>
      </w:r>
    </w:p>
    <w:p>
      <w:pPr>
        <w:pStyle w:val="Normal"/>
        <w:ind w:firstLine="567"/>
        <w:jc w:val="both"/>
        <w:rPr>
          <w:rFonts w:ascii="Times New Roman" w:hAnsi="Times New Roman"/>
          <w:sz w:val="24"/>
          <w:szCs w:val="24"/>
        </w:rPr>
      </w:pPr>
      <w:r>
        <w:rPr>
          <w:sz w:val="24"/>
          <w:szCs w:val="24"/>
          <w:shd w:fill="auto" w:val="clear"/>
        </w:rPr>
        <w:t>В случае, если по результатам кадастрового учета фактическая общая площадь Квартиры будет меньше указанной в приложении к муниципальному контракту № 2 «Перечень квартир», Инвестор производит окончательный расчет за Объект по фактической (меньшей) площади Квартиры, что подтверждается подписанным Сторонами дополнительным соглашением.</w:t>
      </w:r>
    </w:p>
    <w:p>
      <w:pPr>
        <w:pStyle w:val="Normal"/>
        <w:ind w:firstLine="567"/>
        <w:jc w:val="both"/>
        <w:rPr>
          <w:rFonts w:ascii="Times New Roman" w:hAnsi="Times New Roman"/>
          <w:sz w:val="24"/>
          <w:szCs w:val="24"/>
        </w:rPr>
      </w:pPr>
      <w:r>
        <w:rPr>
          <w:sz w:val="24"/>
          <w:szCs w:val="24"/>
          <w:shd w:fill="auto" w:val="clear"/>
        </w:rPr>
        <w:t xml:space="preserve">3.6. Фактическая общая площадь каждой Квартиры, кадастровый номер, ее номер и этаж, на котором она находится, а также стоимость отражаются Сторонами в Акте приема – передачи.  </w:t>
      </w:r>
    </w:p>
    <w:p>
      <w:pPr>
        <w:pStyle w:val="Normal"/>
        <w:ind w:firstLine="567"/>
        <w:jc w:val="both"/>
        <w:rPr>
          <w:rFonts w:ascii="Times New Roman" w:hAnsi="Times New Roman"/>
          <w:sz w:val="24"/>
          <w:szCs w:val="24"/>
        </w:rPr>
      </w:pPr>
      <w:r>
        <w:rPr>
          <w:sz w:val="24"/>
          <w:szCs w:val="24"/>
          <w:shd w:fill="auto" w:val="clear"/>
        </w:rPr>
        <w:t>3.7. При уменьшении ранее доведенных до Инвестора, как получателя бюджетных средств, лимитов бюджетных обязательств, Стороны согласовывают новые условия контракта, в том числе цену и (или) сроки исполнения контракта, количество квартир, которые подтверждаются подписанным Сторонами дополнительным соглашением.</w:t>
      </w:r>
    </w:p>
    <w:p>
      <w:pPr>
        <w:pStyle w:val="Normal"/>
        <w:ind w:firstLine="567"/>
        <w:jc w:val="both"/>
        <w:rPr>
          <w:rFonts w:ascii="Times New Roman" w:hAnsi="Times New Roman"/>
          <w:sz w:val="24"/>
          <w:szCs w:val="24"/>
        </w:rPr>
      </w:pPr>
      <w:r>
        <w:rPr>
          <w:sz w:val="24"/>
          <w:szCs w:val="24"/>
          <w:shd w:fill="auto" w:val="clear"/>
        </w:rPr>
        <w:t xml:space="preserve">3.8. В случае неисполнения или ненадлежащего исполнения обязательства, предусмотренного контрактом, Инвестор производит оплату Объекта за вычетом соответствующего размера неустойки (пени, штрафа), начисленной в соответствии с Разделом 9 контракта, путем удержания Инвестором </w:t>
      </w:r>
      <w:r>
        <w:rPr>
          <w:rFonts w:cs="Liberation Serif"/>
          <w:bCs/>
          <w:sz w:val="24"/>
          <w:szCs w:val="24"/>
          <w:shd w:fill="auto" w:val="clear"/>
        </w:rPr>
        <w:t>неисполненных Застройщиком требований об уплате неустоек (штрафов, пеней), предъявленных Инвестором в соответствии с Федеральным законом № 44-ФЗ, из суммы, подлежащей оплате Инвестору</w:t>
      </w:r>
      <w:r>
        <w:rPr>
          <w:sz w:val="24"/>
          <w:szCs w:val="24"/>
          <w:shd w:fill="auto" w:val="clear"/>
        </w:rPr>
        <w:t xml:space="preserve"> и перечисления такой суммы в доход бюджета Качканарского муниципального округа  средств), с указанием в таком платежном документе Застройщика, за которого осуществляется перечисление неустойки в соответствии с условиями контракта.</w:t>
      </w:r>
    </w:p>
    <w:p>
      <w:pPr>
        <w:pStyle w:val="Normal"/>
        <w:ind w:firstLine="567"/>
        <w:jc w:val="both"/>
        <w:rPr>
          <w:rFonts w:ascii="Times New Roman" w:hAnsi="Times New Roman"/>
          <w:sz w:val="24"/>
          <w:szCs w:val="24"/>
        </w:rPr>
      </w:pPr>
      <w:r>
        <w:rPr>
          <w:sz w:val="24"/>
          <w:szCs w:val="24"/>
          <w:shd w:fill="auto" w:val="clear"/>
        </w:rPr>
        <w:t xml:space="preserve">При этом, в акте приема-передачи Объекта, на основании которого Инвестор осуществляет оплату, указывается: цена контракта; размер начисленной неустойки (штрафа, пени), основания применения и порядок расчета неустойки (штрафа, пени), итоговая сумма, подлежащая оплате. </w:t>
      </w:r>
    </w:p>
    <w:p>
      <w:pPr>
        <w:pStyle w:val="Normal"/>
        <w:ind w:firstLine="567"/>
        <w:jc w:val="both"/>
        <w:rPr>
          <w:rFonts w:ascii="Times New Roman" w:hAnsi="Times New Roman"/>
          <w:sz w:val="24"/>
          <w:szCs w:val="24"/>
        </w:rPr>
      </w:pPr>
      <w:r>
        <w:rPr>
          <w:sz w:val="24"/>
          <w:szCs w:val="24"/>
          <w:shd w:fill="auto" w:val="clear"/>
        </w:rPr>
        <w:t xml:space="preserve">В случае недостаточности денежных средств на оплату начисленной неустойки (пени, штрафа), из причитающихся Застройщику на оплату Объекта, взыскание оставшейся суммы неустойки (штрафа, пени) производится Инвестором в порядке, предусмотренном п.9.12. Раздела 9 контракта. </w:t>
      </w:r>
    </w:p>
    <w:p>
      <w:pPr>
        <w:pStyle w:val="P5"/>
        <w:spacing w:beforeAutospacing="0" w:before="0" w:afterAutospacing="0" w:after="0"/>
        <w:ind w:firstLine="567"/>
        <w:jc w:val="both"/>
        <w:rPr>
          <w:rFonts w:ascii="Times New Roman" w:hAnsi="Times New Roman"/>
          <w:sz w:val="24"/>
          <w:szCs w:val="24"/>
        </w:rPr>
      </w:pPr>
      <w:r>
        <w:rPr>
          <w:sz w:val="24"/>
          <w:szCs w:val="24"/>
          <w:shd w:fill="auto" w:val="clear"/>
        </w:rPr>
        <w:t>3.9. Этапом исполнения контракта является размещенный в единой информационной системе в сфере закупок и подписанный Инвестором в соответствии с разделом 4 настоящего контракта акт приема-передачи Объекта и оплата его Инвестором.</w:t>
      </w:r>
    </w:p>
    <w:p>
      <w:pPr>
        <w:pStyle w:val="P3"/>
        <w:spacing w:beforeAutospacing="0" w:before="0" w:afterAutospacing="0" w:after="0"/>
        <w:ind w:firstLine="567"/>
        <w:jc w:val="both"/>
        <w:rPr/>
      </w:pPr>
      <w:r>
        <w:rPr>
          <w:rStyle w:val="S5"/>
          <w:rFonts w:eastAsia="Calibri"/>
          <w:sz w:val="24"/>
          <w:szCs w:val="24"/>
          <w:shd w:fill="auto" w:val="clear"/>
        </w:rPr>
        <w:t>3.10. Оплата Объекта, произведенная Инвестором в соответствии с п. 3.3. настоящего контракта, не является отдельным этапом исполнения контракта.</w:t>
      </w:r>
    </w:p>
    <w:p>
      <w:pPr>
        <w:pStyle w:val="P3"/>
        <w:spacing w:beforeAutospacing="0" w:before="0" w:afterAutospacing="0" w:after="0"/>
        <w:ind w:firstLine="567"/>
        <w:jc w:val="both"/>
        <w:rPr>
          <w:rFonts w:ascii="Times New Roman" w:hAnsi="Times New Roman" w:eastAsia="Calibri"/>
          <w:sz w:val="24"/>
          <w:szCs w:val="24"/>
          <w:shd w:fill="auto" w:val="clear"/>
        </w:rPr>
      </w:pPr>
      <w:r>
        <w:rPr>
          <w:rFonts w:eastAsia="Calibri"/>
          <w:sz w:val="24"/>
          <w:szCs w:val="24"/>
          <w:shd w:fill="auto" w:val="clear"/>
        </w:rPr>
      </w:r>
    </w:p>
    <w:p>
      <w:pPr>
        <w:pStyle w:val="PlainText"/>
        <w:tabs>
          <w:tab w:val="clear" w:pos="708"/>
          <w:tab w:val="left" w:pos="795" w:leader="none"/>
          <w:tab w:val="left" w:pos="993" w:leader="none"/>
        </w:tabs>
        <w:suppressAutoHyphens w:val="true"/>
        <w:ind w:firstLine="567"/>
        <w:jc w:val="center"/>
        <w:rPr>
          <w:rFonts w:ascii="Times New Roman" w:hAnsi="Times New Roman"/>
          <w:sz w:val="24"/>
          <w:szCs w:val="24"/>
        </w:rPr>
      </w:pPr>
      <w:r>
        <w:rPr>
          <w:rFonts w:eastAsia="MS Mincho" w:ascii="Times New Roman" w:hAnsi="Times New Roman"/>
          <w:b/>
          <w:sz w:val="24"/>
          <w:szCs w:val="24"/>
          <w:shd w:fill="auto" w:val="clear"/>
        </w:rPr>
        <w:t>4. СРОК И ПОРЯДОК ПЕРЕДАЧИ ОБЪЕКТА</w:t>
      </w:r>
    </w:p>
    <w:p>
      <w:pPr>
        <w:pStyle w:val="PlainText"/>
        <w:tabs>
          <w:tab w:val="clear" w:pos="708"/>
          <w:tab w:val="left" w:pos="795" w:leader="none"/>
          <w:tab w:val="left" w:pos="993" w:leader="none"/>
        </w:tabs>
        <w:suppressAutoHyphens w:val="true"/>
        <w:ind w:firstLine="567"/>
        <w:jc w:val="center"/>
        <w:rPr>
          <w:rFonts w:ascii="Times New Roman" w:hAnsi="Times New Roman" w:eastAsia="MS Mincho"/>
          <w:b/>
          <w:sz w:val="24"/>
          <w:szCs w:val="24"/>
          <w:highlight w:val="none"/>
          <w:shd w:fill="auto" w:val="clear"/>
        </w:rPr>
      </w:pPr>
      <w:r>
        <w:rPr>
          <w:rFonts w:eastAsia="MS Mincho" w:ascii="Times New Roman" w:hAnsi="Times New Roman"/>
          <w:b/>
          <w:sz w:val="24"/>
          <w:szCs w:val="24"/>
          <w:shd w:fill="auto" w:val="clear"/>
        </w:rPr>
      </w:r>
    </w:p>
    <w:p>
      <w:pPr>
        <w:pStyle w:val="Normal"/>
        <w:suppressAutoHyphens w:val="true"/>
        <w:ind w:firstLine="567"/>
        <w:jc w:val="both"/>
        <w:rPr>
          <w:rFonts w:ascii="Times New Roman" w:hAnsi="Times New Roman"/>
          <w:sz w:val="24"/>
          <w:szCs w:val="24"/>
        </w:rPr>
      </w:pPr>
      <w:r>
        <w:rPr>
          <w:sz w:val="24"/>
          <w:szCs w:val="24"/>
          <w:shd w:fill="auto" w:val="clear"/>
        </w:rPr>
        <w:t>4.1. Ввод завершенного строительством жилого дома, указанного в п 1.3 контракта, в эксплуатацию должен быть осуществлен Застройщик</w:t>
      </w:r>
      <w:r>
        <w:rPr>
          <w:b w:val="false"/>
          <w:bCs w:val="false"/>
          <w:sz w:val="24"/>
          <w:szCs w:val="24"/>
          <w:shd w:fill="auto" w:val="clear"/>
        </w:rPr>
        <w:t>ом не позднее 31.10.2026</w:t>
      </w:r>
      <w:r>
        <w:rPr>
          <w:b w:val="false"/>
          <w:bCs w:val="false"/>
          <w:iCs/>
          <w:sz w:val="24"/>
          <w:szCs w:val="24"/>
          <w:shd w:fill="auto" w:val="clear"/>
        </w:rPr>
        <w:t>.</w:t>
      </w:r>
    </w:p>
    <w:p>
      <w:pPr>
        <w:pStyle w:val="Normal"/>
        <w:suppressAutoHyphens w:val="true"/>
        <w:ind w:firstLine="567"/>
        <w:jc w:val="both"/>
        <w:rPr>
          <w:rFonts w:ascii="Times New Roman" w:hAnsi="Times New Roman"/>
          <w:sz w:val="24"/>
          <w:szCs w:val="24"/>
        </w:rPr>
      </w:pPr>
      <w:r>
        <w:rPr>
          <w:b w:val="false"/>
          <w:bCs w:val="false"/>
          <w:iCs/>
          <w:sz w:val="24"/>
          <w:szCs w:val="24"/>
          <w:shd w:fill="auto" w:val="clear"/>
          <w:lang w:eastAsia="ar-SA"/>
        </w:rPr>
        <w:t>Стороны допускают досрочное исполнение Застройщиком обязательств по введению жилого дома, указанного в п 1.3 контракта, в эксплуатацию и по передаче Квартир.</w:t>
      </w:r>
    </w:p>
    <w:p>
      <w:pPr>
        <w:pStyle w:val="Normal"/>
        <w:suppressAutoHyphens w:val="true"/>
        <w:ind w:firstLine="567"/>
        <w:jc w:val="both"/>
        <w:rPr>
          <w:rFonts w:ascii="Times New Roman" w:hAnsi="Times New Roman"/>
          <w:sz w:val="24"/>
          <w:szCs w:val="24"/>
        </w:rPr>
      </w:pPr>
      <w:r>
        <w:rPr>
          <w:b w:val="false"/>
          <w:bCs w:val="false"/>
          <w:sz w:val="24"/>
          <w:szCs w:val="24"/>
          <w:shd w:fill="auto" w:val="clear"/>
        </w:rPr>
        <w:t>4.2. Застройщик</w:t>
      </w:r>
      <w:r>
        <w:rPr>
          <w:b w:val="false"/>
          <w:bCs w:val="false"/>
          <w:i/>
          <w:iCs/>
          <w:sz w:val="24"/>
          <w:szCs w:val="24"/>
          <w:shd w:fill="auto" w:val="clear"/>
        </w:rPr>
        <w:t xml:space="preserve"> </w:t>
      </w:r>
      <w:r>
        <w:rPr>
          <w:b w:val="false"/>
          <w:bCs w:val="false"/>
          <w:i w:val="false"/>
          <w:iCs w:val="false"/>
          <w:sz w:val="24"/>
          <w:szCs w:val="24"/>
          <w:shd w:fill="auto" w:val="clear"/>
        </w:rPr>
        <w:t>в течение</w:t>
      </w:r>
      <w:r>
        <w:rPr>
          <w:b w:val="false"/>
          <w:bCs w:val="false"/>
          <w:iCs/>
          <w:sz w:val="24"/>
          <w:szCs w:val="24"/>
          <w:shd w:fill="auto" w:val="clear"/>
        </w:rPr>
        <w:t xml:space="preserve"> 30 календарных дней</w:t>
      </w:r>
      <w:r>
        <w:rPr>
          <w:b w:val="false"/>
          <w:bCs w:val="false"/>
          <w:i/>
          <w:sz w:val="24"/>
          <w:szCs w:val="24"/>
          <w:shd w:fill="auto" w:val="clear"/>
        </w:rPr>
        <w:t xml:space="preserve"> </w:t>
      </w:r>
      <w:r>
        <w:rPr>
          <w:sz w:val="24"/>
          <w:szCs w:val="24"/>
          <w:shd w:fill="auto" w:val="clear"/>
        </w:rPr>
        <w:t>после получения разрешения на ввод в эксплуатацию жилого дома формирует с использованием единой информационной системы, подписывает усиленной электронной подписью лица, имеющего право действовать от имени Застройщика, и размещает в единой информационной системе документ о приемке, который должен содержать:</w:t>
      </w:r>
    </w:p>
    <w:p>
      <w:pPr>
        <w:pStyle w:val="Normal"/>
        <w:ind w:firstLine="567"/>
        <w:jc w:val="both"/>
        <w:rPr>
          <w:rFonts w:ascii="Times New Roman" w:hAnsi="Times New Roman"/>
          <w:sz w:val="24"/>
          <w:szCs w:val="24"/>
        </w:rPr>
      </w:pPr>
      <w:r>
        <w:rPr>
          <w:sz w:val="24"/>
          <w:szCs w:val="24"/>
          <w:shd w:fill="auto" w:val="clear"/>
        </w:rPr>
        <w:t>а) идентификационный код закупки, наименование, место нахождения Инвестора, наименование объекта закупки, место оказания услуги, информацию о Застройщике, предусмотренную подпунктами «а», «г» и «е» пункта 1)  части 1 статьи 43 Закона о контрактной системе, единицу измерения оказанной услуги;</w:t>
      </w:r>
    </w:p>
    <w:p>
      <w:pPr>
        <w:pStyle w:val="Normal"/>
        <w:ind w:firstLine="567"/>
        <w:jc w:val="both"/>
        <w:rPr>
          <w:rFonts w:ascii="Times New Roman" w:hAnsi="Times New Roman"/>
          <w:sz w:val="24"/>
          <w:szCs w:val="24"/>
        </w:rPr>
      </w:pPr>
      <w:r>
        <w:rPr>
          <w:sz w:val="24"/>
          <w:szCs w:val="24"/>
          <w:shd w:fill="auto" w:val="clear"/>
        </w:rPr>
        <w:t>б) наименование Объекта закупки;</w:t>
      </w:r>
    </w:p>
    <w:p>
      <w:pPr>
        <w:pStyle w:val="Normal"/>
        <w:ind w:firstLine="567"/>
        <w:jc w:val="both"/>
        <w:rPr>
          <w:rFonts w:ascii="Times New Roman" w:hAnsi="Times New Roman"/>
          <w:sz w:val="24"/>
          <w:szCs w:val="24"/>
        </w:rPr>
      </w:pPr>
      <w:r>
        <w:rPr>
          <w:sz w:val="24"/>
          <w:szCs w:val="24"/>
          <w:shd w:fill="auto" w:val="clear"/>
        </w:rPr>
        <w:t>в) информацию о количестве  поставленного товара;</w:t>
      </w:r>
    </w:p>
    <w:p>
      <w:pPr>
        <w:pStyle w:val="Normal"/>
        <w:ind w:firstLine="567"/>
        <w:jc w:val="both"/>
        <w:rPr>
          <w:rFonts w:ascii="Times New Roman" w:hAnsi="Times New Roman"/>
          <w:sz w:val="24"/>
          <w:szCs w:val="24"/>
        </w:rPr>
      </w:pPr>
      <w:r>
        <w:rPr>
          <w:sz w:val="24"/>
          <w:szCs w:val="24"/>
          <w:shd w:fill="auto" w:val="clear"/>
        </w:rPr>
        <w:t>г) стоимость исполненных Застройщиком обязательств, предусмотренных контрактом, с указанием цены за единицу оказанной услуги;</w:t>
      </w:r>
    </w:p>
    <w:p>
      <w:pPr>
        <w:pStyle w:val="Normal"/>
        <w:ind w:firstLine="567"/>
        <w:jc w:val="both"/>
        <w:rPr>
          <w:rFonts w:ascii="Times New Roman" w:hAnsi="Times New Roman"/>
          <w:sz w:val="24"/>
          <w:szCs w:val="24"/>
        </w:rPr>
      </w:pPr>
      <w:r>
        <w:rPr>
          <w:sz w:val="24"/>
          <w:szCs w:val="24"/>
          <w:shd w:fill="auto" w:val="clear"/>
        </w:rPr>
        <w:t>д) иную информацию с учетом требований, установленных в соответствии с частью 3 статьи 5 Закона о контрактной системе.</w:t>
      </w:r>
    </w:p>
    <w:p>
      <w:pPr>
        <w:pStyle w:val="Normal"/>
        <w:ind w:firstLine="567"/>
        <w:jc w:val="both"/>
        <w:rPr>
          <w:rFonts w:ascii="Times New Roman" w:hAnsi="Times New Roman"/>
          <w:sz w:val="24"/>
          <w:szCs w:val="24"/>
        </w:rPr>
      </w:pPr>
      <w:r>
        <w:rPr>
          <w:sz w:val="24"/>
          <w:szCs w:val="24"/>
          <w:shd w:fill="auto" w:val="clear"/>
        </w:rPr>
        <w:t>4.3. К акту приема-передачи Объекта Инвестору передаются  документы, являющиеся его неотъемлемой частью:</w:t>
      </w:r>
    </w:p>
    <w:p>
      <w:pPr>
        <w:pStyle w:val="Normal"/>
        <w:ind w:firstLine="567"/>
        <w:jc w:val="both"/>
        <w:rPr>
          <w:rFonts w:ascii="Times New Roman" w:hAnsi="Times New Roman"/>
          <w:sz w:val="24"/>
          <w:szCs w:val="24"/>
        </w:rPr>
      </w:pPr>
      <w:r>
        <w:rPr>
          <w:sz w:val="24"/>
          <w:szCs w:val="24"/>
          <w:shd w:fill="auto" w:val="clear"/>
        </w:rPr>
        <w:t xml:space="preserve">1). перечень квартир; </w:t>
      </w:r>
    </w:p>
    <w:p>
      <w:pPr>
        <w:pStyle w:val="Normal"/>
        <w:ind w:firstLine="567"/>
        <w:jc w:val="both"/>
        <w:rPr>
          <w:rFonts w:ascii="Times New Roman" w:hAnsi="Times New Roman"/>
          <w:sz w:val="24"/>
          <w:szCs w:val="24"/>
        </w:rPr>
      </w:pPr>
      <w:r>
        <w:rPr>
          <w:sz w:val="24"/>
          <w:szCs w:val="24"/>
          <w:shd w:fill="auto" w:val="clear"/>
        </w:rPr>
        <w:t xml:space="preserve">2). опись передаваемых документов, а именно: </w:t>
      </w:r>
    </w:p>
    <w:p>
      <w:pPr>
        <w:pStyle w:val="Normal"/>
        <w:ind w:firstLine="567"/>
        <w:jc w:val="both"/>
        <w:rPr>
          <w:rFonts w:ascii="Times New Roman" w:hAnsi="Times New Roman"/>
          <w:sz w:val="24"/>
          <w:szCs w:val="24"/>
        </w:rPr>
      </w:pPr>
      <w:r>
        <w:rPr>
          <w:sz w:val="24"/>
          <w:szCs w:val="24"/>
          <w:shd w:fill="auto" w:val="clear"/>
        </w:rPr>
        <w:t>- инструкцию  по эксплуатации Объекта (жилого дома);</w:t>
      </w:r>
    </w:p>
    <w:p>
      <w:pPr>
        <w:pStyle w:val="Normal"/>
        <w:spacing w:before="0" w:after="0"/>
        <w:ind w:firstLine="567"/>
        <w:contextualSpacing/>
        <w:jc w:val="both"/>
        <w:rPr>
          <w:rFonts w:ascii="Times New Roman" w:hAnsi="Times New Roman"/>
          <w:sz w:val="24"/>
          <w:szCs w:val="24"/>
        </w:rPr>
      </w:pPr>
      <w:r>
        <w:rPr>
          <w:sz w:val="24"/>
          <w:szCs w:val="24"/>
          <w:shd w:fill="auto" w:val="clear"/>
        </w:rPr>
        <w:t>- паспорта на индивидуальные приборы учёта электроэнергии, воды, тепловой энергии;</w:t>
      </w:r>
    </w:p>
    <w:p>
      <w:pPr>
        <w:pStyle w:val="Normal"/>
        <w:spacing w:before="0" w:after="0"/>
        <w:ind w:firstLine="567"/>
        <w:contextualSpacing/>
        <w:jc w:val="both"/>
        <w:rPr>
          <w:rFonts w:ascii="Times New Roman" w:hAnsi="Times New Roman"/>
          <w:sz w:val="24"/>
          <w:szCs w:val="24"/>
        </w:rPr>
      </w:pPr>
      <w:r>
        <w:rPr>
          <w:sz w:val="24"/>
          <w:szCs w:val="24"/>
          <w:shd w:fill="auto" w:val="clear"/>
        </w:rPr>
        <w:t>- паспорта на бытовые электроприборы и оборудование, установленные в жилых помещениях/квартирах;</w:t>
      </w:r>
    </w:p>
    <w:p>
      <w:pPr>
        <w:pStyle w:val="Normal"/>
        <w:spacing w:before="0" w:after="0"/>
        <w:ind w:firstLine="567"/>
        <w:contextualSpacing/>
        <w:jc w:val="both"/>
        <w:rPr>
          <w:rFonts w:ascii="Times New Roman" w:hAnsi="Times New Roman"/>
          <w:sz w:val="24"/>
          <w:szCs w:val="24"/>
        </w:rPr>
      </w:pPr>
      <w:r>
        <w:rPr>
          <w:sz w:val="24"/>
          <w:szCs w:val="24"/>
          <w:shd w:fill="auto" w:val="clear"/>
        </w:rPr>
        <w:t>-документы, выданные ресурсоснабжающими организациями, о соответствии построенных наружных сетей техническим условиям.</w:t>
      </w:r>
    </w:p>
    <w:p>
      <w:pPr>
        <w:pStyle w:val="S13"/>
        <w:shd w:val="clear" w:color="auto" w:fill="FFFFFF"/>
        <w:ind w:firstLine="567"/>
        <w:jc w:val="both"/>
        <w:rPr>
          <w:rFonts w:ascii="Times New Roman" w:hAnsi="Times New Roman"/>
          <w:sz w:val="24"/>
          <w:szCs w:val="24"/>
        </w:rPr>
      </w:pPr>
      <w:r>
        <w:rPr>
          <w:sz w:val="24"/>
          <w:szCs w:val="24"/>
          <w:shd w:fill="auto" w:val="clear"/>
        </w:rPr>
        <w:t>4.4. В течение 20 (двадцати) рабочих дней, следующих за днем поступления акта приема-передачи Объекта, Инвестор осуществляет одно из следующих действий:</w:t>
      </w:r>
    </w:p>
    <w:p>
      <w:pPr>
        <w:pStyle w:val="S13"/>
        <w:shd w:val="clear" w:color="auto" w:fill="FFFFFF"/>
        <w:ind w:firstLine="567"/>
        <w:jc w:val="both"/>
        <w:rPr>
          <w:rFonts w:ascii="Times New Roman" w:hAnsi="Times New Roman"/>
          <w:sz w:val="24"/>
          <w:szCs w:val="24"/>
        </w:rPr>
      </w:pPr>
      <w:r>
        <w:rPr>
          <w:sz w:val="24"/>
          <w:szCs w:val="24"/>
          <w:shd w:fill="auto" w:val="clear"/>
        </w:rPr>
        <w:t>а) подписывает усиленной электронной подписью лица, имеющего право действовать от имени Инвестора, и размещает в единой информационной системе акт приема-передачи Объекта;</w:t>
      </w:r>
    </w:p>
    <w:p>
      <w:pPr>
        <w:pStyle w:val="S13"/>
        <w:shd w:val="clear" w:color="auto" w:fill="FFFFFF"/>
        <w:ind w:firstLine="567"/>
        <w:jc w:val="both"/>
        <w:rPr>
          <w:rFonts w:ascii="Times New Roman" w:hAnsi="Times New Roman"/>
          <w:sz w:val="24"/>
          <w:szCs w:val="24"/>
        </w:rPr>
      </w:pPr>
      <w:r>
        <w:rPr>
          <w:sz w:val="24"/>
          <w:szCs w:val="24"/>
          <w:shd w:fill="auto" w:val="clear"/>
        </w:rPr>
        <w:t>б) формирует с использованием единой информационной системы, подписывает усиленной электронной подписью лица, имеющего пра</w:t>
      </w:r>
      <w:r>
        <w:rPr>
          <w:sz w:val="24"/>
          <w:szCs w:val="24"/>
        </w:rPr>
        <w:t>во действовать от имени Инвестора, и размещает в единой информационной системе мотивированный отказ от подписания акта приема-передачи Объекта с указанием причин такого отказа;</w:t>
      </w:r>
    </w:p>
    <w:p>
      <w:pPr>
        <w:pStyle w:val="S13"/>
        <w:shd w:val="clear" w:color="auto" w:fill="FFFFFF"/>
        <w:ind w:firstLine="567"/>
        <w:jc w:val="both"/>
        <w:rPr>
          <w:rFonts w:ascii="Times New Roman" w:hAnsi="Times New Roman"/>
          <w:sz w:val="24"/>
          <w:szCs w:val="24"/>
        </w:rPr>
      </w:pPr>
      <w:r>
        <w:rPr>
          <w:sz w:val="24"/>
          <w:szCs w:val="24"/>
        </w:rPr>
        <w:t xml:space="preserve">4.5. К акту приема-передачи Объекта Инвестор прилагает документы, являющиеся его неотъемлемой частью: </w:t>
      </w:r>
    </w:p>
    <w:p>
      <w:pPr>
        <w:pStyle w:val="S13"/>
        <w:numPr>
          <w:ilvl w:val="0"/>
          <w:numId w:val="2"/>
        </w:numPr>
        <w:shd w:val="clear" w:color="auto" w:fill="FFFFFF"/>
        <w:jc w:val="both"/>
        <w:rPr>
          <w:rFonts w:ascii="Times New Roman" w:hAnsi="Times New Roman"/>
          <w:sz w:val="24"/>
          <w:szCs w:val="24"/>
        </w:rPr>
      </w:pPr>
      <w:r>
        <w:rPr>
          <w:sz w:val="24"/>
          <w:szCs w:val="24"/>
        </w:rPr>
        <w:t xml:space="preserve"> </w:t>
      </w:r>
      <w:r>
        <w:rPr>
          <w:sz w:val="24"/>
          <w:szCs w:val="24"/>
        </w:rPr>
        <w:t>экспертное заключение (при наличии);</w:t>
      </w:r>
    </w:p>
    <w:p>
      <w:pPr>
        <w:pStyle w:val="S13"/>
        <w:numPr>
          <w:ilvl w:val="0"/>
          <w:numId w:val="2"/>
        </w:numPr>
        <w:shd w:val="clear" w:color="auto" w:fill="FFFFFF"/>
        <w:jc w:val="both"/>
        <w:rPr>
          <w:rFonts w:ascii="Times New Roman" w:hAnsi="Times New Roman"/>
          <w:sz w:val="24"/>
          <w:szCs w:val="24"/>
        </w:rPr>
      </w:pPr>
      <w:r>
        <w:rPr>
          <w:sz w:val="24"/>
          <w:szCs w:val="24"/>
        </w:rPr>
        <w:t xml:space="preserve"> </w:t>
      </w:r>
      <w:r>
        <w:rPr>
          <w:sz w:val="24"/>
          <w:szCs w:val="24"/>
        </w:rPr>
        <w:t xml:space="preserve">расчет неустойки (при наличии). </w:t>
      </w:r>
    </w:p>
    <w:p>
      <w:pPr>
        <w:pStyle w:val="Normal"/>
        <w:ind w:firstLine="567"/>
        <w:jc w:val="both"/>
        <w:rPr>
          <w:rFonts w:ascii="Times New Roman" w:hAnsi="Times New Roman"/>
          <w:sz w:val="24"/>
          <w:szCs w:val="24"/>
        </w:rPr>
      </w:pPr>
      <w:r>
        <w:rPr>
          <w:sz w:val="24"/>
          <w:szCs w:val="24"/>
        </w:rPr>
        <w:t>4.6. Инвестор в срок, указанный в п. 4.4. контракта:</w:t>
      </w:r>
    </w:p>
    <w:p>
      <w:pPr>
        <w:pStyle w:val="Normal"/>
        <w:ind w:firstLine="567"/>
        <w:jc w:val="both"/>
        <w:rPr>
          <w:rFonts w:ascii="Times New Roman" w:hAnsi="Times New Roman"/>
          <w:sz w:val="24"/>
          <w:szCs w:val="24"/>
        </w:rPr>
      </w:pPr>
      <w:r>
        <w:rPr>
          <w:sz w:val="24"/>
          <w:szCs w:val="24"/>
        </w:rPr>
        <w:t>1) вправе провести экспертизу Объекта.</w:t>
      </w:r>
      <w:r>
        <w:rPr>
          <w:bCs/>
          <w:sz w:val="24"/>
          <w:szCs w:val="24"/>
        </w:rPr>
        <w:t xml:space="preserve"> Экспертиза Объекта, предусмотренного контрактом, проводится Инвестором своими силами или в соответствии с требованиями Закона о контрактной системе;</w:t>
      </w:r>
    </w:p>
    <w:p>
      <w:pPr>
        <w:pStyle w:val="Normal"/>
        <w:ind w:firstLine="567"/>
        <w:jc w:val="both"/>
        <w:rPr>
          <w:rFonts w:ascii="Times New Roman" w:hAnsi="Times New Roman"/>
          <w:sz w:val="24"/>
          <w:szCs w:val="24"/>
        </w:rPr>
      </w:pPr>
      <w:r>
        <w:rPr>
          <w:bCs/>
          <w:sz w:val="24"/>
          <w:szCs w:val="24"/>
        </w:rPr>
        <w:t>2) в случае несоответствия Объекта условиям настоящего Контракта Инвестор составляет мотивированный отказ от подписания документа о приемке, где указывает, какие недостатки должны быть устранены, срок их устранения, а также назначает новый срок для приема – передачи Объекта с учетом положений настоящего Контракта о сроках и направляет его Застройщику. Застройщик устраняет причины, указанные в таком мотивированном отказе, и направить Инвестору документ о приемке в порядке, предусмотренном настоящим разделом. При этом срок устранения недостатков не может превышать 5 (пяти) рабочих дней, с даты составления мотивированного отказа</w:t>
      </w:r>
      <w:r>
        <w:rPr>
          <w:sz w:val="24"/>
          <w:szCs w:val="24"/>
        </w:rPr>
        <w:t>.</w:t>
      </w:r>
    </w:p>
    <w:p>
      <w:pPr>
        <w:pStyle w:val="Normal"/>
        <w:ind w:firstLine="567"/>
        <w:jc w:val="both"/>
        <w:rPr>
          <w:rFonts w:ascii="Times New Roman" w:hAnsi="Times New Roman"/>
          <w:sz w:val="24"/>
          <w:szCs w:val="24"/>
        </w:rPr>
      </w:pPr>
      <w:r>
        <w:rPr>
          <w:sz w:val="24"/>
          <w:szCs w:val="24"/>
        </w:rPr>
        <w:t xml:space="preserve">Инвестор вправе не отказывать в приемке Объекта, если выявленное несоответствие не препятствует приемке Объекта и устранено Застройщиком. </w:t>
      </w:r>
    </w:p>
    <w:p>
      <w:pPr>
        <w:pStyle w:val="Normal"/>
        <w:spacing w:before="0" w:after="0"/>
        <w:ind w:firstLine="567"/>
        <w:contextualSpacing/>
        <w:jc w:val="both"/>
        <w:rPr>
          <w:rFonts w:ascii="Times New Roman" w:hAnsi="Times New Roman"/>
          <w:sz w:val="24"/>
          <w:szCs w:val="24"/>
        </w:rPr>
      </w:pPr>
      <w:r>
        <w:rPr>
          <w:sz w:val="24"/>
          <w:szCs w:val="24"/>
        </w:rPr>
        <w:t>4.7. Квартира должна находиться в жилом доме, в отношении которого получено  заключение о соответствии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приборами учета используемых энергетических ресурсов и  выдано разрешение  на ввод объекта в эксплуатацию в соответствии со ст. 55 Градостроительного кодекса Российской Федерации.</w:t>
      </w:r>
    </w:p>
    <w:p>
      <w:pPr>
        <w:pStyle w:val="Normal"/>
        <w:spacing w:before="0" w:after="0"/>
        <w:ind w:firstLine="567"/>
        <w:contextualSpacing/>
        <w:jc w:val="both"/>
        <w:rPr>
          <w:rFonts w:ascii="Times New Roman" w:hAnsi="Times New Roman"/>
          <w:sz w:val="24"/>
          <w:szCs w:val="24"/>
        </w:rPr>
      </w:pPr>
      <w:r>
        <w:rPr>
          <w:kern w:val="2"/>
          <w:sz w:val="24"/>
          <w:szCs w:val="24"/>
          <w:lang w:eastAsia="ar-SA"/>
        </w:rPr>
        <w:t>На момент приема-</w:t>
      </w:r>
      <w:r>
        <w:rPr>
          <w:color w:val="000000"/>
          <w:kern w:val="2"/>
          <w:sz w:val="24"/>
          <w:szCs w:val="24"/>
          <w:lang w:eastAsia="ar-SA"/>
        </w:rPr>
        <w:t>передачи квартир б</w:t>
      </w:r>
      <w:r>
        <w:rPr>
          <w:color w:val="000000"/>
          <w:sz w:val="24"/>
          <w:szCs w:val="24"/>
        </w:rPr>
        <w:t xml:space="preserve">лагоустройство прилегающей территории должно быть выполнено согласно проекту и должно удовлетворять требованиям законодательства, </w:t>
      </w:r>
      <w:r>
        <w:rPr>
          <w:sz w:val="24"/>
          <w:szCs w:val="24"/>
        </w:rPr>
        <w:t xml:space="preserve">Квартиры должны отвечать требованиям по энергетической эффективности материалов (комплектующих и (или) оборудования), применяемых при выполнении работ, в соответствии с Постановлением Правительства РФ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 муниципальных нужд», </w:t>
      </w:r>
      <w:r>
        <w:rPr>
          <w:spacing w:val="-2"/>
          <w:sz w:val="24"/>
          <w:szCs w:val="24"/>
          <w:lang w:eastAsia="ar-SA"/>
        </w:rPr>
        <w:t>Приказом Минэкономразвития РФ от 04.06.2010 № 229</w:t>
      </w:r>
      <w:r>
        <w:rPr>
          <w:rFonts w:eastAsia="Calibri"/>
          <w:sz w:val="24"/>
          <w:szCs w:val="24"/>
        </w:rPr>
        <w:t xml:space="preserve">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ресурсоснабжения, влияющих на энергетическую эффективность зданий, строений, сооружений»</w:t>
      </w:r>
      <w:r>
        <w:rPr>
          <w:spacing w:val="-2"/>
          <w:sz w:val="24"/>
          <w:szCs w:val="24"/>
          <w:lang w:eastAsia="ar-SA"/>
        </w:rPr>
        <w:t>.</w:t>
      </w:r>
    </w:p>
    <w:p>
      <w:pPr>
        <w:pStyle w:val="Normal"/>
        <w:spacing w:before="0" w:after="0"/>
        <w:ind w:firstLine="567"/>
        <w:contextualSpacing/>
        <w:jc w:val="both"/>
        <w:rPr>
          <w:rFonts w:ascii="Times New Roman" w:hAnsi="Times New Roman"/>
          <w:sz w:val="24"/>
          <w:szCs w:val="24"/>
        </w:rPr>
      </w:pPr>
      <w:r>
        <w:rPr>
          <w:spacing w:val="-2"/>
          <w:sz w:val="24"/>
          <w:szCs w:val="24"/>
          <w:lang w:eastAsia="ar-SA"/>
        </w:rPr>
        <w:t xml:space="preserve">Технические характеристики, функциональное оснащение и отделка должны соответствовать заявке Застройщика в электронном аукционе. </w:t>
      </w:r>
    </w:p>
    <w:p>
      <w:pPr>
        <w:pStyle w:val="Normal"/>
        <w:widowControl/>
        <w:suppressAutoHyphens w:val="true"/>
        <w:bidi w:val="0"/>
        <w:spacing w:before="0" w:after="0"/>
        <w:ind w:left="0" w:right="0" w:firstLine="624"/>
        <w:jc w:val="both"/>
        <w:rPr>
          <w:rFonts w:ascii="Times New Roman" w:hAnsi="Times New Roman"/>
          <w:sz w:val="24"/>
          <w:szCs w:val="24"/>
        </w:rPr>
      </w:pPr>
      <w:r>
        <w:rPr>
          <w:spacing w:val="-2"/>
          <w:sz w:val="24"/>
          <w:szCs w:val="24"/>
          <w:lang w:eastAsia="ar-SA"/>
        </w:rPr>
        <w:t xml:space="preserve">Квартиры должен быть пригодными для постоянного проживания и отвечать требованиям, предъявляемым к жилым помещениям. </w:t>
      </w:r>
    </w:p>
    <w:p>
      <w:pPr>
        <w:pStyle w:val="Normal"/>
        <w:spacing w:before="0" w:after="0"/>
        <w:ind w:firstLine="567"/>
        <w:contextualSpacing/>
        <w:jc w:val="both"/>
        <w:rPr>
          <w:rFonts w:ascii="Times New Roman" w:hAnsi="Times New Roman"/>
          <w:sz w:val="24"/>
          <w:szCs w:val="24"/>
        </w:rPr>
      </w:pPr>
      <w:r>
        <w:rPr>
          <w:sz w:val="24"/>
          <w:szCs w:val="24"/>
        </w:rPr>
        <w:t>4.8. Датой приемки-передачи Объекта считается дата размещения в ЕИС акта приема-передачи Объекта, подписанного Инвестором.</w:t>
      </w:r>
    </w:p>
    <w:p>
      <w:pPr>
        <w:pStyle w:val="Normal"/>
        <w:spacing w:before="0" w:after="0"/>
        <w:ind w:firstLine="567"/>
        <w:contextualSpacing/>
        <w:jc w:val="both"/>
        <w:rPr>
          <w:rFonts w:ascii="Times New Roman" w:hAnsi="Times New Roman"/>
          <w:sz w:val="24"/>
          <w:szCs w:val="24"/>
        </w:rPr>
      </w:pPr>
      <w:r>
        <w:rPr>
          <w:sz w:val="24"/>
          <w:szCs w:val="24"/>
        </w:rPr>
        <w:t>4.9. Внесение исправлений в акт приема-передачи Объекта, оформленный в соответствии с разделом 4 настоящего контракта, осуществляется путем формирования,  подписания  усиленными  электронными подписями лиц, имеющих право действовать от  имени Застройщика, Инвестора, и размещения в ЕИС  исправленного акта приема-передачи Объекта.</w:t>
      </w:r>
    </w:p>
    <w:p>
      <w:pPr>
        <w:pStyle w:val="Normal"/>
        <w:tabs>
          <w:tab w:val="clear" w:pos="708"/>
          <w:tab w:val="left" w:pos="993" w:leader="none"/>
        </w:tabs>
        <w:suppressAutoHyphens w:val="true"/>
        <w:ind w:firstLine="709"/>
        <w:jc w:val="both"/>
        <w:rPr>
          <w:rFonts w:ascii="Times New Roman" w:hAnsi="Times New Roman"/>
          <w:sz w:val="24"/>
          <w:szCs w:val="24"/>
        </w:rPr>
      </w:pPr>
      <w:r>
        <w:rPr>
          <w:sz w:val="24"/>
          <w:szCs w:val="24"/>
          <w:lang w:eastAsia="ar-SA"/>
        </w:rPr>
        <w:t xml:space="preserve">4.10. Необходимые действия по государственной регистрации права собственности на Квартиры осуществляется сторонами совместно. </w:t>
      </w:r>
    </w:p>
    <w:p>
      <w:pPr>
        <w:pStyle w:val="Normal"/>
        <w:widowControl w:val="false"/>
        <w:tabs>
          <w:tab w:val="clear" w:pos="708"/>
          <w:tab w:val="left" w:pos="993" w:leader="none"/>
        </w:tabs>
        <w:suppressAutoHyphens w:val="true"/>
        <w:ind w:firstLine="709"/>
        <w:jc w:val="both"/>
        <w:rPr>
          <w:rFonts w:ascii="Times New Roman" w:hAnsi="Times New Roman"/>
          <w:sz w:val="24"/>
          <w:szCs w:val="24"/>
        </w:rPr>
      </w:pPr>
      <w:r>
        <w:rPr>
          <w:sz w:val="24"/>
          <w:szCs w:val="24"/>
          <w:lang w:eastAsia="ar-SA"/>
        </w:rPr>
        <w:t xml:space="preserve">4.11. Указанный в пункте 2.3 настоящего контракта адрес  </w:t>
      </w:r>
      <w:r>
        <w:rPr>
          <w:color w:val="000000"/>
          <w:sz w:val="24"/>
          <w:szCs w:val="24"/>
          <w:lang w:eastAsia="ar-SA"/>
        </w:rPr>
        <w:t>многоквартирных жилых домов является строительным адресом. После приемки и ввода многоквартирных жилых домов</w:t>
      </w:r>
      <w:r>
        <w:rPr>
          <w:sz w:val="24"/>
          <w:szCs w:val="24"/>
          <w:lang w:eastAsia="ar-SA"/>
        </w:rPr>
        <w:t xml:space="preserve"> в  эксплуатацию им должен быть присвоен почтовый адрес.</w:t>
      </w:r>
    </w:p>
    <w:p>
      <w:pPr>
        <w:pStyle w:val="Normal"/>
        <w:suppressAutoHyphens w:val="true"/>
        <w:ind w:firstLine="709"/>
        <w:jc w:val="both"/>
        <w:rPr>
          <w:rFonts w:ascii="Times New Roman" w:hAnsi="Times New Roman"/>
          <w:sz w:val="24"/>
          <w:szCs w:val="24"/>
        </w:rPr>
      </w:pPr>
      <w:r>
        <w:rPr>
          <w:sz w:val="24"/>
          <w:szCs w:val="24"/>
          <w:lang w:eastAsia="ar-SA"/>
        </w:rPr>
        <w:t>4.12. Фактическая площадь Квартир, приобретаемых Инвестором, уточняется после получения разрешения на ввод многоквартирного дома в эксплуатацию в соответствии с данными технического паспорта (с техническим планом) на многоквартирный жилой дом, в котором расположены квартиры, произведенными органами технической инвентаризации.  Фактическая площадь Квартир указывается в акте приема-передачи жилых помещений.</w:t>
      </w:r>
    </w:p>
    <w:p>
      <w:pPr>
        <w:pStyle w:val="Normal"/>
        <w:ind w:firstLine="567"/>
        <w:jc w:val="center"/>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5. ПРАВА И ОБЯЗАННОСТИ СТОРОН</w:t>
      </w:r>
    </w:p>
    <w:p>
      <w:pPr>
        <w:pStyle w:val="Normal"/>
        <w:ind w:firstLine="567"/>
        <w:jc w:val="center"/>
        <w:rPr>
          <w:rFonts w:ascii="Times New Roman" w:hAnsi="Times New Roman"/>
          <w:b/>
          <w:sz w:val="24"/>
          <w:szCs w:val="24"/>
        </w:rPr>
      </w:pPr>
      <w:r>
        <w:rPr>
          <w:b/>
          <w:sz w:val="24"/>
          <w:szCs w:val="24"/>
        </w:rPr>
      </w:r>
    </w:p>
    <w:p>
      <w:pPr>
        <w:pStyle w:val="Normal"/>
        <w:ind w:firstLine="567"/>
        <w:jc w:val="both"/>
        <w:rPr>
          <w:rFonts w:ascii="Times New Roman" w:hAnsi="Times New Roman"/>
          <w:sz w:val="24"/>
          <w:szCs w:val="24"/>
        </w:rPr>
      </w:pPr>
      <w:r>
        <w:rPr>
          <w:b/>
          <w:sz w:val="24"/>
          <w:szCs w:val="24"/>
        </w:rPr>
        <w:t>5.1</w:t>
      </w:r>
      <w:r>
        <w:rPr>
          <w:sz w:val="24"/>
          <w:szCs w:val="24"/>
        </w:rPr>
        <w:t>.</w:t>
      </w:r>
      <w:r>
        <w:rPr>
          <w:b/>
          <w:sz w:val="24"/>
          <w:szCs w:val="24"/>
        </w:rPr>
        <w:t>Инвестор обязуется:</w:t>
      </w:r>
    </w:p>
    <w:p>
      <w:pPr>
        <w:pStyle w:val="Normal"/>
        <w:ind w:firstLine="567"/>
        <w:jc w:val="both"/>
        <w:rPr>
          <w:rFonts w:ascii="Times New Roman" w:hAnsi="Times New Roman"/>
          <w:sz w:val="24"/>
          <w:szCs w:val="24"/>
        </w:rPr>
      </w:pPr>
      <w:r>
        <w:rPr>
          <w:sz w:val="24"/>
          <w:szCs w:val="24"/>
        </w:rPr>
        <w:t>5.1.1. Осуществлять финансирование строительства Объекта в порядке и на условиях, предусмотренных контрактом.</w:t>
      </w:r>
    </w:p>
    <w:p>
      <w:pPr>
        <w:pStyle w:val="NoSpacing"/>
        <w:ind w:firstLine="567"/>
        <w:jc w:val="both"/>
        <w:rPr>
          <w:rFonts w:ascii="Times New Roman" w:hAnsi="Times New Roman"/>
          <w:sz w:val="24"/>
          <w:szCs w:val="24"/>
        </w:rPr>
      </w:pPr>
      <w:r>
        <w:rPr>
          <w:rFonts w:ascii="Times New Roman" w:hAnsi="Times New Roman"/>
          <w:sz w:val="24"/>
          <w:szCs w:val="24"/>
        </w:rPr>
        <w:t xml:space="preserve">5.1.2. Осмотреть Объект в течение 5 (пяти) рабочих дней со дня  размещения Застройщиком  акта  осмотра Объекта  в единой информационной системе. В случае соответствия информации, указанной в акте осмотра, подписать его усиленной электронной подписью лица, имеющего право действовать от имени Инвестора в единой информационной системе. В случае несоответствия информации, указанной в акте осмотра, размещенного Застройщиком, фактическим данным осмотра,  разместить   в единой информационной системе  мотивированный отказ от подписания  акта осмотра.  </w:t>
      </w:r>
    </w:p>
    <w:p>
      <w:pPr>
        <w:pStyle w:val="S13"/>
        <w:shd w:val="clear" w:color="auto" w:fill="FFFFFF"/>
        <w:ind w:firstLine="567"/>
        <w:jc w:val="both"/>
        <w:rPr>
          <w:rFonts w:ascii="Times New Roman" w:hAnsi="Times New Roman"/>
          <w:sz w:val="24"/>
          <w:szCs w:val="24"/>
        </w:rPr>
      </w:pPr>
      <w:r>
        <w:rPr>
          <w:sz w:val="24"/>
          <w:szCs w:val="24"/>
        </w:rPr>
        <w:t>5.1.3. Приступить к принятию Объекта в соответствии с порядком и сроками, установленным разделом 4 контракта.</w:t>
      </w:r>
    </w:p>
    <w:p>
      <w:pPr>
        <w:pStyle w:val="Normal"/>
        <w:spacing w:before="0" w:after="0"/>
        <w:ind w:firstLine="567"/>
        <w:contextualSpacing/>
        <w:jc w:val="both"/>
        <w:rPr>
          <w:rFonts w:ascii="Times New Roman" w:hAnsi="Times New Roman"/>
          <w:sz w:val="24"/>
          <w:szCs w:val="24"/>
        </w:rPr>
      </w:pPr>
      <w:r>
        <w:rPr>
          <w:bCs/>
          <w:sz w:val="24"/>
          <w:szCs w:val="24"/>
        </w:rPr>
        <w:t>5.1.4. Провести экспертизу представленного Застройщиком Объекта в части его соответствия  условиям контракта.</w:t>
      </w:r>
    </w:p>
    <w:p>
      <w:pPr>
        <w:pStyle w:val="Normal"/>
        <w:spacing w:before="0" w:after="0"/>
        <w:ind w:firstLine="567"/>
        <w:contextualSpacing/>
        <w:jc w:val="both"/>
        <w:rPr>
          <w:rFonts w:ascii="Times New Roman" w:hAnsi="Times New Roman"/>
          <w:sz w:val="24"/>
          <w:szCs w:val="24"/>
        </w:rPr>
      </w:pPr>
      <w:r>
        <w:rPr>
          <w:sz w:val="24"/>
          <w:szCs w:val="24"/>
        </w:rPr>
      </w:r>
    </w:p>
    <w:p>
      <w:pPr>
        <w:pStyle w:val="Normal"/>
        <w:ind w:firstLine="567"/>
        <w:jc w:val="both"/>
        <w:rPr>
          <w:rFonts w:ascii="Times New Roman" w:hAnsi="Times New Roman"/>
          <w:sz w:val="24"/>
          <w:szCs w:val="24"/>
        </w:rPr>
      </w:pPr>
      <w:r>
        <w:rPr>
          <w:b/>
          <w:sz w:val="24"/>
          <w:szCs w:val="24"/>
        </w:rPr>
        <w:t>5.2. Инвестор имеет право:</w:t>
      </w:r>
    </w:p>
    <w:p>
      <w:pPr>
        <w:pStyle w:val="Normal"/>
        <w:ind w:firstLine="567"/>
        <w:jc w:val="both"/>
        <w:rPr>
          <w:rFonts w:ascii="Times New Roman" w:hAnsi="Times New Roman"/>
          <w:sz w:val="24"/>
          <w:szCs w:val="24"/>
        </w:rPr>
      </w:pPr>
      <w:r>
        <w:rPr>
          <w:sz w:val="24"/>
          <w:szCs w:val="24"/>
        </w:rPr>
        <w:t xml:space="preserve">5.2.1. Получать информацию о ходе исполнения контракта. </w:t>
      </w:r>
    </w:p>
    <w:p>
      <w:pPr>
        <w:pStyle w:val="Normal"/>
        <w:ind w:firstLine="567"/>
        <w:jc w:val="both"/>
        <w:rPr>
          <w:rFonts w:ascii="Times New Roman" w:hAnsi="Times New Roman"/>
          <w:sz w:val="24"/>
          <w:szCs w:val="24"/>
        </w:rPr>
      </w:pPr>
      <w:r>
        <w:rPr>
          <w:sz w:val="24"/>
          <w:szCs w:val="24"/>
        </w:rPr>
        <w:t>5.2.2. Для принятия оперативных решений в ходе строительства Объекта назначить своего представителя, который от имени Инвестора имеет право:</w:t>
      </w:r>
    </w:p>
    <w:p>
      <w:pPr>
        <w:pStyle w:val="Normal"/>
        <w:tabs>
          <w:tab w:val="clear" w:pos="708"/>
          <w:tab w:val="left" w:pos="10206" w:leader="none"/>
        </w:tabs>
        <w:ind w:firstLine="567"/>
        <w:jc w:val="both"/>
        <w:rPr>
          <w:rFonts w:ascii="Times New Roman" w:hAnsi="Times New Roman"/>
          <w:sz w:val="24"/>
          <w:szCs w:val="24"/>
        </w:rPr>
      </w:pPr>
      <w:r>
        <w:rPr>
          <w:sz w:val="24"/>
          <w:szCs w:val="24"/>
        </w:rPr>
        <w:t xml:space="preserve">- осуществлять осмотр строительства Объекта на предмет выполнения Застройщиком обязательств  по контракту. </w:t>
      </w:r>
    </w:p>
    <w:p>
      <w:pPr>
        <w:pStyle w:val="Normal"/>
        <w:ind w:firstLine="567"/>
        <w:jc w:val="both"/>
        <w:rPr>
          <w:rFonts w:ascii="Times New Roman" w:hAnsi="Times New Roman"/>
          <w:sz w:val="24"/>
          <w:szCs w:val="24"/>
        </w:rPr>
      </w:pPr>
      <w:r>
        <w:rPr>
          <w:sz w:val="24"/>
          <w:szCs w:val="24"/>
        </w:rPr>
        <w:t>5.2.3. В случаях, когда Объект выполнен Застройщиком с отступлениями от условий настоящего контракта, Инвестор  вправе потребовать от Застройщика безвозмездного устранения недостатков в разумный срок.</w:t>
      </w:r>
    </w:p>
    <w:p>
      <w:pPr>
        <w:pStyle w:val="Normal"/>
        <w:ind w:firstLine="567"/>
        <w:jc w:val="both"/>
        <w:rPr>
          <w:rFonts w:ascii="Times New Roman" w:hAnsi="Times New Roman"/>
          <w:sz w:val="24"/>
          <w:szCs w:val="24"/>
        </w:rPr>
      </w:pPr>
      <w:r>
        <w:rPr>
          <w:sz w:val="24"/>
          <w:szCs w:val="24"/>
        </w:rPr>
        <w:t>5.2.4. При осуществлении осмотра за ходом выполнения работ Инвестор или его уполномоченное лицо должен перемещаться по строительной площадке в сопровождении уполномоченного представителя Застройщика, строго соблюдая при этом правила техники безопасности.</w:t>
      </w:r>
    </w:p>
    <w:p>
      <w:pPr>
        <w:pStyle w:val="Normal"/>
        <w:ind w:firstLine="567"/>
        <w:jc w:val="both"/>
        <w:rPr>
          <w:rFonts w:ascii="Times New Roman" w:hAnsi="Times New Roman"/>
          <w:sz w:val="24"/>
          <w:szCs w:val="24"/>
        </w:rPr>
      </w:pPr>
      <w:r>
        <w:rPr>
          <w:sz w:val="24"/>
          <w:szCs w:val="24"/>
          <w:shd w:fill="auto" w:val="clear"/>
        </w:rPr>
        <w:t>5.2.5. Приостановить финансирование по контракту в следующих случаях:</w:t>
      </w:r>
    </w:p>
    <w:p>
      <w:pPr>
        <w:pStyle w:val="ListParagraph"/>
        <w:numPr>
          <w:ilvl w:val="0"/>
          <w:numId w:val="1"/>
        </w:numPr>
        <w:spacing w:before="0" w:after="0"/>
        <w:ind w:left="0" w:firstLine="567"/>
        <w:contextualSpacing/>
        <w:rPr>
          <w:rFonts w:ascii="Times New Roman" w:hAnsi="Times New Roman"/>
          <w:sz w:val="24"/>
          <w:szCs w:val="24"/>
        </w:rPr>
      </w:pPr>
      <w:r>
        <w:rPr>
          <w:sz w:val="24"/>
          <w:szCs w:val="24"/>
          <w:shd w:fill="auto" w:val="clear"/>
        </w:rPr>
        <w:t>не предоставления указанных в п. 5.3.2., 5.3.3. контракта документов-до момента предоставления документов;</w:t>
      </w:r>
    </w:p>
    <w:p>
      <w:pPr>
        <w:pStyle w:val="ListParagraph"/>
        <w:numPr>
          <w:ilvl w:val="0"/>
          <w:numId w:val="1"/>
        </w:numPr>
        <w:spacing w:before="0" w:after="0"/>
        <w:ind w:left="0" w:firstLine="567"/>
        <w:contextualSpacing/>
        <w:rPr>
          <w:rFonts w:ascii="Times New Roman" w:hAnsi="Times New Roman"/>
          <w:sz w:val="24"/>
          <w:szCs w:val="24"/>
        </w:rPr>
      </w:pPr>
      <w:r>
        <w:rPr>
          <w:sz w:val="24"/>
          <w:szCs w:val="24"/>
          <w:shd w:fill="auto" w:val="clear"/>
        </w:rPr>
        <w:t>получения Застройщиком предписания Департамента государственного жилищного и строительного надзора Свердловской области о выявленных в ходе строительства нарушениях - до момента устранения нарушений;</w:t>
      </w:r>
    </w:p>
    <w:p>
      <w:pPr>
        <w:pStyle w:val="ListParagraph"/>
        <w:numPr>
          <w:ilvl w:val="0"/>
          <w:numId w:val="1"/>
        </w:numPr>
        <w:spacing w:before="0" w:after="0"/>
        <w:ind w:left="0" w:firstLine="567"/>
        <w:contextualSpacing/>
        <w:rPr>
          <w:rFonts w:ascii="Times New Roman" w:hAnsi="Times New Roman"/>
          <w:sz w:val="24"/>
          <w:szCs w:val="24"/>
        </w:rPr>
      </w:pPr>
      <w:r>
        <w:rPr>
          <w:sz w:val="24"/>
          <w:szCs w:val="24"/>
          <w:shd w:fill="auto" w:val="clear"/>
        </w:rPr>
        <w:t>при отсутствии у Инвестора предельных объемов финансирования - до момента поступления денежных средств;</w:t>
      </w:r>
    </w:p>
    <w:p>
      <w:pPr>
        <w:pStyle w:val="ListParagraph"/>
        <w:numPr>
          <w:ilvl w:val="0"/>
          <w:numId w:val="1"/>
        </w:numPr>
        <w:tabs>
          <w:tab w:val="clear" w:pos="708"/>
          <w:tab w:val="left" w:pos="0" w:leader="none"/>
        </w:tabs>
        <w:spacing w:before="0" w:after="0"/>
        <w:ind w:left="0" w:firstLine="567"/>
        <w:contextualSpacing/>
        <w:rPr>
          <w:rFonts w:ascii="Times New Roman" w:hAnsi="Times New Roman"/>
          <w:sz w:val="24"/>
          <w:szCs w:val="24"/>
        </w:rPr>
      </w:pPr>
      <w:r>
        <w:rPr>
          <w:sz w:val="24"/>
          <w:szCs w:val="24"/>
          <w:shd w:fill="auto" w:val="clear"/>
        </w:rPr>
        <w:t>несоответствия работ, указанных в уведомлении Застройщика и акте осмотра Объекта, размещенного и  подписанного усиленной электронной подписью лица, имеющего право действовать от имени Застройщика, в единой информационной системе в сфере закупок, до их  фактического выполнения.</w:t>
      </w:r>
      <w:r>
        <w:rPr>
          <w:sz w:val="24"/>
          <w:szCs w:val="24"/>
          <w:shd w:fill="FFFF00" w:val="clear"/>
        </w:rPr>
        <w:t xml:space="preserve"> </w:t>
      </w:r>
    </w:p>
    <w:p>
      <w:pPr>
        <w:pStyle w:val="ConsPlusNormal1"/>
        <w:ind w:firstLine="567"/>
        <w:jc w:val="both"/>
        <w:rPr>
          <w:rFonts w:ascii="Times New Roman" w:hAnsi="Times New Roman"/>
          <w:sz w:val="24"/>
          <w:szCs w:val="24"/>
        </w:rPr>
      </w:pPr>
      <w:r>
        <w:rPr>
          <w:rFonts w:cs="Times New Roman" w:ascii="Times New Roman" w:hAnsi="Times New Roman"/>
          <w:sz w:val="24"/>
          <w:szCs w:val="24"/>
        </w:rPr>
        <w:t xml:space="preserve">Решение Инвестора о приостановлении финансирования не позднее, чем в течение трех рабочих дней от даты принятия указанного решения, направляется Застройщику по почте заказным письмом с уведомлением о вручении по адресу Застройщика, указанному в контракте,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Инвестором подтверждения о его вручении Застройщику. </w:t>
      </w:r>
    </w:p>
    <w:p>
      <w:pPr>
        <w:pStyle w:val="Normal"/>
        <w:ind w:firstLine="567"/>
        <w:jc w:val="both"/>
        <w:rPr>
          <w:rFonts w:ascii="Times New Roman" w:hAnsi="Times New Roman"/>
          <w:sz w:val="24"/>
          <w:szCs w:val="24"/>
        </w:rPr>
      </w:pPr>
      <w:r>
        <w:rPr>
          <w:b/>
          <w:sz w:val="24"/>
          <w:szCs w:val="24"/>
        </w:rPr>
        <w:t xml:space="preserve">5.3. Застройщик обязуется:                                                                      </w:t>
      </w:r>
    </w:p>
    <w:p>
      <w:pPr>
        <w:pStyle w:val="Normal"/>
        <w:ind w:firstLine="567"/>
        <w:jc w:val="both"/>
        <w:rPr>
          <w:rFonts w:ascii="Times New Roman" w:hAnsi="Times New Roman"/>
          <w:sz w:val="24"/>
          <w:szCs w:val="24"/>
        </w:rPr>
      </w:pPr>
      <w:r>
        <w:rPr>
          <w:sz w:val="24"/>
          <w:szCs w:val="24"/>
        </w:rPr>
        <w:t>5.3.1. Направлять инвестиции, полученные от Инвестора, на создание Объекта, выполнение всех необходимых работ и иных действий, требуемых для создания Объекта, а также на осуществление строительного контроля выполнения работ на Объекте.</w:t>
      </w:r>
    </w:p>
    <w:p>
      <w:pPr>
        <w:pStyle w:val="Normal"/>
        <w:ind w:firstLine="567"/>
        <w:jc w:val="both"/>
        <w:rPr>
          <w:rFonts w:ascii="Times New Roman" w:hAnsi="Times New Roman"/>
          <w:sz w:val="24"/>
          <w:szCs w:val="24"/>
        </w:rPr>
      </w:pPr>
      <w:r>
        <w:rPr>
          <w:sz w:val="24"/>
          <w:szCs w:val="24"/>
        </w:rPr>
        <w:t>5.3.2. Предоставить Инвестору в течение 3 (трех) рабочих дней со дня заключения Контракта копию проектной документации строительства жилого дома, указанного в п. 1.3. настоящего контракта,   с указанием класса энергетической эффективности не ниже пяти наивысших классов (Постановление Правительства РФ от 31.12.2009 № 1221), и копию положительного заключения экспертизы проектной документации (ст. 49 Градостроительного кодекса РФ).</w:t>
      </w:r>
    </w:p>
    <w:p>
      <w:pPr>
        <w:pStyle w:val="Normal"/>
        <w:ind w:firstLine="567"/>
        <w:jc w:val="both"/>
        <w:rPr>
          <w:rFonts w:ascii="Times New Roman" w:hAnsi="Times New Roman"/>
          <w:sz w:val="24"/>
          <w:szCs w:val="24"/>
        </w:rPr>
      </w:pPr>
      <w:r>
        <w:rPr>
          <w:sz w:val="24"/>
          <w:szCs w:val="24"/>
          <w:shd w:fill="auto" w:val="clear"/>
        </w:rPr>
        <w:t>Проектная документация в полном объеме предоставляется на электронном носителе в не редактируемом формате в виде электронных образов всех страниц (pdf), соответствующих оригиналу на бумаге.</w:t>
      </w:r>
    </w:p>
    <w:p>
      <w:pPr>
        <w:pStyle w:val="Normal"/>
        <w:ind w:firstLine="567"/>
        <w:jc w:val="both"/>
        <w:rPr>
          <w:rFonts w:ascii="Times New Roman" w:hAnsi="Times New Roman"/>
          <w:sz w:val="24"/>
          <w:szCs w:val="24"/>
        </w:rPr>
      </w:pPr>
      <w:r>
        <w:rPr>
          <w:sz w:val="24"/>
          <w:szCs w:val="24"/>
        </w:rPr>
        <w:t>5.3.3. Предоставлять Инвестору не позднее 2 (двух) рабочих дней со дня поступления от Инвестора требования о предоставлении информации о ходе строительства Объекта, направленного посредством телефонограммы и/или факсимильной связи, указанную в данном требовании информацию о ходе строительства Объекта.</w:t>
      </w:r>
    </w:p>
    <w:p>
      <w:pPr>
        <w:pStyle w:val="Normal"/>
        <w:ind w:firstLine="567"/>
        <w:jc w:val="both"/>
        <w:rPr>
          <w:rFonts w:ascii="Times New Roman" w:hAnsi="Times New Roman"/>
          <w:sz w:val="24"/>
          <w:szCs w:val="24"/>
        </w:rPr>
      </w:pPr>
      <w:r>
        <w:rPr>
          <w:sz w:val="24"/>
          <w:szCs w:val="24"/>
        </w:rPr>
        <w:t>5.3.4. Направлять в адрес Инвестора уведомление о выполнении работ, предусмотренных п. 3.2. раздела 3 контракта, с одновременным  размещением в единой информационной системе закупок  акта  осмотра Объекта, подписанного лицом, имеющим право действовать от имени Застройщика, для  осмотра и подписания усиленной электронной подписью лицом, имеющего право действовать от имени Инвестора.</w:t>
      </w:r>
    </w:p>
    <w:p>
      <w:pPr>
        <w:pStyle w:val="Normal"/>
        <w:ind w:firstLine="567"/>
        <w:jc w:val="both"/>
        <w:rPr>
          <w:rFonts w:ascii="Times New Roman" w:hAnsi="Times New Roman"/>
          <w:sz w:val="24"/>
          <w:szCs w:val="24"/>
        </w:rPr>
      </w:pPr>
      <w:r>
        <w:rPr>
          <w:sz w:val="24"/>
          <w:szCs w:val="24"/>
        </w:rPr>
        <w:t>5.3.5. Обеспечить целевое использование средств, полученных от Инвестора согласно  контракту, в том числе гарантирует, что Объект по  настоящему контракту никому не продан, не заложен, в судебном споре и под арестом не состоит, не обременен правами третьих лиц.</w:t>
      </w:r>
    </w:p>
    <w:p>
      <w:pPr>
        <w:pStyle w:val="Normal"/>
        <w:ind w:firstLine="567"/>
        <w:jc w:val="both"/>
        <w:rPr>
          <w:rFonts w:ascii="Times New Roman" w:hAnsi="Times New Roman"/>
          <w:sz w:val="24"/>
          <w:szCs w:val="24"/>
        </w:rPr>
      </w:pPr>
      <w:r>
        <w:rPr>
          <w:sz w:val="24"/>
          <w:szCs w:val="24"/>
        </w:rPr>
        <w:t>5.3.6. Получить разрешение на</w:t>
      </w:r>
      <w:r>
        <w:rPr>
          <w:sz w:val="24"/>
          <w:szCs w:val="24"/>
          <w:shd w:fill="auto" w:val="clear"/>
        </w:rPr>
        <w:t xml:space="preserve"> ввод Объекта в эксплуатацию не позднее срока, оговоренного в п. 4.1. контракта.</w:t>
      </w:r>
    </w:p>
    <w:p>
      <w:pPr>
        <w:pStyle w:val="Normal"/>
        <w:ind w:firstLine="567"/>
        <w:jc w:val="both"/>
        <w:rPr>
          <w:rFonts w:ascii="Times New Roman" w:hAnsi="Times New Roman"/>
          <w:sz w:val="24"/>
          <w:szCs w:val="24"/>
        </w:rPr>
      </w:pPr>
      <w:r>
        <w:rPr>
          <w:sz w:val="24"/>
          <w:szCs w:val="24"/>
          <w:shd w:fill="auto" w:val="clear"/>
        </w:rPr>
        <w:t>5.3.7. Передать Инвестору в течение 30 (тридцати) календарных дней после получения разрешения на ввод Объекта в эксплуатацию:</w:t>
      </w:r>
    </w:p>
    <w:p>
      <w:pPr>
        <w:pStyle w:val="Normal"/>
        <w:ind w:firstLine="567"/>
        <w:jc w:val="both"/>
        <w:rPr>
          <w:rFonts w:ascii="Times New Roman" w:hAnsi="Times New Roman"/>
          <w:sz w:val="24"/>
          <w:szCs w:val="24"/>
        </w:rPr>
      </w:pPr>
      <w:r>
        <w:rPr>
          <w:sz w:val="24"/>
          <w:szCs w:val="24"/>
          <w:shd w:fill="auto" w:val="clear"/>
        </w:rPr>
        <w:t>1) объект (квартиру/ы)  и комплект ключей  от нее и домофона (при наличии);</w:t>
      </w:r>
    </w:p>
    <w:p>
      <w:pPr>
        <w:pStyle w:val="Normal"/>
        <w:ind w:firstLine="567"/>
        <w:jc w:val="both"/>
        <w:rPr>
          <w:rFonts w:ascii="Times New Roman" w:hAnsi="Times New Roman"/>
          <w:sz w:val="24"/>
          <w:szCs w:val="24"/>
        </w:rPr>
      </w:pPr>
      <w:r>
        <w:rPr>
          <w:sz w:val="24"/>
          <w:szCs w:val="24"/>
          <w:shd w:fill="auto" w:val="clear"/>
        </w:rPr>
        <w:t>2) пакет документов, необходимый:</w:t>
      </w:r>
    </w:p>
    <w:p>
      <w:pPr>
        <w:pStyle w:val="Normal"/>
        <w:ind w:firstLine="567"/>
        <w:jc w:val="both"/>
        <w:rPr>
          <w:rFonts w:ascii="Times New Roman" w:hAnsi="Times New Roman"/>
          <w:sz w:val="24"/>
          <w:szCs w:val="24"/>
        </w:rPr>
      </w:pPr>
      <w:r>
        <w:rPr>
          <w:sz w:val="24"/>
          <w:szCs w:val="24"/>
          <w:shd w:fill="auto" w:val="clear"/>
        </w:rPr>
        <w:t>- для регистрации права собственности Качканарского муниципального округа на Объект,</w:t>
      </w:r>
    </w:p>
    <w:p>
      <w:pPr>
        <w:pStyle w:val="Normal"/>
        <w:ind w:firstLine="567"/>
        <w:jc w:val="both"/>
        <w:rPr>
          <w:rFonts w:ascii="Times New Roman" w:hAnsi="Times New Roman"/>
          <w:sz w:val="24"/>
          <w:szCs w:val="24"/>
        </w:rPr>
      </w:pPr>
      <w:r>
        <w:rPr>
          <w:rFonts w:cs="Liberation Serif"/>
          <w:sz w:val="24"/>
          <w:szCs w:val="24"/>
          <w:shd w:fill="auto" w:val="clear"/>
        </w:rPr>
        <w:t>- техническую документацию, необходимую для управления и содержания жилищного</w:t>
      </w:r>
      <w:r>
        <w:rPr>
          <w:rFonts w:cs="Liberation Serif"/>
          <w:sz w:val="24"/>
          <w:szCs w:val="24"/>
        </w:rPr>
        <w:t xml:space="preserve"> фонда, а именно: </w:t>
      </w:r>
    </w:p>
    <w:p>
      <w:pPr>
        <w:pStyle w:val="Normal"/>
        <w:ind w:firstLine="567"/>
        <w:jc w:val="both"/>
        <w:rPr>
          <w:rFonts w:ascii="Times New Roman" w:hAnsi="Times New Roman"/>
          <w:sz w:val="24"/>
          <w:szCs w:val="24"/>
        </w:rPr>
      </w:pPr>
      <w:r>
        <w:rPr>
          <w:rFonts w:cs="Liberation Serif"/>
          <w:sz w:val="24"/>
          <w:szCs w:val="24"/>
        </w:rPr>
        <w:t>- копию паспортов на общедомовые приборы учета, паспорта на  индивидуальные приборы учёта электроэнергии, воды, газа, тепловой энергии;</w:t>
      </w:r>
    </w:p>
    <w:p>
      <w:pPr>
        <w:pStyle w:val="Normal"/>
        <w:spacing w:before="0" w:after="0"/>
        <w:ind w:firstLine="567"/>
        <w:contextualSpacing/>
        <w:jc w:val="both"/>
        <w:rPr>
          <w:rFonts w:ascii="Times New Roman" w:hAnsi="Times New Roman"/>
          <w:sz w:val="24"/>
          <w:szCs w:val="24"/>
        </w:rPr>
      </w:pPr>
      <w:r>
        <w:rPr>
          <w:rFonts w:cs="Liberation Serif"/>
          <w:sz w:val="24"/>
          <w:szCs w:val="24"/>
        </w:rPr>
        <w:t>- паспорта на бытовые электроприборы и оборудование, установленные в жилых помещениях/квартирах;</w:t>
      </w:r>
    </w:p>
    <w:p>
      <w:pPr>
        <w:pStyle w:val="Normal"/>
        <w:spacing w:before="0" w:after="0"/>
        <w:ind w:firstLine="567"/>
        <w:contextualSpacing/>
        <w:jc w:val="both"/>
        <w:rPr>
          <w:rFonts w:ascii="Times New Roman" w:hAnsi="Times New Roman"/>
          <w:sz w:val="24"/>
          <w:szCs w:val="24"/>
        </w:rPr>
      </w:pPr>
      <w:r>
        <w:rPr>
          <w:rFonts w:cs="Liberation Serif"/>
          <w:sz w:val="24"/>
          <w:szCs w:val="24"/>
        </w:rPr>
        <w:t>- документы, выданные ресурсоснабжающими организациями, о соответствии построенных наружных сетей техническим условиям.</w:t>
      </w:r>
    </w:p>
    <w:p>
      <w:pPr>
        <w:pStyle w:val="Normal"/>
        <w:ind w:firstLine="567"/>
        <w:jc w:val="both"/>
        <w:rPr>
          <w:rFonts w:ascii="Times New Roman" w:hAnsi="Times New Roman"/>
          <w:sz w:val="24"/>
          <w:szCs w:val="24"/>
        </w:rPr>
      </w:pPr>
      <w:r>
        <w:rPr>
          <w:rFonts w:cs="Liberation Serif"/>
          <w:sz w:val="24"/>
          <w:szCs w:val="24"/>
        </w:rPr>
        <w:t xml:space="preserve">5.3.8. Осуществлять содержание и охрану Объекта, оплачивать коммунальные услуги до его передачи Инвестору. </w:t>
      </w:r>
    </w:p>
    <w:p>
      <w:pPr>
        <w:pStyle w:val="Normal"/>
        <w:ind w:firstLine="567"/>
        <w:jc w:val="both"/>
        <w:rPr>
          <w:rFonts w:ascii="Times New Roman" w:hAnsi="Times New Roman"/>
          <w:sz w:val="24"/>
          <w:szCs w:val="24"/>
        </w:rPr>
      </w:pPr>
      <w:r>
        <w:rPr>
          <w:b/>
          <w:sz w:val="24"/>
          <w:szCs w:val="24"/>
        </w:rPr>
        <w:t>5.4. Застройщик вправе</w:t>
      </w:r>
      <w:r>
        <w:rPr>
          <w:sz w:val="24"/>
          <w:szCs w:val="24"/>
        </w:rPr>
        <w:t>:</w:t>
      </w:r>
    </w:p>
    <w:p>
      <w:pPr>
        <w:pStyle w:val="Normal"/>
        <w:ind w:firstLine="567"/>
        <w:jc w:val="both"/>
        <w:rPr>
          <w:rFonts w:ascii="Times New Roman" w:hAnsi="Times New Roman"/>
          <w:sz w:val="24"/>
          <w:szCs w:val="24"/>
        </w:rPr>
      </w:pPr>
      <w:r>
        <w:rPr>
          <w:sz w:val="24"/>
          <w:szCs w:val="24"/>
        </w:rPr>
        <w:t>5.4.1. Требовать от Инвестора исполнения взятых на себя обязательств по контракту.</w:t>
      </w:r>
    </w:p>
    <w:p>
      <w:pPr>
        <w:pStyle w:val="Normal"/>
        <w:ind w:firstLine="567"/>
        <w:jc w:val="both"/>
        <w:rPr>
          <w:rFonts w:ascii="Times New Roman" w:hAnsi="Times New Roman"/>
          <w:sz w:val="24"/>
          <w:szCs w:val="24"/>
        </w:rPr>
      </w:pPr>
      <w:r>
        <w:rPr>
          <w:sz w:val="24"/>
          <w:szCs w:val="24"/>
        </w:rPr>
        <w:t>5.4.2. Привлекать для выполнения работ третьих лиц (подрядчиков).</w:t>
      </w:r>
    </w:p>
    <w:p>
      <w:pPr>
        <w:pStyle w:val="Normal"/>
        <w:ind w:firstLine="567"/>
        <w:jc w:val="both"/>
        <w:rPr>
          <w:rFonts w:ascii="Times New Roman" w:hAnsi="Times New Roman"/>
          <w:sz w:val="24"/>
          <w:szCs w:val="24"/>
        </w:rPr>
      </w:pPr>
      <w:r>
        <w:rPr>
          <w:sz w:val="24"/>
          <w:szCs w:val="24"/>
        </w:rPr>
        <w:t>5.5. Инвестор считается исполнившим свои обязательства с момента уплаты денежных средств и подписания актов приема-передачи Объекта.</w:t>
      </w:r>
    </w:p>
    <w:p>
      <w:pPr>
        <w:pStyle w:val="Normal"/>
        <w:ind w:firstLine="567"/>
        <w:jc w:val="both"/>
        <w:rPr>
          <w:rFonts w:ascii="Times New Roman" w:hAnsi="Times New Roman"/>
          <w:sz w:val="24"/>
          <w:szCs w:val="24"/>
        </w:rPr>
      </w:pPr>
      <w:r>
        <w:rPr>
          <w:sz w:val="24"/>
          <w:szCs w:val="24"/>
        </w:rPr>
        <w:t>5.6. Застройщик считается исполнившим свои обязательства с момента подписания Инвестором акта приема-передачи Объекта и передачи Инвестору полного пакета документов, в соответствии с разделом 4 контракта.</w:t>
      </w:r>
    </w:p>
    <w:p>
      <w:pPr>
        <w:pStyle w:val="Normal"/>
        <w:jc w:val="both"/>
        <w:rPr>
          <w:rFonts w:ascii="Times New Roman" w:hAnsi="Times New Roman"/>
          <w:sz w:val="24"/>
          <w:szCs w:val="24"/>
        </w:rPr>
      </w:pPr>
      <w:r>
        <w:rPr>
          <w:sz w:val="24"/>
          <w:szCs w:val="24"/>
        </w:rPr>
      </w:r>
    </w:p>
    <w:p>
      <w:pPr>
        <w:pStyle w:val="Style24"/>
        <w:tabs>
          <w:tab w:val="clear" w:pos="708"/>
          <w:tab w:val="left" w:pos="10439" w:leader="none"/>
        </w:tabs>
        <w:spacing w:before="0" w:after="0"/>
        <w:ind w:firstLine="567"/>
        <w:jc w:val="center"/>
        <w:rPr>
          <w:rFonts w:ascii="Times New Roman" w:hAnsi="Times New Roman"/>
          <w:sz w:val="24"/>
          <w:szCs w:val="24"/>
        </w:rPr>
      </w:pPr>
      <w:r>
        <w:rPr>
          <w:b/>
          <w:sz w:val="24"/>
          <w:szCs w:val="24"/>
        </w:rPr>
        <w:t>6. ГАРАНТИЙНЫЕ УСЛОВИЯ</w:t>
      </w:r>
    </w:p>
    <w:p>
      <w:pPr>
        <w:pStyle w:val="Normal"/>
        <w:ind w:firstLine="567"/>
        <w:jc w:val="both"/>
        <w:rPr>
          <w:rFonts w:ascii="Times New Roman" w:hAnsi="Times New Roman"/>
          <w:sz w:val="24"/>
          <w:szCs w:val="24"/>
        </w:rPr>
      </w:pPr>
      <w:r>
        <w:rPr>
          <w:sz w:val="24"/>
          <w:szCs w:val="24"/>
        </w:rPr>
        <w:t xml:space="preserve">6.1. Застройщик гарантирует соответствие Объекта условиям контракта, описанию объекта закупки,  действующим нормам и правилам. </w:t>
      </w:r>
    </w:p>
    <w:p>
      <w:pPr>
        <w:pStyle w:val="Normal"/>
        <w:ind w:firstLine="567"/>
        <w:jc w:val="both"/>
        <w:rPr>
          <w:rFonts w:ascii="Times New Roman" w:hAnsi="Times New Roman"/>
          <w:sz w:val="24"/>
          <w:szCs w:val="24"/>
        </w:rPr>
      </w:pPr>
      <w:r>
        <w:rPr>
          <w:sz w:val="24"/>
          <w:szCs w:val="24"/>
        </w:rPr>
        <w:t>6.2. Гарантийный срок, в течение которого Инвестор имеет право предъявить требование к качеству Объекта (за исключением технологического и инженерного оборудования), установлен 5 (пять) лет со дня передачи Объекта Инвестору, в соответствии с п. 5.6 контракта.</w:t>
      </w:r>
    </w:p>
    <w:p>
      <w:pPr>
        <w:pStyle w:val="Normal"/>
        <w:ind w:firstLine="567"/>
        <w:jc w:val="both"/>
        <w:rPr>
          <w:rFonts w:ascii="Times New Roman" w:hAnsi="Times New Roman"/>
          <w:sz w:val="24"/>
          <w:szCs w:val="24"/>
        </w:rPr>
      </w:pPr>
      <w:r>
        <w:rPr>
          <w:sz w:val="24"/>
          <w:szCs w:val="24"/>
        </w:rPr>
        <w:t>Обеспечение гарантийного обязательства установлено в размере</w:t>
      </w:r>
      <w:r>
        <w:rPr>
          <w:b/>
          <w:sz w:val="24"/>
          <w:szCs w:val="24"/>
        </w:rPr>
        <w:t xml:space="preserve"> </w:t>
      </w:r>
      <w:r>
        <w:rPr>
          <w:b/>
          <w:sz w:val="24"/>
          <w:szCs w:val="24"/>
          <w:shd w:fill="auto" w:val="clear"/>
        </w:rPr>
        <w:t xml:space="preserve">1% от начальной (максимальной) цены контракта, что составляет </w:t>
      </w:r>
      <w:r>
        <w:rPr>
          <w:rFonts w:ascii="Liberation Serif" w:hAnsi="Liberation Serif"/>
          <w:b/>
          <w:bCs/>
          <w:sz w:val="24"/>
          <w:szCs w:val="24"/>
          <w:shd w:fill="auto" w:val="clear"/>
        </w:rPr>
        <w:t>161 418</w:t>
      </w:r>
      <w:r>
        <w:rPr>
          <w:rFonts w:eastAsia="Times New Roman" w:cs="Times New Roman" w:ascii="Liberation Serif" w:hAnsi="Liberation Serif"/>
          <w:b/>
          <w:bCs/>
          <w:color w:val="000000"/>
          <w:kern w:val="0"/>
          <w:sz w:val="24"/>
          <w:szCs w:val="24"/>
          <w:shd w:fill="auto" w:val="clear"/>
          <w:lang w:val="ru-RU" w:eastAsia="ru-RU" w:bidi="ar-SA"/>
        </w:rPr>
        <w:t xml:space="preserve"> </w:t>
      </w:r>
      <w:r>
        <w:rPr>
          <w:rFonts w:ascii="Liberation Serif" w:hAnsi="Liberation Serif"/>
          <w:b/>
          <w:bCs/>
          <w:sz w:val="24"/>
          <w:szCs w:val="24"/>
          <w:shd w:fill="auto" w:val="clear"/>
        </w:rPr>
        <w:t>(Сто шестьдесят одна тысяча четыреста восемнадцать) рублей 00 копеек</w:t>
      </w:r>
      <w:r>
        <w:rPr>
          <w:b/>
          <w:bCs/>
          <w:sz w:val="24"/>
          <w:szCs w:val="24"/>
          <w:shd w:fill="auto" w:val="clear"/>
        </w:rPr>
        <w:t>.</w:t>
      </w:r>
    </w:p>
    <w:p>
      <w:pPr>
        <w:pStyle w:val="Normal"/>
        <w:ind w:firstLine="567"/>
        <w:jc w:val="both"/>
        <w:rPr>
          <w:rFonts w:ascii="Times New Roman" w:hAnsi="Times New Roman"/>
          <w:sz w:val="24"/>
          <w:szCs w:val="24"/>
        </w:rPr>
      </w:pPr>
      <w:r>
        <w:rPr>
          <w:sz w:val="24"/>
          <w:szCs w:val="24"/>
          <w:shd w:fill="auto" w:val="clear"/>
        </w:rPr>
        <w:t>6.3. Гарантийный срок на технологическое и инженерное оборудование, входящее в состав передаваемого Инвестору Объекта, установлен 3 (три) года со дня передачи Объекта Инвестору, в соответствии с п.5.6. контракта.</w:t>
      </w:r>
    </w:p>
    <w:p>
      <w:pPr>
        <w:pStyle w:val="Normal"/>
        <w:ind w:firstLine="567"/>
        <w:jc w:val="both"/>
        <w:rPr>
          <w:rFonts w:ascii="Times New Roman" w:hAnsi="Times New Roman"/>
          <w:sz w:val="24"/>
          <w:szCs w:val="24"/>
        </w:rPr>
      </w:pPr>
      <w:r>
        <w:rPr>
          <w:sz w:val="24"/>
          <w:szCs w:val="24"/>
          <w:shd w:fill="auto" w:val="clear"/>
        </w:rPr>
        <w:t>Обеспечение гарантийного обязательства установлено в размере</w:t>
      </w:r>
      <w:r>
        <w:rPr>
          <w:b/>
          <w:sz w:val="24"/>
          <w:szCs w:val="24"/>
          <w:shd w:fill="auto" w:val="clear"/>
        </w:rPr>
        <w:t xml:space="preserve"> 1% от начальной (максимальной) цены контракта, что составляет </w:t>
      </w:r>
      <w:r>
        <w:rPr>
          <w:rFonts w:ascii="Liberation Serif" w:hAnsi="Liberation Serif"/>
          <w:b/>
          <w:bCs/>
          <w:sz w:val="24"/>
          <w:szCs w:val="24"/>
          <w:shd w:fill="auto" w:val="clear"/>
        </w:rPr>
        <w:t>161 418</w:t>
      </w:r>
      <w:r>
        <w:rPr>
          <w:rFonts w:eastAsia="Times New Roman" w:cs="Times New Roman" w:ascii="Liberation Serif" w:hAnsi="Liberation Serif"/>
          <w:b/>
          <w:bCs/>
          <w:color w:val="000000"/>
          <w:kern w:val="0"/>
          <w:sz w:val="24"/>
          <w:szCs w:val="24"/>
          <w:shd w:fill="auto" w:val="clear"/>
          <w:lang w:val="ru-RU" w:eastAsia="ru-RU" w:bidi="ar-SA"/>
        </w:rPr>
        <w:t xml:space="preserve"> </w:t>
      </w:r>
      <w:r>
        <w:rPr>
          <w:rFonts w:ascii="Liberation Serif" w:hAnsi="Liberation Serif"/>
          <w:b/>
          <w:bCs/>
          <w:sz w:val="24"/>
          <w:szCs w:val="24"/>
          <w:shd w:fill="auto" w:val="clear"/>
        </w:rPr>
        <w:t>(Сто шестьдесят одна тысяча четыреста восемнадцать) рублей 00 копеек</w:t>
      </w:r>
      <w:r>
        <w:rPr>
          <w:b/>
          <w:bCs/>
          <w:sz w:val="24"/>
          <w:szCs w:val="24"/>
          <w:shd w:fill="auto" w:val="clear"/>
        </w:rPr>
        <w:t>.</w:t>
      </w:r>
    </w:p>
    <w:p>
      <w:pPr>
        <w:pStyle w:val="Normal"/>
        <w:ind w:firstLine="567"/>
        <w:jc w:val="both"/>
        <w:rPr>
          <w:rFonts w:ascii="Times New Roman" w:hAnsi="Times New Roman"/>
          <w:sz w:val="24"/>
          <w:szCs w:val="24"/>
        </w:rPr>
      </w:pPr>
      <w:r>
        <w:rPr>
          <w:sz w:val="24"/>
          <w:szCs w:val="24"/>
        </w:rPr>
        <w:t>6.4. Гарантийные обязательства обеспечиваются предоставлением независимой гарантии, выданной в соответствии с требованиями статьи  45 Федерального закона № 44-ФЗ от 5 апреля 2013 года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Инвестором счет, на котором в соответствии с законодательством Российской Федерации учитываются операции со средствами, поступающими Инвестору.</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Способ обеспечения гарантийных обязательств, срок действия независимой  гарантии определяется участником закупки, с которым заключается контракт, самостоятельно. При этом срок действия независимой гарантии должен превышать срок исполнения обязательств не менее чем на один месяц.</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В случае внесения денежных средств в качестве обеспечения  исполнения  гарантийных о</w:t>
      </w:r>
      <w:r>
        <w:rPr>
          <w:rFonts w:eastAsia="Times New Roman" w:cs="Times New Roman"/>
          <w:color w:val="auto"/>
          <w:kern w:val="0"/>
          <w:sz w:val="24"/>
          <w:szCs w:val="24"/>
          <w:lang w:val="ru-RU" w:eastAsia="ru-RU" w:bidi="ar-SA"/>
        </w:rPr>
        <w:t>бязательств, оплата должна производиться по следующим реквизитам:</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ИНН 6615000260 КПП 668101001</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Получатель: Администрация Качканарского муниципального округа Свердловской области, 624350, Свердловская область, город Качканар, улица Свердлова, дом 8,л/с 05901130200, </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Банк: Уральское ГУ Банка России/УФК по Свердловской области г. Екатеринбург, БИК: 016577551, </w:t>
      </w:r>
    </w:p>
    <w:p>
      <w:pPr>
        <w:pStyle w:val="Normal"/>
        <w:widowControl/>
        <w:suppressAutoHyphens w:val="true"/>
        <w:bidi w:val="0"/>
        <w:spacing w:before="0" w:after="0"/>
        <w:ind w:left="0" w:right="0" w:firstLine="624"/>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Единый казначейский счет 40102810645370000054, </w:t>
      </w:r>
    </w:p>
    <w:p>
      <w:pPr>
        <w:pStyle w:val="Normal"/>
        <w:widowControl/>
        <w:suppressAutoHyphens w:val="true"/>
        <w:bidi w:val="0"/>
        <w:spacing w:before="0" w:after="0"/>
        <w:ind w:left="0" w:right="0" w:firstLine="624"/>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казначейский счет 03232643655320006200, </w:t>
      </w:r>
    </w:p>
    <w:p>
      <w:pPr>
        <w:pStyle w:val="Normal"/>
        <w:widowControl/>
        <w:suppressAutoHyphens w:val="true"/>
        <w:bidi w:val="0"/>
        <w:spacing w:before="0" w:after="0"/>
        <w:ind w:left="0" w:right="0" w:firstLine="624"/>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 </w:t>
      </w:r>
      <w:r>
        <w:rPr>
          <w:rFonts w:eastAsia="Times New Roman" w:cs="Times New Roman"/>
          <w:color w:val="auto"/>
          <w:kern w:val="0"/>
          <w:sz w:val="24"/>
          <w:szCs w:val="24"/>
          <w:lang w:val="ru-RU" w:eastAsia="ru-RU" w:bidi="ar-SA"/>
        </w:rPr>
        <w:t>ОКТМО 65532000001.</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В случае предоставления Застройщиком, с которым заключается Контракт, обеспечения гарантийных обязательств в форме внесения денежных средств, Инвестор  возвращает Застройщику денежные средства, внесенные в качестве обеспечения гарантийных обязательств, в течение 15 (пятнадцати) дней со дня окончания срока гарантийных обязательств.</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6.5.  Застройщик в соответствии с п.1 ч.1 ст. 30 Федерального закона № 44-ФЗ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Застройщиком (без учета правопреемства) в течение трех лет до даты подачи заявки на участие в закупке трех контрактов, исполненных без применения к Застройщику неустоек (штрафов, пеней). Информация предоставляется Застройщиком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6.6. Застройщик вправе изменить способ обеспечения гарантийных обязательств и (или) предоставить Инвестору взамен ранее предоставле</w:t>
      </w:r>
      <w:r>
        <w:rPr>
          <w:sz w:val="24"/>
          <w:szCs w:val="24"/>
        </w:rPr>
        <w:t>нного обеспечения гарантийных обязательств новое обеспечение гарантийных обязательств.</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6.7. Застройщик предоставляет обеспечение гарантийных обязательств до оформления акта приема-передачи Объекта посредством формирования и размещения в ЕИС.</w:t>
      </w:r>
    </w:p>
    <w:p>
      <w:pPr>
        <w:pStyle w:val="Normal"/>
        <w:ind w:firstLine="567"/>
        <w:jc w:val="both"/>
        <w:rPr>
          <w:rFonts w:ascii="Times New Roman" w:hAnsi="Times New Roman"/>
          <w:sz w:val="24"/>
          <w:szCs w:val="24"/>
        </w:rPr>
      </w:pPr>
      <w:r>
        <w:rPr>
          <w:sz w:val="24"/>
          <w:szCs w:val="24"/>
        </w:rPr>
        <w:t xml:space="preserve">6.8. Застройщик не несет ответственности за недостатки (дефекты) Объекта, обнаруженные в пределах гарантийного срока, если докажет, что они произошли вследствие нормального износа таких Объектов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Инвестором или привлеченными им третьими лицами. </w:t>
      </w:r>
    </w:p>
    <w:p>
      <w:pPr>
        <w:pStyle w:val="Normal"/>
        <w:ind w:firstLine="567"/>
        <w:jc w:val="both"/>
        <w:rPr>
          <w:rFonts w:ascii="Times New Roman" w:hAnsi="Times New Roman"/>
          <w:sz w:val="24"/>
          <w:szCs w:val="24"/>
        </w:rPr>
      </w:pPr>
      <w:r>
        <w:rPr>
          <w:sz w:val="24"/>
          <w:szCs w:val="24"/>
        </w:rPr>
        <w:t>6.9. Для участия в составлении акта, фиксирующего выявленные недостатки (дефекты), Застройщик обязан в течение 2 (двух) рабочих дней с момента получения извещения от Инвестора о выявленных дефектах направить своего представителя, при этом гарантийный срок продлевается на период устранения  недостатков (дефектов).</w:t>
      </w:r>
    </w:p>
    <w:p>
      <w:pPr>
        <w:pStyle w:val="Normal"/>
        <w:ind w:firstLine="567"/>
        <w:jc w:val="both"/>
        <w:rPr>
          <w:rFonts w:ascii="Times New Roman" w:hAnsi="Times New Roman"/>
          <w:sz w:val="24"/>
          <w:szCs w:val="24"/>
        </w:rPr>
      </w:pPr>
      <w:r>
        <w:rPr>
          <w:sz w:val="24"/>
          <w:szCs w:val="24"/>
        </w:rPr>
        <w:t>6.10. В период гарантийного срока Застройщик обязуется в течение 15 (пятнадцати) рабочих дней за свой счет осуществить устранение недостатков (дефектов), указанных Инвестором.</w:t>
      </w:r>
    </w:p>
    <w:p>
      <w:pPr>
        <w:pStyle w:val="Normal"/>
        <w:ind w:firstLine="567"/>
        <w:jc w:val="both"/>
        <w:rPr>
          <w:rFonts w:ascii="Times New Roman" w:hAnsi="Times New Roman"/>
          <w:sz w:val="24"/>
          <w:szCs w:val="24"/>
        </w:rPr>
      </w:pPr>
      <w:r>
        <w:rPr>
          <w:sz w:val="24"/>
          <w:szCs w:val="24"/>
        </w:rPr>
        <w:t>6.11. При отказе Застройщика от составления или подписания акта  по недостаткам Инвестор составляет односторонний акт.</w:t>
      </w:r>
    </w:p>
    <w:p>
      <w:pPr>
        <w:pStyle w:val="Normal"/>
        <w:ind w:firstLine="567"/>
        <w:jc w:val="both"/>
        <w:rPr>
          <w:rFonts w:ascii="Times New Roman" w:hAnsi="Times New Roman"/>
          <w:sz w:val="24"/>
          <w:szCs w:val="24"/>
        </w:rPr>
      </w:pPr>
      <w:r>
        <w:rPr>
          <w:sz w:val="24"/>
          <w:szCs w:val="24"/>
        </w:rPr>
        <w:t>Если гарантийные обязательства не выполняются в установленные данным разделом сроки, Инвестор вправе привлечь для выполнения этих работ третьих лиц, с последующим взысканием расходов с Застройщика  в установленном действующим законодательством порядке.</w:t>
      </w:r>
    </w:p>
    <w:p>
      <w:pPr>
        <w:pStyle w:val="Normal"/>
        <w:ind w:firstLine="567"/>
        <w:jc w:val="center"/>
        <w:rPr>
          <w:rFonts w:ascii="Times New Roman" w:hAnsi="Times New Roman"/>
          <w:sz w:val="24"/>
          <w:szCs w:val="24"/>
        </w:rPr>
      </w:pPr>
      <w:r>
        <w:rPr>
          <w:b/>
          <w:sz w:val="24"/>
          <w:szCs w:val="24"/>
        </w:rPr>
        <w:t>7</w:t>
      </w:r>
      <w:r>
        <w:rPr>
          <w:sz w:val="24"/>
          <w:szCs w:val="24"/>
        </w:rPr>
        <w:t xml:space="preserve">. </w:t>
      </w:r>
      <w:r>
        <w:rPr>
          <w:b/>
          <w:sz w:val="24"/>
          <w:szCs w:val="24"/>
        </w:rPr>
        <w:t>ПОРЯДОК ИЗМЕНЕНИЯ, РАСТОРЖЕНИЯ КОНТРАКТА</w:t>
      </w:r>
    </w:p>
    <w:p>
      <w:pPr>
        <w:pStyle w:val="Normal"/>
        <w:ind w:firstLine="567"/>
        <w:jc w:val="center"/>
        <w:rPr>
          <w:rFonts w:ascii="Times New Roman" w:hAnsi="Times New Roman"/>
          <w:sz w:val="24"/>
          <w:szCs w:val="24"/>
        </w:rPr>
      </w:pPr>
      <w:r>
        <w:rPr>
          <w:sz w:val="24"/>
          <w:szCs w:val="24"/>
        </w:rPr>
      </w:r>
    </w:p>
    <w:p>
      <w:pPr>
        <w:pStyle w:val="Normal"/>
        <w:ind w:firstLine="567"/>
        <w:jc w:val="both"/>
        <w:rPr>
          <w:rFonts w:ascii="Times New Roman" w:hAnsi="Times New Roman"/>
          <w:sz w:val="24"/>
          <w:szCs w:val="24"/>
        </w:rPr>
      </w:pPr>
      <w:r>
        <w:rPr>
          <w:sz w:val="24"/>
          <w:szCs w:val="24"/>
        </w:rPr>
        <w:t>7.1. При исполнении настоящего контракта изменение существенных условий не допускается, за исключением случаев, предусмотренных ч. 1 ст. 95 Федерального закона №44-ФЗ. Изменения и дополнения в условия контракта вносятся только по письменному согласию сторон и оформляются дополнительными соглашениями к контракту.</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7.2. При исполнении контракта не допускается перемена Застройщика, 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преобразования, слияния или присоединения.</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7.3. В случае перемены Инвестора права и обязанности Инвестора, предусмотренные контрактом, переходят к новому Инвестору.</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 xml:space="preserve">7.4. При исполнении контракта по согласованию Инвестора с Застройщиком допускается передача Объекта,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pPr>
        <w:pStyle w:val="Normal"/>
        <w:ind w:firstLine="567"/>
        <w:jc w:val="both"/>
        <w:rPr>
          <w:rFonts w:ascii="Times New Roman" w:hAnsi="Times New Roman"/>
          <w:sz w:val="24"/>
          <w:szCs w:val="24"/>
        </w:rPr>
      </w:pPr>
      <w:r>
        <w:rPr>
          <w:sz w:val="24"/>
          <w:szCs w:val="24"/>
        </w:rPr>
        <w:t>7.5. Расторжение контракта допускается по соглашению Сторон, по решению суда, или в связи с односторонним отказом Инвестора от исполнения контракта в соответствии с гражданским законодательством и условиями контракта.</w:t>
      </w:r>
    </w:p>
    <w:p>
      <w:pPr>
        <w:pStyle w:val="Normal"/>
        <w:ind w:firstLine="567"/>
        <w:jc w:val="both"/>
        <w:rPr>
          <w:rFonts w:ascii="Times New Roman" w:hAnsi="Times New Roman"/>
          <w:sz w:val="24"/>
          <w:szCs w:val="24"/>
        </w:rPr>
      </w:pPr>
      <w:r>
        <w:rPr>
          <w:sz w:val="24"/>
          <w:szCs w:val="24"/>
        </w:rPr>
        <w:t>Инвестор обязан принять решение об одностороннем отказе от исполнения контракта в случаях: если в ходе исполнения контракта установлено, что Застройщик  и (или) Объект  перестали соответствовать установленным извещением об осуществлении закупки и (или) документацией о закупке  требованиям к участникам закупки и (или) Объекту;  или Застройщик предоставил недостоверную информацию о своем соответствии и (или) соответствии Объекта требованиям,  установленным извещением об осуществлении закупки и (или) документацией о закупке, что позволило ему стать победителем определения поставщика (подрядчика, исполнителя).</w:t>
      </w:r>
    </w:p>
    <w:p>
      <w:pPr>
        <w:pStyle w:val="Normal"/>
        <w:ind w:firstLine="567"/>
        <w:jc w:val="both"/>
        <w:rPr>
          <w:rFonts w:ascii="Times New Roman" w:hAnsi="Times New Roman"/>
          <w:sz w:val="24"/>
          <w:szCs w:val="24"/>
        </w:rPr>
      </w:pPr>
      <w:r>
        <w:rPr>
          <w:sz w:val="24"/>
          <w:szCs w:val="24"/>
        </w:rPr>
        <w:t xml:space="preserve">7.6. Инвестор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pPr>
        <w:pStyle w:val="Normal"/>
        <w:ind w:firstLine="567"/>
        <w:jc w:val="both"/>
        <w:rPr>
          <w:rFonts w:ascii="Times New Roman" w:hAnsi="Times New Roman"/>
          <w:sz w:val="24"/>
          <w:szCs w:val="24"/>
        </w:rPr>
      </w:pPr>
      <w:r>
        <w:rPr>
          <w:sz w:val="24"/>
          <w:szCs w:val="24"/>
        </w:rPr>
        <w:t>7.7. Инвестор вправе провести экспертизу Объекта с привлечением экспертов, экспертных организаций, а также своими силами,  до принятия решения об одностороннем отказе от исполнения контракта в соответствии с п. 7.6. контракта.</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7.8. Если Инвестором проведена экспертиза Объекта с привлечением экспертов, экспертных организаций,  а также своими силами, решение об одностороннем отказе от исполнения контракта может быть принято Инвестором только при условии, что по результатам экспертизы Объекта в заключении эксперта, экспертной организации будут подтверждены нарушения условий контракта, послужившие основанием для одностороннего отказа Инвестора от исполнения контракта.</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7.9. В случае принятия Инвестором решения об одностороннем отказе от исполнения контракта, Инвестор руководствуется частью 12.1 Статьи 95 Закона о контрактной системе;</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7.10. Решение Инвестора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Инвестором Застройщика об одностороннем отказе от исполнения контракта.</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Инвестор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Застройщика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Инвестору  компенсированы затраты на проведение экспертизы оказанной услуги, с привлечением экспертов, экспертных организаций. Данное правило не применяется в случае повторного нарушения Застройщиком условий Контракта, которые в соответствии с гражданским законодательством являются основанием для одностороннего отказа Инвестором от исполнения Контракта.</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 xml:space="preserve">7.11. Застройщик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В случае принятия Застройщиком предусмотренного частью 19 статьи 95 Закона о контрактной системе решения об одностороннем отказе от исполнения контракта, Застройщик направляет такое решение Инвестору в порядке, установленном частью 20.1 статьи 95 Закона о контрактной системе.</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Решение Застройщика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Застройщиком Инвестора об одностороннем отказе от исполнения контракта.</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Застройщик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Инвестора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7.12. Инвестор в сроки и порядке, предусмотренном Законом о контрактной системе, после вступления в силу решения Инвестора об одностороннем отказе от исполнения контракта в связи с неисполнением или ненадлежащим исполнением Застройщиком обязательств, предусмотренных контрактом, направляет обращение о включении информации о Застройщике в реестр недобросовестных поставщиков (подрядчиков, исполнителей).</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7.13.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7.14. Информация об изменении контракта или о расторжении Контракта размещается Инвестором в единой информационной системе в течение одного рабочего дня, следующего за датой изменения Контракта или расторжения Контракта.</w:t>
      </w:r>
    </w:p>
    <w:p>
      <w:pPr>
        <w:pStyle w:val="Normal"/>
        <w:ind w:firstLine="567"/>
        <w:jc w:val="both"/>
        <w:rPr>
          <w:rFonts w:ascii="Times New Roman" w:hAnsi="Times New Roman"/>
          <w:sz w:val="24"/>
          <w:szCs w:val="24"/>
        </w:rPr>
      </w:pPr>
      <w:r>
        <w:rPr>
          <w:sz w:val="24"/>
          <w:szCs w:val="24"/>
        </w:rPr>
        <w:t>7.15. В случае расторжения Контракта  Инвестор вправе удовлетворить требования по  возврату Застройщиком денежных средств, перечисленных Инвестором по Контракту, за счет средств, внесенных Застройщиком в качестве обеспечения исполнения Контракта, а также путем предъявления требования по независимой гарантии, в случае если в качестве обеспечения исполнения Контракта таковая была предоставлена.</w:t>
      </w:r>
    </w:p>
    <w:p>
      <w:pPr>
        <w:pStyle w:val="Normal"/>
        <w:ind w:firstLine="567"/>
        <w:jc w:val="both"/>
        <w:rPr>
          <w:rFonts w:ascii="Times New Roman" w:hAnsi="Times New Roman"/>
          <w:sz w:val="24"/>
          <w:szCs w:val="24"/>
        </w:rPr>
      </w:pPr>
      <w:r>
        <w:rPr>
          <w:sz w:val="24"/>
          <w:szCs w:val="24"/>
        </w:rPr>
        <w:t>В случае, если суммы удержанных средств, или оплаченных банком по требованию Инвестора, в счет уплаты задолженности по Контракту недостаточно, разница между суммой, удержанной с Застройщика, или суммой, перечисленной банком, подлежит  взысканию с Застройщика в порядке, предусмотренном разделом 11 контракта.</w:t>
      </w:r>
    </w:p>
    <w:p>
      <w:pPr>
        <w:pStyle w:val="Normal"/>
        <w:numPr>
          <w:ilvl w:val="0"/>
          <w:numId w:val="0"/>
        </w:numPr>
        <w:shd w:val="clear" w:color="auto" w:fill="FFFFFF"/>
        <w:ind w:left="0" w:hanging="0"/>
        <w:outlineLvl w:val="4"/>
        <w:rPr>
          <w:rFonts w:ascii="Times New Roman" w:hAnsi="Times New Roman"/>
          <w:b/>
          <w:bCs/>
          <w:sz w:val="24"/>
          <w:szCs w:val="24"/>
        </w:rPr>
      </w:pPr>
      <w:r>
        <w:rPr>
          <w:b/>
          <w:bCs/>
          <w:sz w:val="24"/>
          <w:szCs w:val="24"/>
        </w:rPr>
      </w:r>
    </w:p>
    <w:p>
      <w:pPr>
        <w:pStyle w:val="Normal"/>
        <w:numPr>
          <w:ilvl w:val="0"/>
          <w:numId w:val="0"/>
        </w:numPr>
        <w:shd w:val="clear" w:color="auto" w:fill="FFFFFF"/>
        <w:ind w:left="0" w:firstLine="567"/>
        <w:jc w:val="center"/>
        <w:outlineLvl w:val="4"/>
        <w:rPr>
          <w:rFonts w:ascii="Times New Roman" w:hAnsi="Times New Roman"/>
          <w:sz w:val="24"/>
          <w:szCs w:val="24"/>
        </w:rPr>
      </w:pPr>
      <w:r>
        <w:rPr>
          <w:b/>
          <w:bCs/>
          <w:sz w:val="24"/>
          <w:szCs w:val="24"/>
        </w:rPr>
        <w:t>8. ОБЕСПЕЧЕНИЕ ИСПОЛНЕНИЯ КОНТРАКТА</w:t>
      </w:r>
    </w:p>
    <w:p>
      <w:pPr>
        <w:pStyle w:val="Normal"/>
        <w:numPr>
          <w:ilvl w:val="0"/>
          <w:numId w:val="0"/>
        </w:numPr>
        <w:shd w:val="clear" w:color="auto" w:fill="FFFFFF"/>
        <w:ind w:left="0" w:firstLine="567"/>
        <w:jc w:val="center"/>
        <w:outlineLvl w:val="4"/>
        <w:rPr>
          <w:rFonts w:ascii="Times New Roman" w:hAnsi="Times New Roman"/>
          <w:sz w:val="24"/>
          <w:szCs w:val="24"/>
        </w:rPr>
      </w:pPr>
      <w:r>
        <w:rPr>
          <w:sz w:val="24"/>
          <w:szCs w:val="24"/>
        </w:rPr>
      </w:r>
    </w:p>
    <w:p>
      <w:pPr>
        <w:pStyle w:val="Normal"/>
        <w:shd w:val="clear" w:color="auto" w:fill="FFFFFF"/>
        <w:spacing w:before="0" w:after="0"/>
        <w:ind w:firstLine="567"/>
        <w:contextualSpacing/>
        <w:jc w:val="both"/>
        <w:rPr>
          <w:rFonts w:ascii="Times New Roman" w:hAnsi="Times New Roman"/>
          <w:sz w:val="24"/>
          <w:szCs w:val="24"/>
        </w:rPr>
      </w:pPr>
      <w:r>
        <w:rPr>
          <w:sz w:val="24"/>
          <w:szCs w:val="24"/>
        </w:rPr>
        <w:t>8.1. Исполнение контракта обеспечивается предоставлением независимой гарантии, соответствующей требованиям статей 37 и 45 Федерального закона № 44-ФЗ, или внесением денежных средств на указанный Инвестором счет, на котором в соответствии с законодательством Российской Федерации учитываются операции со средствами, поступающими Инвестору.</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В случае если предложенная в заявке участника закупки цена, снижена на 25 % и более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ч. 1 ст. 37 Федерального закона № 44-ФЗ.</w:t>
      </w:r>
    </w:p>
    <w:p>
      <w:pPr>
        <w:pStyle w:val="Normal"/>
        <w:shd w:val="clear" w:color="auto" w:fill="FFFFFF"/>
        <w:spacing w:before="0" w:after="0"/>
        <w:ind w:firstLine="709"/>
        <w:contextualSpacing/>
        <w:jc w:val="both"/>
        <w:rPr>
          <w:rFonts w:ascii="Times New Roman" w:hAnsi="Times New Roman"/>
          <w:sz w:val="24"/>
          <w:szCs w:val="24"/>
        </w:rPr>
      </w:pPr>
      <w:r>
        <w:rPr>
          <w:sz w:val="24"/>
          <w:szCs w:val="24"/>
        </w:rPr>
        <w:t xml:space="preserve">8.2. Обеспечение исполнения контракта установлено в размере </w:t>
      </w:r>
      <w:r>
        <w:rPr>
          <w:b/>
          <w:sz w:val="24"/>
          <w:szCs w:val="24"/>
        </w:rPr>
        <w:t xml:space="preserve">10% </w:t>
      </w:r>
      <w:r>
        <w:rPr>
          <w:sz w:val="24"/>
          <w:szCs w:val="24"/>
        </w:rPr>
        <w:t xml:space="preserve">от цены контракта, что составляет </w:t>
      </w:r>
      <w:r>
        <w:rPr>
          <w:rFonts w:ascii="Liberation Serif" w:hAnsi="Liberation Serif"/>
          <w:b/>
          <w:bCs/>
          <w:sz w:val="24"/>
          <w:szCs w:val="24"/>
          <w:shd w:fill="auto" w:val="clear"/>
        </w:rPr>
        <w:t>1 614 180 (Один миллион шестьсот четырнадцать тысяч сто восемьдесят) рублей 00 копеек</w:t>
      </w:r>
      <w:r>
        <w:rPr>
          <w:b/>
          <w:bCs/>
          <w:sz w:val="24"/>
          <w:szCs w:val="24"/>
          <w:shd w:fill="auto" w:val="clear"/>
        </w:rPr>
        <w:t>.</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Способ обеспечения исполнения контракта, срок действия независимой гарантии определяется участником закупки, с которым заключается контракт, самостоятельно. При этом срок действия независимой  гарантии должен превышать срок исполнения обязательств по контракту не менее, чем на один месяц.</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Застройщик вправе изменить способ обеспечения исполнения контракта и (или) предоставить Инвестору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 44-ФЗ.</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В случае  внесения денежных средств в качестве обеспечения  исполнения контракта, оплата должна производиться по следующим реквизитам:</w:t>
      </w:r>
    </w:p>
    <w:p>
      <w:pPr>
        <w:pStyle w:val="Normal"/>
        <w:widowControl/>
        <w:suppressAutoHyphens w:val="true"/>
        <w:bidi w:val="0"/>
        <w:spacing w:before="0" w:after="0"/>
        <w:ind w:left="0" w:right="0" w:firstLine="567"/>
        <w:jc w:val="both"/>
        <w:rPr>
          <w:rFonts w:ascii="Times New Roman" w:hAnsi="Times New Roman"/>
          <w:sz w:val="24"/>
          <w:szCs w:val="24"/>
        </w:rPr>
      </w:pPr>
      <w:r>
        <w:rPr>
          <w:rFonts w:eastAsia="Times New Roman" w:cs="Times New Roman"/>
          <w:color w:val="auto"/>
          <w:kern w:val="0"/>
          <w:sz w:val="24"/>
          <w:szCs w:val="24"/>
          <w:lang w:val="ru-RU" w:eastAsia="ru-RU" w:bidi="ar-SA"/>
        </w:rPr>
        <w:t>ИНН 6615000260 КПП 668101001</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Получатель: Администрация Качканарского муниципального округа Свердловской области, 624350, Свердловская область, город Качканар, улица Свердлова, дом 8,л/с 05901130200, </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Банк: Уральское ГУ Банка России/УФК по Свердловской области г. Екатеринбург, БИК: 016577551, </w:t>
      </w:r>
    </w:p>
    <w:p>
      <w:pPr>
        <w:pStyle w:val="Normal"/>
        <w:widowControl/>
        <w:suppressAutoHyphens w:val="true"/>
        <w:bidi w:val="0"/>
        <w:spacing w:before="0" w:after="0"/>
        <w:ind w:left="0" w:right="0" w:firstLine="624"/>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Единый казначейский счет 40102810645370000054, </w:t>
      </w:r>
    </w:p>
    <w:p>
      <w:pPr>
        <w:pStyle w:val="Normal"/>
        <w:widowControl/>
        <w:suppressAutoHyphens w:val="true"/>
        <w:bidi w:val="0"/>
        <w:spacing w:before="0" w:after="0"/>
        <w:ind w:left="0" w:right="0" w:firstLine="624"/>
        <w:jc w:val="both"/>
        <w:rPr>
          <w:rFonts w:ascii="Times New Roman" w:hAnsi="Times New Roman"/>
          <w:sz w:val="24"/>
          <w:szCs w:val="24"/>
        </w:rPr>
      </w:pPr>
      <w:r>
        <w:rPr>
          <w:rFonts w:eastAsia="Times New Roman" w:cs="Times New Roman"/>
          <w:color w:val="auto"/>
          <w:kern w:val="0"/>
          <w:sz w:val="24"/>
          <w:szCs w:val="24"/>
          <w:lang w:val="ru-RU" w:eastAsia="ru-RU" w:bidi="ar-SA"/>
        </w:rPr>
        <w:t xml:space="preserve">казначейский счет 03232643655320006200, </w:t>
      </w:r>
    </w:p>
    <w:p>
      <w:pPr>
        <w:pStyle w:val="Normal"/>
        <w:widowControl/>
        <w:suppressAutoHyphens w:val="true"/>
        <w:bidi w:val="0"/>
        <w:spacing w:before="0" w:after="0"/>
        <w:ind w:left="0" w:right="0" w:firstLine="567"/>
        <w:jc w:val="both"/>
        <w:rPr>
          <w:rFonts w:ascii="Times New Roman" w:hAnsi="Times New Roman"/>
          <w:sz w:val="24"/>
          <w:szCs w:val="24"/>
        </w:rPr>
      </w:pPr>
      <w:r>
        <w:rPr>
          <w:rFonts w:eastAsia="Times New Roman" w:cs="Times New Roman"/>
          <w:color w:val="000000"/>
          <w:kern w:val="0"/>
          <w:sz w:val="24"/>
          <w:szCs w:val="24"/>
          <w:shd w:fill="auto" w:val="clear"/>
          <w:lang w:val="ru-RU" w:eastAsia="ru-RU" w:bidi="ar-SA"/>
        </w:rPr>
        <w:t xml:space="preserve"> </w:t>
      </w:r>
      <w:r>
        <w:rPr>
          <w:rFonts w:eastAsia="Times New Roman" w:cs="Times New Roman"/>
          <w:color w:val="000000"/>
          <w:kern w:val="0"/>
          <w:sz w:val="24"/>
          <w:szCs w:val="24"/>
          <w:shd w:fill="auto" w:val="clear"/>
          <w:lang w:val="ru-RU" w:eastAsia="ru-RU" w:bidi="ar-SA"/>
        </w:rPr>
        <w:t>ОКТМО 65532000001.</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8.3.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Normal"/>
        <w:shd w:val="clear" w:color="auto" w:fill="FFFFFF"/>
        <w:spacing w:before="0" w:after="0"/>
        <w:ind w:firstLine="567"/>
        <w:contextualSpacing/>
        <w:jc w:val="both"/>
        <w:rPr>
          <w:rFonts w:ascii="Times New Roman" w:hAnsi="Times New Roman"/>
          <w:sz w:val="24"/>
          <w:szCs w:val="24"/>
        </w:rPr>
      </w:pPr>
      <w:r>
        <w:rPr>
          <w:sz w:val="24"/>
          <w:szCs w:val="24"/>
        </w:rPr>
        <w:t>8.4. Контракт заключается после предоставления Застройщиком обеспечения исполнения контракта в соответствии с настоящим разделом контракта.</w:t>
      </w:r>
    </w:p>
    <w:p>
      <w:pPr>
        <w:pStyle w:val="Normal"/>
        <w:shd w:val="clear" w:color="auto" w:fill="FFFFFF"/>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8.5. В случае не предоставления Застройщиком,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 В этом случае уклонение Застройщика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pPr>
        <w:pStyle w:val="Normal"/>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8.6. В случае, если Застройщиком, с которым заключается контракт, является государственное или муниципальное казенное учреждение, положения настоящего Раздела контракта об обеспечении исполнения контракта к такому участнику не применяются.</w:t>
      </w:r>
    </w:p>
    <w:p>
      <w:pPr>
        <w:pStyle w:val="Normal"/>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8.7. Застройщик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информации, содержащейся в реестре контрактов, заключенных заказчиками, и подтверждающей исполнение Застройщиком (без учета правопреемства) в течение трех лет до даты подачи заявки на участие в закупке трех контрактов, исполненных без применения к Застройщику неустоек (штрафов, пеней). Информация предоставляется Застройщиком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pPr>
        <w:pStyle w:val="Normal"/>
        <w:spacing w:before="0" w:after="0"/>
        <w:ind w:firstLine="567"/>
        <w:contextualSpacing/>
        <w:jc w:val="both"/>
        <w:rPr>
          <w:rFonts w:ascii="Times New Roman" w:hAnsi="Times New Roman"/>
          <w:sz w:val="24"/>
          <w:szCs w:val="24"/>
        </w:rPr>
      </w:pPr>
      <w:r>
        <w:rPr>
          <w:rFonts w:eastAsia="Times New Roman" w:cs="Times New Roman"/>
          <w:color w:val="auto"/>
          <w:kern w:val="0"/>
          <w:sz w:val="24"/>
          <w:szCs w:val="24"/>
          <w:lang w:val="ru-RU" w:eastAsia="ru-RU" w:bidi="ar-SA"/>
        </w:rPr>
        <w:t>8.8. В случае предоставления Застройщиком, с которым заключается Контракт, обеспечения исполнения контракта в форме внесения денежных средств, Инвестор возвращает Застройщику денежные средства,  внесенные в качестве обеспечения исполнения контракта, в течение 15 (пятнадцати) дней со дня подписания Сторонами акта приема-</w:t>
      </w:r>
      <w:r>
        <w:rPr>
          <w:sz w:val="24"/>
          <w:szCs w:val="24"/>
        </w:rPr>
        <w:t>передачи Объекта за исключением удержания неустойки (штрафа, пени) в соответствии с пунктом 9.12. контракта.</w:t>
      </w:r>
    </w:p>
    <w:p>
      <w:pPr>
        <w:pStyle w:val="ListParagraph"/>
        <w:widowControl/>
        <w:suppressAutoHyphens w:val="true"/>
        <w:bidi w:val="0"/>
        <w:spacing w:before="0" w:after="0"/>
        <w:ind w:left="0" w:right="0" w:firstLine="567"/>
        <w:contextualSpacing/>
        <w:jc w:val="both"/>
        <w:rPr>
          <w:rFonts w:ascii="Times New Roman" w:hAnsi="Times New Roman"/>
          <w:sz w:val="24"/>
          <w:szCs w:val="24"/>
        </w:rPr>
      </w:pPr>
      <w:r>
        <w:rPr>
          <w:sz w:val="24"/>
          <w:szCs w:val="24"/>
        </w:rPr>
        <w:t>8.9.</w:t>
      </w:r>
      <w:r>
        <w:rPr>
          <w:sz w:val="24"/>
          <w:szCs w:val="24"/>
          <w:lang w:eastAsia="ar-SA"/>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Застройщик обязан предоставить новое обеспечение исполнения контракта не позднее одного месяца со дня надлежащего уведомления Инвестором Застройщика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 96 Федерального закона № 44-ФЗ. </w:t>
      </w:r>
      <w:r>
        <w:rPr>
          <w:sz w:val="24"/>
          <w:szCs w:val="24"/>
        </w:rPr>
        <w:t>За каждый день просрочки исполнения Застройщиком данного обязательства начисляется пеня,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Застройщиком, за исключением случаев, если законодательством Российской Федерации установлен иной порядок начисления пени.</w:t>
      </w:r>
    </w:p>
    <w:p>
      <w:pPr>
        <w:pStyle w:val="Normal"/>
        <w:ind w:firstLine="567"/>
        <w:jc w:val="center"/>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9. ОТВЕТСТВЕННОСТЬ СТОРОН</w:t>
      </w:r>
    </w:p>
    <w:p>
      <w:pPr>
        <w:pStyle w:val="Normal"/>
        <w:ind w:firstLine="567"/>
        <w:jc w:val="center"/>
        <w:rPr>
          <w:rFonts w:ascii="Times New Roman" w:hAnsi="Times New Roman"/>
          <w:sz w:val="24"/>
          <w:szCs w:val="24"/>
        </w:rPr>
      </w:pPr>
      <w:r>
        <w:rPr>
          <w:sz w:val="24"/>
          <w:szCs w:val="24"/>
        </w:rPr>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9.1.</w:t>
        <w:tab/>
        <w:t>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pPr>
        <w:pStyle w:val="Normal"/>
        <w:ind w:firstLine="567"/>
        <w:jc w:val="both"/>
        <w:rPr>
          <w:rFonts w:ascii="Times New Roman" w:hAnsi="Times New Roman"/>
          <w:sz w:val="24"/>
          <w:szCs w:val="24"/>
        </w:rPr>
      </w:pPr>
      <w:r>
        <w:rPr>
          <w:rFonts w:cs="Liberation Serif"/>
          <w:spacing w:val="-2"/>
          <w:sz w:val="24"/>
          <w:szCs w:val="24"/>
        </w:rPr>
        <w:t xml:space="preserve">9.2. </w:t>
      </w:r>
      <w:r>
        <w:rPr>
          <w:rFonts w:cs="Liberation Serif"/>
          <w:sz w:val="24"/>
          <w:szCs w:val="24"/>
        </w:rPr>
        <w:t>В случае просрочки исполнения Инвестором обязательств, предусмотренных контрактом, а также в иных случаях неисполнения или ненадлежащего исполнения Инвестором обязательств, предусмотренных контрактом, Застройщик вправе потребовать уплаты неустоек (штрафов, пеней).</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 xml:space="preserve">9.3. Пеня начисляется за каждый день просрочки исполнения Инвестором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9.4. Штрафы начисляются за ненадлежащее исполнение Инвестором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о внесении изменений в постановление Правительства Российской Федерации от 15 мая 2017 года № 570 и признании утратившим силу постановления Правительства Российской Федерации от 25 ноября 2013 года № 1063» (далее – постановление Правительства РФ № 1042 от 30.08.2017), за каждый факт неисполнения Инвестором обязательств в размере:</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1000 рублей, если цена контракта не превышает 3 млн. рублей (включительно);</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5000 рублей, если цена контракта составляет от 3 млн. рублей до 50 млн. рублей (включительно);</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10000 рублей, если цена контракта составляет от 50 млн. рублей до 100 млн. рублей (включительно);</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100000 рублей, если цена контракта превышает 100 млн. рублей.</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pacing w:val="-2"/>
          <w:sz w:val="24"/>
          <w:szCs w:val="24"/>
        </w:rPr>
        <w:t xml:space="preserve">9.5. В случае просрочки исполнения Застройщиком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Застройщиком обязательств, предусмотренных контрактом, Инвестор направляет Застройщику требование об уплате неустоек (штрафов, пеней). </w:t>
      </w:r>
    </w:p>
    <w:p>
      <w:pPr>
        <w:pStyle w:val="Normal"/>
        <w:shd w:val="clear" w:color="auto" w:fill="FFFFFF"/>
        <w:tabs>
          <w:tab w:val="clear" w:pos="708"/>
          <w:tab w:val="left" w:pos="1080" w:leader="none"/>
        </w:tabs>
        <w:ind w:firstLine="567"/>
        <w:jc w:val="both"/>
        <w:rPr/>
      </w:pPr>
      <w:r>
        <w:rPr>
          <w:rFonts w:cs="Liberation Serif"/>
          <w:spacing w:val="-2"/>
          <w:sz w:val="24"/>
          <w:szCs w:val="24"/>
        </w:rPr>
        <w:t xml:space="preserve">9.6. </w:t>
      </w:r>
      <w:r>
        <w:rPr>
          <w:rFonts w:cs="Liberation Serif"/>
          <w:sz w:val="24"/>
          <w:szCs w:val="24"/>
        </w:rPr>
        <w:t xml:space="preserve">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w:t>
      </w:r>
      <w:r>
        <w:fldChar w:fldCharType="begin"/>
      </w:r>
      <w:r>
        <w:rPr>
          <w:sz w:val="24"/>
          <w:szCs w:val="24"/>
          <w:rFonts w:cs="Liberation Serif"/>
        </w:rPr>
        <w:instrText xml:space="preserve"> HYPERLINK "http://mobileonline.garant.ru/" \l "/document/10180094/entry/100"</w:instrText>
      </w:r>
      <w:r>
        <w:rPr>
          <w:sz w:val="24"/>
          <w:szCs w:val="24"/>
          <w:rFonts w:cs="Liberation Serif"/>
        </w:rPr>
        <w:fldChar w:fldCharType="separate"/>
      </w:r>
      <w:r>
        <w:rPr>
          <w:rFonts w:cs="Liberation Serif"/>
          <w:sz w:val="24"/>
          <w:szCs w:val="24"/>
        </w:rPr>
        <w:t>ключевой ставки</w:t>
      </w:r>
      <w:r>
        <w:rPr>
          <w:sz w:val="24"/>
          <w:szCs w:val="24"/>
          <w:rFonts w:cs="Liberation Serif"/>
        </w:rPr>
        <w:fldChar w:fldCharType="end"/>
      </w:r>
      <w:r>
        <w:rPr>
          <w:rFonts w:cs="Liberation Serif"/>
          <w:sz w:val="24"/>
          <w:szCs w:val="24"/>
        </w:rPr>
        <w:t xml:space="preserve">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Застройщиком, за исключением случаев, если законодательством Российской Федерации установлен иной порядок начисления пени.</w:t>
      </w:r>
    </w:p>
    <w:p>
      <w:pPr>
        <w:pStyle w:val="Normal"/>
        <w:ind w:firstLine="709"/>
        <w:jc w:val="both"/>
        <w:rPr>
          <w:rFonts w:ascii="Times New Roman" w:hAnsi="Times New Roman"/>
          <w:sz w:val="24"/>
          <w:szCs w:val="24"/>
        </w:rPr>
      </w:pPr>
      <w:r>
        <w:rPr>
          <w:rFonts w:cs="Liberation Serif"/>
          <w:sz w:val="24"/>
          <w:szCs w:val="24"/>
        </w:rPr>
        <w:t>9.7. Штрафы начисляются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РФ от 30.08.2017 № 1042, в размере 1 процента цены контракта (этапа), но не более 5 тыс. рублей и не менее 1 тыс. рублей, что составляет 5000 (пять тысяч) рублей.</w:t>
      </w:r>
    </w:p>
    <w:p>
      <w:pPr>
        <w:pStyle w:val="Normal"/>
        <w:ind w:firstLine="709"/>
        <w:jc w:val="both"/>
        <w:rPr>
          <w:rFonts w:ascii="Times New Roman" w:hAnsi="Times New Roman"/>
          <w:sz w:val="24"/>
          <w:szCs w:val="24"/>
        </w:rPr>
      </w:pPr>
      <w:r>
        <w:rPr>
          <w:rFonts w:cs="Liberation Serif"/>
          <w:sz w:val="24"/>
          <w:szCs w:val="24"/>
        </w:rPr>
        <w:t>10.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в следующем порядке:</w:t>
      </w:r>
    </w:p>
    <w:p>
      <w:pPr>
        <w:pStyle w:val="Normal"/>
        <w:ind w:firstLine="709"/>
        <w:jc w:val="both"/>
        <w:rPr>
          <w:rFonts w:ascii="Times New Roman" w:hAnsi="Times New Roman"/>
          <w:sz w:val="24"/>
          <w:szCs w:val="24"/>
        </w:rPr>
      </w:pPr>
      <w:r>
        <w:rPr>
          <w:rFonts w:cs="Liberation Serif"/>
          <w:sz w:val="24"/>
          <w:szCs w:val="24"/>
        </w:rPr>
        <w:t>1000 рублей, если цена контракта не превышает 3 млн. рублей;</w:t>
      </w:r>
    </w:p>
    <w:p>
      <w:pPr>
        <w:pStyle w:val="Normal"/>
        <w:ind w:firstLine="709"/>
        <w:jc w:val="both"/>
        <w:rPr>
          <w:rFonts w:ascii="Times New Roman" w:hAnsi="Times New Roman"/>
          <w:sz w:val="24"/>
          <w:szCs w:val="24"/>
        </w:rPr>
      </w:pPr>
      <w:r>
        <w:rPr>
          <w:rFonts w:cs="Liberation Serif"/>
          <w:sz w:val="24"/>
          <w:szCs w:val="24"/>
        </w:rPr>
        <w:t>5000 рублей, если цена контракта составляет от 3 млн. рублей до 50 млн. рублей (включительно);</w:t>
      </w:r>
    </w:p>
    <w:p>
      <w:pPr>
        <w:pStyle w:val="Normal"/>
        <w:ind w:firstLine="709"/>
        <w:jc w:val="both"/>
        <w:rPr>
          <w:rFonts w:ascii="Times New Roman" w:hAnsi="Times New Roman"/>
          <w:sz w:val="24"/>
          <w:szCs w:val="24"/>
        </w:rPr>
      </w:pPr>
      <w:r>
        <w:rPr>
          <w:rFonts w:cs="Liberation Serif"/>
          <w:sz w:val="24"/>
          <w:szCs w:val="24"/>
        </w:rPr>
        <w:t>10000 рублей, если цена контракта составляет от 50 млн. рублей до 100 млн. рублей (включительно);</w:t>
      </w:r>
    </w:p>
    <w:p>
      <w:pPr>
        <w:pStyle w:val="Normal"/>
        <w:ind w:firstLine="709"/>
        <w:jc w:val="both"/>
        <w:rPr>
          <w:rFonts w:ascii="Times New Roman" w:hAnsi="Times New Roman"/>
          <w:sz w:val="24"/>
          <w:szCs w:val="24"/>
        </w:rPr>
      </w:pPr>
      <w:r>
        <w:rPr>
          <w:rFonts w:cs="Liberation Serif"/>
          <w:sz w:val="24"/>
          <w:szCs w:val="24"/>
        </w:rPr>
        <w:t>100000 рублей, если цена контракта превышает 100 млн. рублей.</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9.9.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9.10. Общая сумма начисленных штрафов за ненадлежащее исполнение Инвестором обязательств, предусмотренных контрактом, не может превышать цену контракта.</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9.11. Застройщик обязан возместить убытки, причиненные Инвестору в ходе исполнения контракта, в порядке, предусмотренном действующим законодательством.</w:t>
      </w:r>
    </w:p>
    <w:p>
      <w:pPr>
        <w:pStyle w:val="NormalWeb"/>
        <w:spacing w:beforeAutospacing="0" w:before="0" w:afterAutospacing="0" w:after="0"/>
        <w:ind w:firstLine="567"/>
        <w:jc w:val="both"/>
        <w:rPr>
          <w:rFonts w:ascii="Times New Roman" w:hAnsi="Times New Roman"/>
          <w:sz w:val="24"/>
          <w:szCs w:val="24"/>
        </w:rPr>
      </w:pPr>
      <w:r>
        <w:rPr>
          <w:rFonts w:cs="Liberation Serif"/>
          <w:sz w:val="24"/>
          <w:szCs w:val="24"/>
        </w:rPr>
        <w:t xml:space="preserve">9.12. </w:t>
      </w:r>
      <w:bookmarkStart w:id="1" w:name="_Hlk116629022"/>
      <w:r>
        <w:rPr>
          <w:rFonts w:cs="Liberation Serif"/>
          <w:sz w:val="24"/>
          <w:szCs w:val="24"/>
        </w:rPr>
        <w:t>В случае просрочки исполнения Застройщиком обязательств, предусмотренных контрактом, а также в иных случаях неисполнения или ненадлежащего исполнения Застройщиком обязательств, предусмотренных контрактом, Инвестор после направления требования об уплате сумм неустойки (штрафа, пени) и неполучения ответа Застройщика (или получения ответа о несогласии с предъявленным требованием), вправе:</w:t>
      </w:r>
      <w:bookmarkEnd w:id="1"/>
    </w:p>
    <w:p>
      <w:pPr>
        <w:pStyle w:val="Normal"/>
        <w:suppressAutoHyphens w:val="true"/>
        <w:ind w:firstLine="709"/>
        <w:jc w:val="both"/>
        <w:textAlignment w:val="baseline"/>
        <w:rPr>
          <w:rFonts w:ascii="Times New Roman" w:hAnsi="Times New Roman"/>
          <w:sz w:val="24"/>
          <w:szCs w:val="24"/>
        </w:rPr>
      </w:pPr>
      <w:r>
        <w:rPr>
          <w:rFonts w:cs="Liberation Serif"/>
          <w:sz w:val="24"/>
          <w:szCs w:val="24"/>
        </w:rPr>
        <w:t>- удержать суммы неисполненных Застройщиком требований об уплате неустоек (штрафов, пени), предъявленных Инвестором, из суммы, подлежащей оплате Застройщику;</w:t>
      </w:r>
    </w:p>
    <w:p>
      <w:pPr>
        <w:pStyle w:val="Normal"/>
        <w:suppressAutoHyphens w:val="true"/>
        <w:ind w:firstLine="709"/>
        <w:jc w:val="both"/>
        <w:textAlignment w:val="baseline"/>
        <w:rPr>
          <w:rFonts w:ascii="Times New Roman" w:hAnsi="Times New Roman"/>
          <w:sz w:val="24"/>
          <w:szCs w:val="24"/>
        </w:rPr>
      </w:pPr>
      <w:r>
        <w:rPr>
          <w:rFonts w:cs="Liberation Serif"/>
          <w:sz w:val="24"/>
          <w:szCs w:val="24"/>
        </w:rPr>
        <w:t>- удержать сумму начисленных неустоек (штрафов, пени) из денежных средств, перечисленных Застройщиком в качестве обеспечения исполнения контракта (обеспечения гарантийных обязательств) и находящихся на счете Инвестора;</w:t>
      </w:r>
    </w:p>
    <w:p>
      <w:pPr>
        <w:pStyle w:val="Normal"/>
        <w:ind w:firstLine="709"/>
        <w:jc w:val="both"/>
        <w:rPr>
          <w:rFonts w:ascii="Times New Roman" w:hAnsi="Times New Roman"/>
          <w:sz w:val="24"/>
          <w:szCs w:val="24"/>
        </w:rPr>
      </w:pPr>
      <w:r>
        <w:rPr>
          <w:sz w:val="24"/>
          <w:szCs w:val="24"/>
        </w:rPr>
        <w:t>- предъявить требование об уплате неустойки (штрафов, пени) по независимой гарантии гаранту;</w:t>
      </w:r>
    </w:p>
    <w:p>
      <w:pPr>
        <w:pStyle w:val="Normal"/>
        <w:ind w:firstLine="709"/>
        <w:jc w:val="both"/>
        <w:rPr>
          <w:rFonts w:ascii="Times New Roman" w:hAnsi="Times New Roman"/>
          <w:sz w:val="24"/>
          <w:szCs w:val="24"/>
        </w:rPr>
      </w:pPr>
      <w:r>
        <w:rPr>
          <w:sz w:val="24"/>
          <w:szCs w:val="24"/>
        </w:rPr>
        <w:t>- взыскать неустойку (штраф, пени) в судебном порядке.</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9.13. Уплата неустойки (штрафа, пени) не освобождает виновную Сторону от выполнения принятых на себя обязательств по контракту.</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9.15. В качестве подтверждения фактов неисполнения или ненадлежащего исполнения Застройщиком обязательств Инвестор вправе использовать фото или видеоматериалы.</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9.16. В случае если законодательством Российской Федерации установлен иной порядок начисления штрафа, чем порядок, установленный постановлением Правительства РФ № 1042 от 30.08.2017, размер такого штрафа и порядок его начисления, устанавливается контрактом в соответствии с законодательством Российской Федерации.</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9.17. В случае неисполнения Застройщиком обязанности по устранению и исправлению недостатков (в том числе по гарантийным обязательствам), Инвестор вправе привлекать для этих целей третьих лиц и взыскать вызванные этим убытки с Застройщика.</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 xml:space="preserve">9.18. В случае расторжения Контракта Инвестор вправе удовлетворить требования по возврату Застройщиком денежных средств, перечисленных Инвестором по Контракту, за счет средств, внесенных Застройщиком в качестве обеспечения исполнения Контракта, а также путем предъявления требования по независимой гарантии, в случае если в качестве обеспечения исполнения Контракта предоставлена независимая гарантия. </w:t>
      </w:r>
    </w:p>
    <w:p>
      <w:pPr>
        <w:pStyle w:val="Normal"/>
        <w:shd w:val="clear" w:color="auto" w:fill="FFFFFF"/>
        <w:tabs>
          <w:tab w:val="clear" w:pos="708"/>
          <w:tab w:val="left" w:pos="1080" w:leader="none"/>
        </w:tabs>
        <w:ind w:firstLine="567"/>
        <w:jc w:val="both"/>
        <w:rPr>
          <w:rFonts w:ascii="Times New Roman" w:hAnsi="Times New Roman"/>
          <w:sz w:val="24"/>
          <w:szCs w:val="24"/>
        </w:rPr>
      </w:pPr>
      <w:r>
        <w:rPr>
          <w:rFonts w:cs="Liberation Serif"/>
          <w:sz w:val="24"/>
          <w:szCs w:val="24"/>
        </w:rPr>
        <w:t>В случае, если суммы удержанных средств, или оплаченных гарантом по требованию Инвестора по независимой гарантии, в счет уплаты задолженности по Контракту, недостаточно, разница между суммой, удержанной с Застройщика, или суммой, перечисленной гарантом, подлежит взысканию с Застройщика в порядке, предусмотренном разделом 11 контракта.</w:t>
      </w:r>
    </w:p>
    <w:p>
      <w:pPr>
        <w:pStyle w:val="Normal"/>
        <w:jc w:val="both"/>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10. ОБСТОЯТЕЛЬСТВА НЕПРЕОДОЛИМОЙ СИЛЫ</w:t>
      </w:r>
    </w:p>
    <w:p>
      <w:pPr>
        <w:pStyle w:val="Normal"/>
        <w:ind w:firstLine="567"/>
        <w:jc w:val="both"/>
        <w:rPr>
          <w:rFonts w:ascii="Times New Roman" w:hAnsi="Times New Roman"/>
          <w:sz w:val="24"/>
          <w:szCs w:val="24"/>
        </w:rPr>
      </w:pPr>
      <w:r>
        <w:rPr>
          <w:sz w:val="24"/>
          <w:szCs w:val="24"/>
        </w:rPr>
        <w:t>10.1. Стороны освобождаются от ответственности за невыполнение или ненадлежащее выполнение обязательств, принятых на себя по настоящему контракту, если надлежащее выполнение таких обязательств оказалось невозможным вследствие наступления обстоятельств непреодолимой силы, возникших после заключения контракта, которые Стороны не могли предвидеть или предотвратить мерами и средствами, которые оправданно и целесообразно ожидать от добросовестно действующей Стороны, и если эти обстоятельства непосредственно повлияли на выполнение контракта.</w:t>
      </w:r>
    </w:p>
    <w:p>
      <w:pPr>
        <w:pStyle w:val="Normal"/>
        <w:ind w:firstLine="567"/>
        <w:jc w:val="both"/>
        <w:rPr>
          <w:rFonts w:ascii="Times New Roman" w:hAnsi="Times New Roman"/>
          <w:sz w:val="24"/>
          <w:szCs w:val="24"/>
        </w:rPr>
      </w:pPr>
      <w:r>
        <w:rPr>
          <w:sz w:val="24"/>
          <w:szCs w:val="24"/>
        </w:rPr>
        <w:t>К подобным обстоятельствам Стороны относят: военные действия, эпидемии, пожары, природные катастрофы и другие обстоятельства, делающие невозможным исполнение обязательств по настоящему контракту. Данные обстоятельства должны быть подтверждены компетентными органами, имеющими право на такое подтверждение.</w:t>
      </w:r>
    </w:p>
    <w:p>
      <w:pPr>
        <w:pStyle w:val="Normal"/>
        <w:ind w:firstLine="567"/>
        <w:jc w:val="both"/>
        <w:rPr>
          <w:rFonts w:ascii="Times New Roman" w:hAnsi="Times New Roman"/>
          <w:sz w:val="24"/>
          <w:szCs w:val="24"/>
        </w:rPr>
      </w:pPr>
      <w:r>
        <w:rPr>
          <w:sz w:val="24"/>
          <w:szCs w:val="24"/>
        </w:rPr>
        <w:t>10.2. Сторона по настоящему контракту, затронутая обстоятельствами непреодолимой силы, должна немедленно, не позднее 2 (двух) календарных дней с момента наступления данных обстоятельств непреодолимой силы известить телеграммой или с помощью факсимильной или иной связи другую Сторону о наступлении, виде и возможной продолжительности действия обстоятельств непреодолимой силы, препятствующих исполнению обязательств по контракту. Если о вышеупомянутых событиях не будет своевременно сообщено, Сторона, затронутая обстоятельствами непреодолимой силы, не может на них ссылаться как на основание для освобождения от ответственности.</w:t>
      </w:r>
    </w:p>
    <w:p>
      <w:pPr>
        <w:pStyle w:val="Normal"/>
        <w:ind w:firstLine="567"/>
        <w:jc w:val="both"/>
        <w:rPr>
          <w:rFonts w:ascii="Times New Roman" w:hAnsi="Times New Roman"/>
          <w:sz w:val="24"/>
          <w:szCs w:val="24"/>
        </w:rPr>
      </w:pPr>
      <w:r>
        <w:rPr>
          <w:sz w:val="24"/>
          <w:szCs w:val="24"/>
        </w:rPr>
        <w:t>10.3. В период действия обстоятельств непреодолимой силы, которые освобождают Стороны от ответственности, выполнение обязательств по контракту приостанавливается, и санкции за неисполнение обязательств по контракту не применяются.</w:t>
      </w:r>
    </w:p>
    <w:p>
      <w:pPr>
        <w:pStyle w:val="Normal"/>
        <w:ind w:firstLine="567"/>
        <w:jc w:val="both"/>
        <w:rPr>
          <w:rFonts w:ascii="Times New Roman" w:hAnsi="Times New Roman"/>
          <w:sz w:val="24"/>
          <w:szCs w:val="24"/>
        </w:rPr>
      </w:pPr>
      <w:r>
        <w:rPr>
          <w:sz w:val="24"/>
          <w:szCs w:val="24"/>
        </w:rPr>
        <w:t xml:space="preserve"> </w:t>
      </w:r>
      <w:r>
        <w:rPr>
          <w:sz w:val="24"/>
          <w:szCs w:val="24"/>
        </w:rPr>
        <w:t>Если непреодолимые обстоятельства будут длиться свыше трех месяцев, стороны вправе расторгнуть контракт.</w:t>
      </w:r>
    </w:p>
    <w:p>
      <w:pPr>
        <w:pStyle w:val="Normal"/>
        <w:ind w:firstLine="567"/>
        <w:jc w:val="both"/>
        <w:rPr>
          <w:rFonts w:ascii="Times New Roman" w:hAnsi="Times New Roman"/>
          <w:sz w:val="24"/>
          <w:szCs w:val="24"/>
        </w:rPr>
      </w:pPr>
      <w:r>
        <w:rPr>
          <w:sz w:val="24"/>
          <w:szCs w:val="24"/>
        </w:rPr>
        <w:t>10.4. Наступление обстоятельств непреодолимой силы при условии, что приняты установленные меры по извещению об этом другой Стороны, продлевают срок выполнения обязательств по контракту на период, по своей продолжительности соответствующий продолжительности действия обстоятельств непреодолимой силы и разумному сроку для устранения их последствий.</w:t>
      </w:r>
    </w:p>
    <w:p>
      <w:pPr>
        <w:pStyle w:val="Normal"/>
        <w:ind w:firstLine="567"/>
        <w:jc w:val="both"/>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11. ПОРЯДОК РАЗРЕШЕНИЯ СПОРОВ</w:t>
      </w:r>
    </w:p>
    <w:p>
      <w:pPr>
        <w:pStyle w:val="Normal"/>
        <w:ind w:firstLine="567"/>
        <w:jc w:val="both"/>
        <w:rPr>
          <w:rFonts w:ascii="Times New Roman" w:hAnsi="Times New Roman"/>
          <w:sz w:val="24"/>
          <w:szCs w:val="24"/>
        </w:rPr>
      </w:pPr>
      <w:bookmarkStart w:id="2" w:name="Par82"/>
      <w:bookmarkEnd w:id="2"/>
      <w:r>
        <w:rPr>
          <w:sz w:val="24"/>
          <w:szCs w:val="24"/>
        </w:rPr>
        <w:t xml:space="preserve">11.1. Споры и разногласия, возникающие в ходе исполнения настоящего контракта, разрешаются в претензионном порядке. </w:t>
      </w:r>
    </w:p>
    <w:p>
      <w:pPr>
        <w:pStyle w:val="Normal"/>
        <w:ind w:firstLine="567"/>
        <w:jc w:val="both"/>
        <w:rPr>
          <w:rFonts w:ascii="Times New Roman" w:hAnsi="Times New Roman"/>
          <w:sz w:val="24"/>
          <w:szCs w:val="24"/>
        </w:rPr>
      </w:pPr>
      <w:r>
        <w:rPr>
          <w:sz w:val="24"/>
          <w:szCs w:val="24"/>
        </w:rPr>
        <w:t>11.2. 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положения контракта и (или) нормы действующего законодательства Российской Федерации, иные сведения, необходимые для урегулирования спора.</w:t>
      </w:r>
    </w:p>
    <w:p>
      <w:pPr>
        <w:pStyle w:val="Normal"/>
        <w:ind w:firstLine="567"/>
        <w:jc w:val="both"/>
        <w:rPr>
          <w:rFonts w:ascii="Times New Roman" w:hAnsi="Times New Roman"/>
          <w:sz w:val="24"/>
          <w:szCs w:val="24"/>
        </w:rPr>
      </w:pPr>
      <w:r>
        <w:rPr>
          <w:sz w:val="24"/>
          <w:szCs w:val="24"/>
        </w:rPr>
        <w:t>11.3. 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положения контракта и (или) нормы действующего законодательства Российской Федерации.</w:t>
      </w:r>
    </w:p>
    <w:p>
      <w:pPr>
        <w:pStyle w:val="Normal"/>
        <w:ind w:firstLine="567"/>
        <w:jc w:val="both"/>
        <w:rPr>
          <w:rFonts w:ascii="Times New Roman" w:hAnsi="Times New Roman"/>
          <w:sz w:val="24"/>
          <w:szCs w:val="24"/>
        </w:rPr>
      </w:pPr>
      <w:r>
        <w:rPr>
          <w:sz w:val="24"/>
          <w:szCs w:val="24"/>
        </w:rPr>
        <w:t xml:space="preserve">11.4. Претензия направляется Стороне по ее юридическому и фактическому адресам, указанным в контракте, посредством почтовой связи, заказным письмом либо вручается нарочно под роспись уполномоченному лицу. </w:t>
      </w:r>
    </w:p>
    <w:p>
      <w:pPr>
        <w:pStyle w:val="Normal"/>
        <w:tabs>
          <w:tab w:val="clear" w:pos="708"/>
          <w:tab w:val="left" w:pos="691" w:leader="none"/>
        </w:tabs>
        <w:ind w:firstLine="567"/>
        <w:jc w:val="both"/>
        <w:rPr>
          <w:rFonts w:ascii="Times New Roman" w:hAnsi="Times New Roman"/>
          <w:sz w:val="24"/>
          <w:szCs w:val="24"/>
        </w:rPr>
      </w:pPr>
      <w:r>
        <w:rPr>
          <w:sz w:val="24"/>
          <w:szCs w:val="24"/>
        </w:rPr>
        <w:t>11.5. Срок рассмотрения претензий составляет 10 (десять) календарных дней со дня ее направления или вручения. При отказе в удовлетворении претензии, либо при отсутствии ответа на претензию свыше 10 (десяти) календарных дней, заинтересованная сторона вправе обратиться в Арбитражный суд Свердловской области.</w:t>
      </w:r>
    </w:p>
    <w:p>
      <w:pPr>
        <w:pStyle w:val="Normal"/>
        <w:tabs>
          <w:tab w:val="clear" w:pos="708"/>
          <w:tab w:val="left" w:pos="691" w:leader="none"/>
        </w:tabs>
        <w:ind w:firstLine="567"/>
        <w:jc w:val="both"/>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12. ПРОЧИЕ УСЛОВИЯ</w:t>
      </w:r>
    </w:p>
    <w:p>
      <w:pPr>
        <w:pStyle w:val="Normal"/>
        <w:ind w:firstLine="567"/>
        <w:jc w:val="both"/>
        <w:rPr>
          <w:rFonts w:ascii="Times New Roman" w:hAnsi="Times New Roman"/>
          <w:sz w:val="24"/>
          <w:szCs w:val="24"/>
        </w:rPr>
      </w:pPr>
      <w:r>
        <w:rPr>
          <w:sz w:val="24"/>
          <w:szCs w:val="24"/>
        </w:rPr>
        <w:t>12.1. При выполнении настоящего контракта Стороны руководствуются положениями контракта, нормативными правовыми актами и нормами действующего законодательства Российской Федерации.</w:t>
      </w:r>
    </w:p>
    <w:p>
      <w:pPr>
        <w:pStyle w:val="Normal"/>
        <w:ind w:firstLine="567"/>
        <w:jc w:val="both"/>
        <w:rPr>
          <w:rFonts w:ascii="Times New Roman" w:hAnsi="Times New Roman"/>
          <w:sz w:val="24"/>
          <w:szCs w:val="24"/>
        </w:rPr>
      </w:pPr>
      <w:r>
        <w:rPr>
          <w:sz w:val="24"/>
          <w:szCs w:val="24"/>
        </w:rPr>
        <w:t>12.2. Вопросы, не урегулированные настоящим контрактом, регламентируются нормами действующего законодательства Российской Федерации.</w:t>
      </w:r>
    </w:p>
    <w:p>
      <w:pPr>
        <w:pStyle w:val="Normal"/>
        <w:ind w:firstLine="567"/>
        <w:jc w:val="both"/>
        <w:rPr>
          <w:rFonts w:ascii="Times New Roman" w:hAnsi="Times New Roman"/>
          <w:sz w:val="24"/>
          <w:szCs w:val="24"/>
        </w:rPr>
      </w:pPr>
      <w:r>
        <w:rPr>
          <w:sz w:val="24"/>
          <w:szCs w:val="24"/>
        </w:rPr>
        <w:t xml:space="preserve">12.3. </w:t>
      </w:r>
      <w:r>
        <w:rPr>
          <w:rFonts w:cs="Liberation Serif"/>
          <w:sz w:val="24"/>
          <w:szCs w:val="24"/>
        </w:rPr>
        <w:t>Уведомления, связанные с исполнением настоящего контракта, даются в письменной форме и отправляются получателю по его юридическому и фактическому почтовым и электронным адресам, факсам, указанным в контракте,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pPr>
        <w:pStyle w:val="Normal"/>
        <w:ind w:firstLine="567"/>
        <w:jc w:val="both"/>
        <w:rPr>
          <w:rFonts w:ascii="Times New Roman" w:hAnsi="Times New Roman"/>
          <w:sz w:val="24"/>
          <w:szCs w:val="24"/>
        </w:rPr>
      </w:pPr>
      <w:r>
        <w:rPr>
          <w:sz w:val="24"/>
          <w:szCs w:val="24"/>
        </w:rPr>
        <w:t>12.4. Описание объекта закупки (</w:t>
      </w:r>
      <w:r>
        <w:rPr>
          <w:i/>
          <w:sz w:val="24"/>
          <w:szCs w:val="24"/>
        </w:rPr>
        <w:t>приложение №1</w:t>
      </w:r>
      <w:r>
        <w:rPr>
          <w:sz w:val="24"/>
          <w:szCs w:val="24"/>
        </w:rPr>
        <w:t>), Перечень квартир (</w:t>
      </w:r>
      <w:r>
        <w:rPr>
          <w:i/>
          <w:sz w:val="24"/>
          <w:szCs w:val="24"/>
        </w:rPr>
        <w:t>приложение №2</w:t>
      </w:r>
      <w:r>
        <w:rPr>
          <w:sz w:val="24"/>
          <w:szCs w:val="24"/>
        </w:rPr>
        <w:t>) являются неотъемлемой частью контракта.</w:t>
      </w:r>
    </w:p>
    <w:p>
      <w:pPr>
        <w:pStyle w:val="Normal"/>
        <w:ind w:firstLine="567"/>
        <w:jc w:val="both"/>
        <w:rPr>
          <w:rFonts w:ascii="Times New Roman" w:hAnsi="Times New Roman"/>
          <w:sz w:val="24"/>
          <w:szCs w:val="24"/>
        </w:rPr>
      </w:pPr>
      <w:r>
        <w:rPr>
          <w:sz w:val="24"/>
          <w:szCs w:val="24"/>
        </w:rPr>
        <w:t>12.5. В случае изменения у какой-либо из Сторон юридического адреса, руководителей, адреса электронной почты, банковских реквизитов и прочего она обязана в течение 3 (трех) рабочих дней письменно известить об этом другую Сторону. В случае изменения реквизитов Застройщика, указанных в настоящем контракте, Застройщик обязан в течение 3 (трех) рабочих  дней письменно сообщить об этом Инвестору. В противном случае все риски, связанные с перечислением Инвестором денежных средств на указанный в настоящем контракте счет Застройщика, несет Застройщик. В случае несоблюдения настоящего пункта контракта Сторона считается надлежащим образом уведомленной при направлении уведомления по адресу, указанному в контракте.</w:t>
      </w:r>
    </w:p>
    <w:p>
      <w:pPr>
        <w:pStyle w:val="Normal"/>
        <w:ind w:firstLine="567"/>
        <w:jc w:val="both"/>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13. АНТИКОРРУПЦИОННАЯ ОГОВОРКА</w:t>
      </w:r>
    </w:p>
    <w:p>
      <w:pPr>
        <w:pStyle w:val="Normal"/>
        <w:ind w:firstLine="567"/>
        <w:jc w:val="both"/>
        <w:rPr>
          <w:rFonts w:ascii="Times New Roman" w:hAnsi="Times New Roman"/>
          <w:sz w:val="24"/>
          <w:szCs w:val="24"/>
        </w:rPr>
      </w:pPr>
      <w:r>
        <w:rPr>
          <w:rFonts w:cs="Liberation Serif"/>
          <w:sz w:val="24"/>
          <w:szCs w:val="24"/>
        </w:rPr>
        <w:t>13.1.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pPr>
        <w:pStyle w:val="Normal"/>
        <w:ind w:firstLine="567"/>
        <w:jc w:val="both"/>
        <w:rPr>
          <w:rFonts w:ascii="Times New Roman" w:hAnsi="Times New Roman"/>
          <w:sz w:val="24"/>
          <w:szCs w:val="24"/>
        </w:rPr>
      </w:pPr>
      <w:r>
        <w:rPr>
          <w:rFonts w:cs="Liberation Serif"/>
          <w:sz w:val="24"/>
          <w:szCs w:val="24"/>
        </w:rPr>
        <w:t xml:space="preserve">13.2. В случае возникновения у Стороны </w:t>
      </w:r>
      <w:r>
        <w:rPr>
          <w:rFonts w:cs="Liberation Serif"/>
          <w:i/>
          <w:sz w:val="24"/>
          <w:szCs w:val="24"/>
        </w:rPr>
        <w:t>добросовестных и обоснованных</w:t>
      </w:r>
      <w:r>
        <w:rPr>
          <w:rFonts w:cs="Liberation Serif"/>
          <w:sz w:val="24"/>
          <w:szCs w:val="24"/>
        </w:rPr>
        <w:t xml:space="preserve">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pPr>
        <w:pStyle w:val="Normal"/>
        <w:ind w:firstLine="567"/>
        <w:jc w:val="both"/>
        <w:rPr>
          <w:rFonts w:ascii="Times New Roman" w:hAnsi="Times New Roman"/>
          <w:sz w:val="24"/>
          <w:szCs w:val="24"/>
        </w:rPr>
      </w:pPr>
      <w:r>
        <w:rPr>
          <w:rFonts w:cs="Liberation Serif"/>
          <w:sz w:val="24"/>
          <w:szCs w:val="24"/>
        </w:rPr>
        <w:t xml:space="preserve">Канал уведомления Застройщика о нарушениях каких-либо положений настоящего раздела: </w:t>
      </w:r>
    </w:p>
    <w:p>
      <w:pPr>
        <w:pStyle w:val="Normal"/>
        <w:ind w:firstLine="567"/>
        <w:jc w:val="both"/>
        <w:rPr>
          <w:rFonts w:ascii="Times New Roman" w:hAnsi="Times New Roman"/>
          <w:sz w:val="24"/>
          <w:szCs w:val="24"/>
        </w:rPr>
      </w:pPr>
      <w:r>
        <w:rPr>
          <w:rFonts w:cs="Liberation Serif"/>
          <w:sz w:val="24"/>
          <w:szCs w:val="24"/>
        </w:rPr>
        <w:t>Электронная почта: zhilsk@mail.ru</w:t>
      </w:r>
    </w:p>
    <w:p>
      <w:pPr>
        <w:pStyle w:val="Normal"/>
        <w:ind w:firstLine="567"/>
        <w:jc w:val="both"/>
        <w:rPr>
          <w:rFonts w:ascii="Times New Roman" w:hAnsi="Times New Roman"/>
          <w:sz w:val="24"/>
          <w:szCs w:val="24"/>
        </w:rPr>
      </w:pPr>
      <w:r>
        <w:rPr>
          <w:rFonts w:cs="Liberation Serif"/>
          <w:sz w:val="24"/>
          <w:szCs w:val="24"/>
        </w:rPr>
        <w:t xml:space="preserve">Почтовый адрес: </w:t>
      </w:r>
      <w:r>
        <w:rPr>
          <w:rFonts w:cs="Liberation Serif"/>
          <w:bCs/>
          <w:color w:val="000000"/>
          <w:sz w:val="24"/>
          <w:szCs w:val="24"/>
        </w:rPr>
        <w:t>620137, Свердловская обл., город Екатеринбург, ул. Шефская, 1 Б</w:t>
      </w:r>
    </w:p>
    <w:p>
      <w:pPr>
        <w:pStyle w:val="Normal"/>
        <w:ind w:firstLine="567"/>
        <w:jc w:val="both"/>
        <w:rPr/>
      </w:pPr>
      <w:r>
        <w:rPr>
          <w:rFonts w:cs="Liberation Serif"/>
          <w:sz w:val="24"/>
          <w:szCs w:val="24"/>
        </w:rPr>
        <w:t xml:space="preserve">Официальный сайт </w:t>
      </w:r>
      <w:hyperlink r:id="rId3">
        <w:r>
          <w:rPr>
            <w:rFonts w:cs="Liberation Serif"/>
            <w:sz w:val="24"/>
            <w:szCs w:val="24"/>
          </w:rPr>
          <w:t>(при</w:t>
        </w:r>
      </w:hyperlink>
      <w:r>
        <w:rPr>
          <w:rFonts w:cs="Liberation Serif"/>
          <w:sz w:val="24"/>
          <w:szCs w:val="24"/>
        </w:rPr>
        <w:t xml:space="preserve"> наличии)</w:t>
      </w:r>
    </w:p>
    <w:p>
      <w:pPr>
        <w:pStyle w:val="Normal"/>
        <w:ind w:firstLine="567"/>
        <w:jc w:val="both"/>
        <w:rPr>
          <w:rFonts w:ascii="Times New Roman" w:hAnsi="Times New Roman"/>
          <w:sz w:val="24"/>
          <w:szCs w:val="24"/>
        </w:rPr>
      </w:pPr>
      <w:r>
        <w:rPr>
          <w:rFonts w:cs="Liberation Serif"/>
          <w:sz w:val="24"/>
          <w:szCs w:val="24"/>
        </w:rPr>
        <w:t xml:space="preserve">Канал уведомления Инвестора о нарушениях каких-либо положений настоящего раздела: </w:t>
      </w:r>
    </w:p>
    <w:p>
      <w:pPr>
        <w:pStyle w:val="Normal"/>
        <w:ind w:firstLine="567"/>
        <w:jc w:val="both"/>
        <w:rPr>
          <w:rFonts w:ascii="Times New Roman" w:hAnsi="Times New Roman"/>
          <w:sz w:val="24"/>
          <w:szCs w:val="24"/>
        </w:rPr>
      </w:pPr>
      <w:r>
        <w:rPr>
          <w:rFonts w:cs="Liberation Serif"/>
          <w:sz w:val="24"/>
          <w:szCs w:val="24"/>
          <w:shd w:fill="auto" w:val="clear"/>
        </w:rPr>
        <w:t xml:space="preserve">Электронная почта: </w:t>
      </w:r>
      <w:r>
        <w:rPr>
          <w:rFonts w:cs="Liberation Serif"/>
          <w:sz w:val="24"/>
          <w:szCs w:val="24"/>
          <w:shd w:fill="auto" w:val="clear"/>
          <w:lang w:val="en-US"/>
        </w:rPr>
        <w:t>mail@kgo66.ru</w:t>
      </w:r>
    </w:p>
    <w:p>
      <w:pPr>
        <w:pStyle w:val="Normal"/>
        <w:ind w:hanging="0"/>
        <w:jc w:val="both"/>
        <w:rPr>
          <w:rFonts w:ascii="Times New Roman" w:hAnsi="Times New Roman"/>
          <w:sz w:val="24"/>
          <w:szCs w:val="24"/>
        </w:rPr>
      </w:pPr>
      <w:r>
        <w:rPr>
          <w:rFonts w:cs="Liberation Serif"/>
          <w:sz w:val="24"/>
          <w:szCs w:val="24"/>
          <w:shd w:fill="auto" w:val="clear"/>
        </w:rPr>
        <w:t xml:space="preserve">       </w:t>
      </w:r>
      <w:r>
        <w:rPr>
          <w:rFonts w:cs="Liberation Serif"/>
          <w:sz w:val="24"/>
          <w:szCs w:val="24"/>
          <w:shd w:fill="auto" w:val="clear"/>
        </w:rPr>
        <w:t xml:space="preserve">Почтовый адрес: </w:t>
      </w:r>
      <w:r>
        <w:rPr>
          <w:rFonts w:eastAsia="Times New Roman" w:cs="Times New Roman"/>
          <w:color w:val="000000"/>
          <w:kern w:val="0"/>
          <w:sz w:val="24"/>
          <w:szCs w:val="24"/>
          <w:shd w:fill="auto" w:val="clear"/>
          <w:lang w:val="ru-RU" w:eastAsia="ru-RU" w:bidi="ar-SA"/>
        </w:rPr>
        <w:t>624350, Свердловская область, город Качканар, улица Свердлова, дом 8.</w:t>
      </w:r>
    </w:p>
    <w:p>
      <w:pPr>
        <w:pStyle w:val="Normal"/>
        <w:ind w:firstLine="567"/>
        <w:jc w:val="both"/>
        <w:rPr>
          <w:rFonts w:ascii="Times New Roman" w:hAnsi="Times New Roman"/>
          <w:sz w:val="24"/>
          <w:szCs w:val="24"/>
        </w:rPr>
      </w:pPr>
      <w:r>
        <w:rPr>
          <w:rFonts w:cs="Liberation Serif"/>
          <w:sz w:val="24"/>
          <w:szCs w:val="24"/>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pPr>
        <w:pStyle w:val="Normal"/>
        <w:ind w:firstLine="567"/>
        <w:jc w:val="both"/>
        <w:rPr>
          <w:rFonts w:ascii="Times New Roman" w:hAnsi="Times New Roman"/>
          <w:sz w:val="24"/>
          <w:szCs w:val="24"/>
        </w:rPr>
      </w:pPr>
      <w:r>
        <w:rPr>
          <w:rFonts w:cs="Liberation Serif"/>
          <w:sz w:val="24"/>
          <w:szCs w:val="24"/>
        </w:rPr>
        <w:t>13.3.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pPr>
        <w:pStyle w:val="Normal"/>
        <w:ind w:firstLine="567"/>
        <w:jc w:val="both"/>
        <w:rPr>
          <w:rFonts w:ascii="Times New Roman" w:hAnsi="Times New Roman"/>
          <w:sz w:val="24"/>
          <w:szCs w:val="24"/>
        </w:rPr>
      </w:pPr>
      <w:r>
        <w:rPr>
          <w:rFonts w:cs="Liberation Serif"/>
          <w:sz w:val="24"/>
          <w:szCs w:val="24"/>
        </w:rPr>
        <w:t>13.4.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pPr>
        <w:pStyle w:val="Normal"/>
        <w:ind w:firstLine="567"/>
        <w:jc w:val="both"/>
        <w:rPr>
          <w:rFonts w:ascii="Times New Roman" w:hAnsi="Times New Roman"/>
          <w:sz w:val="24"/>
          <w:szCs w:val="24"/>
        </w:rPr>
      </w:pPr>
      <w:r>
        <w:rPr>
          <w:rFonts w:cs="Liberation Serif"/>
          <w:sz w:val="24"/>
          <w:szCs w:val="24"/>
        </w:rPr>
        <w:t>13.5.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pPr>
        <w:pStyle w:val="Normal"/>
        <w:ind w:firstLine="567"/>
        <w:jc w:val="center"/>
        <w:rPr>
          <w:rFonts w:ascii="Times New Roman" w:hAnsi="Times New Roman"/>
          <w:b/>
          <w:sz w:val="24"/>
          <w:szCs w:val="24"/>
        </w:rPr>
      </w:pPr>
      <w:r>
        <w:rPr>
          <w:b/>
          <w:sz w:val="24"/>
          <w:szCs w:val="24"/>
        </w:rPr>
      </w:r>
    </w:p>
    <w:p>
      <w:pPr>
        <w:pStyle w:val="Normal"/>
        <w:ind w:firstLine="567"/>
        <w:jc w:val="center"/>
        <w:rPr>
          <w:rFonts w:ascii="Times New Roman" w:hAnsi="Times New Roman"/>
          <w:sz w:val="24"/>
          <w:szCs w:val="24"/>
        </w:rPr>
      </w:pPr>
      <w:r>
        <w:rPr>
          <w:b/>
          <w:sz w:val="24"/>
          <w:szCs w:val="24"/>
        </w:rPr>
        <w:t>14. СРОК ДЕЙСТВИЯ КОНТРАКТА</w:t>
      </w:r>
    </w:p>
    <w:p>
      <w:pPr>
        <w:pStyle w:val="Normal"/>
        <w:ind w:firstLine="567"/>
        <w:jc w:val="both"/>
        <w:rPr>
          <w:rFonts w:ascii="Times New Roman" w:hAnsi="Times New Roman"/>
          <w:sz w:val="24"/>
          <w:szCs w:val="24"/>
        </w:rPr>
      </w:pPr>
      <w:r>
        <w:rPr>
          <w:sz w:val="24"/>
          <w:szCs w:val="24"/>
        </w:rPr>
        <w:t>14.</w:t>
      </w:r>
      <w:bookmarkStart w:id="3" w:name="Par104"/>
      <w:bookmarkEnd w:id="3"/>
      <w:r>
        <w:rPr>
          <w:sz w:val="24"/>
          <w:szCs w:val="24"/>
        </w:rPr>
        <w:t>1. Настоящий контракт считается заключенным в день размещения контракта, подписанного усиленной электронной подписью лица, имеющего право действовать от имени Инвестора, в единой информационной системе и дейст</w:t>
      </w:r>
      <w:r>
        <w:rPr>
          <w:sz w:val="24"/>
          <w:szCs w:val="24"/>
          <w:shd w:fill="auto" w:val="clear"/>
        </w:rPr>
        <w:t xml:space="preserve">вует </w:t>
      </w:r>
      <w:r>
        <w:rPr>
          <w:b/>
          <w:bCs/>
          <w:sz w:val="24"/>
          <w:szCs w:val="24"/>
          <w:shd w:fill="auto" w:val="clear"/>
        </w:rPr>
        <w:t>до 31.12.2026, в части расчетов до полного их исполнения</w:t>
      </w:r>
      <w:r>
        <w:rPr>
          <w:iCs/>
          <w:sz w:val="24"/>
          <w:szCs w:val="24"/>
          <w:shd w:fill="auto" w:val="clear"/>
        </w:rPr>
        <w:t>.</w:t>
      </w:r>
    </w:p>
    <w:p>
      <w:pPr>
        <w:pStyle w:val="Normal"/>
        <w:ind w:firstLine="567"/>
        <w:jc w:val="both"/>
        <w:rPr>
          <w:rFonts w:ascii="Times New Roman" w:hAnsi="Times New Roman"/>
          <w:sz w:val="24"/>
          <w:szCs w:val="24"/>
        </w:rPr>
      </w:pPr>
      <w:r>
        <w:rPr>
          <w:sz w:val="24"/>
          <w:szCs w:val="24"/>
        </w:rPr>
        <w:t>14.2. Окончание срока действия настоящего контракта не освобождает Стороны от ответственности за его нарушение и не освобождает Стороны от выполнения своих обязательств по контракту в полном объеме.</w:t>
      </w:r>
    </w:p>
    <w:p>
      <w:pPr>
        <w:pStyle w:val="Normal"/>
        <w:ind w:firstLine="567"/>
        <w:jc w:val="both"/>
        <w:rPr>
          <w:rFonts w:ascii="Times New Roman" w:hAnsi="Times New Roman"/>
          <w:sz w:val="24"/>
          <w:szCs w:val="24"/>
        </w:rPr>
      </w:pPr>
      <w:r>
        <w:rPr>
          <w:sz w:val="24"/>
          <w:szCs w:val="24"/>
        </w:rPr>
        <w:t>Приложение:</w:t>
      </w:r>
    </w:p>
    <w:p>
      <w:pPr>
        <w:pStyle w:val="Normal"/>
        <w:ind w:firstLine="567"/>
        <w:jc w:val="both"/>
        <w:rPr>
          <w:rFonts w:ascii="Times New Roman" w:hAnsi="Times New Roman"/>
          <w:sz w:val="24"/>
          <w:szCs w:val="24"/>
        </w:rPr>
      </w:pPr>
      <w:r>
        <w:rPr>
          <w:sz w:val="24"/>
          <w:szCs w:val="24"/>
        </w:rPr>
        <w:t>№</w:t>
      </w:r>
      <w:r>
        <w:rPr>
          <w:sz w:val="24"/>
          <w:szCs w:val="24"/>
        </w:rPr>
        <w:t>1 Описание объекта закупки;</w:t>
      </w:r>
    </w:p>
    <w:p>
      <w:pPr>
        <w:pStyle w:val="Normal"/>
        <w:ind w:firstLine="567"/>
        <w:jc w:val="both"/>
        <w:rPr>
          <w:rFonts w:ascii="Times New Roman" w:hAnsi="Times New Roman"/>
          <w:sz w:val="24"/>
          <w:szCs w:val="24"/>
        </w:rPr>
      </w:pPr>
      <w:r>
        <w:rPr>
          <w:sz w:val="24"/>
          <w:szCs w:val="24"/>
        </w:rPr>
        <w:t>№</w:t>
      </w:r>
      <w:r>
        <w:rPr>
          <w:sz w:val="24"/>
          <w:szCs w:val="24"/>
        </w:rPr>
        <w:t>2 Перечень квартир.</w:t>
      </w:r>
    </w:p>
    <w:p>
      <w:pPr>
        <w:pStyle w:val="Normal"/>
        <w:ind w:firstLine="567"/>
        <w:jc w:val="both"/>
        <w:rPr>
          <w:rFonts w:ascii="Times New Roman" w:hAnsi="Times New Roman"/>
          <w:sz w:val="24"/>
          <w:szCs w:val="24"/>
        </w:rPr>
      </w:pPr>
      <w:r>
        <w:rPr>
          <w:sz w:val="24"/>
          <w:szCs w:val="24"/>
        </w:rPr>
      </w:r>
    </w:p>
    <w:p>
      <w:pPr>
        <w:pStyle w:val="Normal"/>
        <w:ind w:firstLine="567"/>
        <w:jc w:val="center"/>
        <w:rPr>
          <w:rFonts w:ascii="Times New Roman" w:hAnsi="Times New Roman"/>
          <w:sz w:val="24"/>
          <w:szCs w:val="24"/>
        </w:rPr>
      </w:pPr>
      <w:r>
        <w:rPr>
          <w:b/>
          <w:sz w:val="24"/>
          <w:szCs w:val="24"/>
        </w:rPr>
        <w:t>15. АДРЕСА И БАНКОВСКИЕ РЕКВИЗИТЫ</w:t>
      </w:r>
      <w:r>
        <w:rPr>
          <w:b/>
          <w:sz w:val="24"/>
          <w:szCs w:val="24"/>
          <w:lang w:val="en-US"/>
        </w:rPr>
        <w:t xml:space="preserve"> </w:t>
      </w:r>
      <w:r>
        <w:rPr>
          <w:b/>
          <w:sz w:val="24"/>
          <w:szCs w:val="24"/>
        </w:rPr>
        <w:t>СТОРОН:</w:t>
      </w:r>
    </w:p>
    <w:p>
      <w:pPr>
        <w:pStyle w:val="Normal"/>
        <w:ind w:firstLine="567"/>
        <w:jc w:val="center"/>
        <w:rPr>
          <w:rFonts w:ascii="Times New Roman" w:hAnsi="Times New Roman"/>
          <w:sz w:val="24"/>
          <w:szCs w:val="24"/>
        </w:rPr>
      </w:pPr>
      <w:r>
        <w:rPr>
          <w:sz w:val="24"/>
          <w:szCs w:val="24"/>
        </w:rPr>
      </w:r>
    </w:p>
    <w:tbl>
      <w:tblPr>
        <w:tblW w:w="9899" w:type="dxa"/>
        <w:jc w:val="left"/>
        <w:tblInd w:w="98" w:type="dxa"/>
        <w:tblLayout w:type="fixed"/>
        <w:tblCellMar>
          <w:top w:w="0" w:type="dxa"/>
          <w:left w:w="108" w:type="dxa"/>
          <w:bottom w:w="0" w:type="dxa"/>
          <w:right w:w="108" w:type="dxa"/>
        </w:tblCellMar>
        <w:tblLook w:firstRow="1" w:noVBand="1" w:lastRow="0" w:firstColumn="1" w:lastColumn="0" w:noHBand="0" w:val="04a0"/>
      </w:tblPr>
      <w:tblGrid>
        <w:gridCol w:w="5194"/>
        <w:gridCol w:w="4606"/>
        <w:gridCol w:w="99"/>
      </w:tblGrid>
      <w:tr>
        <w:trPr/>
        <w:tc>
          <w:tcPr>
            <w:tcW w:w="5194" w:type="dxa"/>
            <w:tcBorders>
              <w:top w:val="single" w:sz="4" w:space="0" w:color="000000"/>
              <w:left w:val="single" w:sz="4" w:space="0" w:color="000000"/>
              <w:bottom w:val="single" w:sz="4" w:space="0" w:color="000000"/>
            </w:tcBorders>
          </w:tcPr>
          <w:p>
            <w:pPr>
              <w:pStyle w:val="ConsPlusNonformat"/>
              <w:widowControl w:val="false"/>
              <w:snapToGrid w:val="false"/>
              <w:jc w:val="both"/>
              <w:rPr>
                <w:rFonts w:ascii="Times New Roman" w:hAnsi="Times New Roman"/>
                <w:sz w:val="24"/>
                <w:szCs w:val="24"/>
              </w:rPr>
            </w:pPr>
            <w:r>
              <w:rPr>
                <w:rFonts w:eastAsia="Times New Roman" w:cs="Times New Roman" w:ascii="Times New Roman" w:hAnsi="Times New Roman"/>
                <w:color w:val="auto"/>
                <w:kern w:val="0"/>
                <w:sz w:val="24"/>
                <w:szCs w:val="24"/>
                <w:lang w:val="ru-RU" w:eastAsia="ru-RU" w:bidi="ar-SA"/>
              </w:rPr>
              <w:t>«ИНВЕСТОР»</w:t>
            </w:r>
          </w:p>
        </w:tc>
        <w:tc>
          <w:tcPr>
            <w:tcW w:w="4606" w:type="dxa"/>
            <w:tcBorders>
              <w:top w:val="single" w:sz="4" w:space="0" w:color="000000"/>
              <w:left w:val="single" w:sz="4" w:space="0" w:color="000000"/>
              <w:bottom w:val="single" w:sz="4" w:space="0" w:color="000000"/>
              <w:right w:val="single" w:sz="4" w:space="0" w:color="000000"/>
            </w:tcBorders>
          </w:tcPr>
          <w:p>
            <w:pPr>
              <w:pStyle w:val="ConsPlusNonformat"/>
              <w:widowControl w:val="false"/>
              <w:snapToGrid w:val="false"/>
              <w:jc w:val="both"/>
              <w:rPr>
                <w:rFonts w:ascii="Times New Roman" w:hAnsi="Times New Roman"/>
                <w:sz w:val="24"/>
                <w:szCs w:val="24"/>
              </w:rPr>
            </w:pPr>
            <w:r>
              <w:rPr>
                <w:rFonts w:eastAsia="Times New Roman" w:cs="Times New Roman" w:ascii="Times New Roman" w:hAnsi="Times New Roman"/>
                <w:color w:val="auto"/>
                <w:kern w:val="0"/>
                <w:sz w:val="24"/>
                <w:szCs w:val="24"/>
                <w:lang w:val="ru-RU" w:eastAsia="ru-RU" w:bidi="ar-SA"/>
              </w:rPr>
              <w:t>«ЗАСТРОЙЩИК»</w:t>
            </w:r>
          </w:p>
        </w:tc>
        <w:tc>
          <w:tcPr>
            <w:tcW w:w="99" w:type="dxa"/>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tc>
      </w:tr>
      <w:tr>
        <w:trPr/>
        <w:tc>
          <w:tcPr>
            <w:tcW w:w="5194" w:type="dxa"/>
            <w:tcBorders>
              <w:left w:val="single" w:sz="4" w:space="0" w:color="000000"/>
              <w:bottom w:val="single" w:sz="4" w:space="0" w:color="000000"/>
            </w:tcBorders>
          </w:tcPr>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Администрация Качканарского муниципального округа Свердловской области</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624350, Свердловская область, город Качканар, улица Свердлова, дом 8</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Банковские реквизиты:</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Банк: Уральское ГУ Банка России/УФК по Свердловской области г. Екатеринбург</w:t>
            </w:r>
          </w:p>
          <w:p>
            <w:pPr>
              <w:pStyle w:val="Normal"/>
              <w:widowControl w:val="false"/>
              <w:rPr>
                <w:rFonts w:ascii="Times New Roman" w:hAnsi="Times New Roman"/>
                <w:sz w:val="24"/>
                <w:szCs w:val="24"/>
              </w:rPr>
            </w:pPr>
            <w:r>
              <w:rPr>
                <w:rFonts w:eastAsia="Times New Roman" w:cs="Times New Roman"/>
                <w:color w:val="auto"/>
                <w:kern w:val="0"/>
                <w:sz w:val="24"/>
                <w:szCs w:val="24"/>
                <w:lang w:val="ru-RU" w:eastAsia="ru-RU" w:bidi="ar-SA"/>
              </w:rPr>
              <w:t>БИК: 016577551</w:t>
            </w:r>
          </w:p>
          <w:p>
            <w:pPr>
              <w:pStyle w:val="Normal"/>
              <w:widowControl w:val="false"/>
              <w:rPr>
                <w:rFonts w:ascii="Times New Roman" w:hAnsi="Times New Roman"/>
                <w:sz w:val="24"/>
                <w:szCs w:val="24"/>
              </w:rPr>
            </w:pPr>
            <w:r>
              <w:rPr>
                <w:rFonts w:eastAsia="Times New Roman" w:cs="Times New Roman"/>
                <w:color w:val="auto"/>
                <w:kern w:val="0"/>
                <w:sz w:val="24"/>
                <w:szCs w:val="24"/>
                <w:lang w:val="ru-RU" w:eastAsia="ru-RU" w:bidi="ar-SA"/>
              </w:rPr>
              <w:t>Единый казначейский счет</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40102810645370000054</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Казначейский счет 03231643655320006200</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л/с 03901130010</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ИНН 6615000260   КПП 668101001</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ОГРН 1026601125264</w:t>
            </w:r>
          </w:p>
          <w:p>
            <w:pPr>
              <w:pStyle w:val="Normal"/>
              <w:widowControl w:val="false"/>
              <w:jc w:val="left"/>
              <w:rPr>
                <w:rFonts w:ascii="Times New Roman" w:hAnsi="Times New Roman"/>
                <w:sz w:val="24"/>
                <w:szCs w:val="24"/>
              </w:rPr>
            </w:pPr>
            <w:r>
              <w:rPr>
                <w:rFonts w:eastAsia="Times New Roman" w:cs="Times New Roman"/>
                <w:color w:val="auto"/>
                <w:kern w:val="0"/>
                <w:sz w:val="24"/>
                <w:szCs w:val="24"/>
                <w:lang w:val="ru-RU" w:eastAsia="ru-RU" w:bidi="ar-SA"/>
              </w:rPr>
              <w:t>ОКТМО 65532000001</w:t>
            </w:r>
          </w:p>
        </w:tc>
        <w:tc>
          <w:tcPr>
            <w:tcW w:w="4606" w:type="dxa"/>
            <w:tcBorders>
              <w:left w:val="single" w:sz="4" w:space="0" w:color="000000"/>
              <w:bottom w:val="single" w:sz="4" w:space="0" w:color="000000"/>
              <w:right w:val="single" w:sz="4" w:space="0" w:color="000000"/>
            </w:tcBorders>
          </w:tcPr>
          <w:p>
            <w:pPr>
              <w:pStyle w:val="Normal"/>
              <w:widowControl w:val="false"/>
              <w:jc w:val="left"/>
              <w:rPr>
                <w:rFonts w:ascii="Times New Roman" w:hAnsi="Times New Roman"/>
                <w:sz w:val="24"/>
                <w:szCs w:val="24"/>
              </w:rPr>
            </w:pPr>
            <w:r>
              <w:rPr>
                <w:b w:val="false"/>
                <w:bCs w:val="false"/>
                <w:color w:val="000000"/>
                <w:sz w:val="24"/>
                <w:szCs w:val="24"/>
              </w:rPr>
              <w:t>Общество с ограниченной ответственностью «ЖИЛСТРОЙКОМПЛЕКС»</w:t>
            </w:r>
          </w:p>
          <w:p>
            <w:pPr>
              <w:pStyle w:val="Normal"/>
              <w:widowControl w:val="false"/>
              <w:rPr>
                <w:rFonts w:ascii="Times New Roman" w:hAnsi="Times New Roman"/>
                <w:sz w:val="24"/>
                <w:szCs w:val="24"/>
              </w:rPr>
            </w:pPr>
            <w:r>
              <w:rPr>
                <w:bCs/>
                <w:color w:val="000000"/>
                <w:sz w:val="24"/>
                <w:szCs w:val="24"/>
              </w:rPr>
              <w:t>620137, Свердловская обл., город Екатеринбург, ул. Шефская, 1 Б</w:t>
            </w:r>
          </w:p>
          <w:p>
            <w:pPr>
              <w:pStyle w:val="13"/>
              <w:keepNext w:val="true"/>
              <w:widowControl w:val="false"/>
              <w:jc w:val="both"/>
              <w:rPr>
                <w:rFonts w:ascii="Times New Roman" w:hAnsi="Times New Roman"/>
                <w:sz w:val="24"/>
                <w:szCs w:val="24"/>
              </w:rPr>
            </w:pPr>
            <w:r>
              <w:rPr>
                <w:sz w:val="24"/>
                <w:szCs w:val="24"/>
              </w:rPr>
              <w:t xml:space="preserve">ОГРН: </w:t>
            </w:r>
            <w:r>
              <w:rPr>
                <w:i w:val="false"/>
                <w:sz w:val="24"/>
                <w:szCs w:val="24"/>
              </w:rPr>
              <w:t>1169658072430</w:t>
            </w:r>
          </w:p>
          <w:p>
            <w:pPr>
              <w:pStyle w:val="13"/>
              <w:keepNext w:val="true"/>
              <w:widowControl w:val="false"/>
              <w:jc w:val="both"/>
              <w:rPr>
                <w:rFonts w:ascii="Times New Roman" w:hAnsi="Times New Roman"/>
                <w:sz w:val="24"/>
                <w:szCs w:val="24"/>
              </w:rPr>
            </w:pPr>
            <w:r>
              <w:rPr>
                <w:sz w:val="24"/>
                <w:szCs w:val="24"/>
              </w:rPr>
              <w:t xml:space="preserve">ИНН/КПП: 6678072998 </w:t>
            </w:r>
            <w:r>
              <w:rPr>
                <w:b/>
                <w:sz w:val="24"/>
                <w:szCs w:val="24"/>
              </w:rPr>
              <w:t xml:space="preserve">/ </w:t>
            </w:r>
            <w:r>
              <w:rPr>
                <w:sz w:val="24"/>
                <w:szCs w:val="24"/>
              </w:rPr>
              <w:t>667801001</w:t>
            </w:r>
          </w:p>
          <w:p>
            <w:pPr>
              <w:pStyle w:val="13"/>
              <w:keepNext w:val="true"/>
              <w:widowControl w:val="false"/>
              <w:jc w:val="both"/>
              <w:rPr>
                <w:rFonts w:ascii="Times New Roman" w:hAnsi="Times New Roman"/>
                <w:sz w:val="24"/>
                <w:szCs w:val="24"/>
              </w:rPr>
            </w:pPr>
            <w:r>
              <w:rPr>
                <w:sz w:val="24"/>
                <w:szCs w:val="24"/>
              </w:rPr>
              <w:t xml:space="preserve">Банк: </w:t>
            </w:r>
            <w:r>
              <w:rPr>
                <w:bCs/>
                <w:i w:val="false"/>
                <w:sz w:val="24"/>
                <w:szCs w:val="24"/>
              </w:rPr>
              <w:t xml:space="preserve">Екатеринбургский филиал АБ «РОССИЯ» </w:t>
            </w:r>
            <w:r>
              <w:rPr>
                <w:sz w:val="24"/>
                <w:szCs w:val="24"/>
              </w:rPr>
              <w:t xml:space="preserve">Р/С: </w:t>
            </w:r>
            <w:r>
              <w:rPr>
                <w:bCs/>
                <w:sz w:val="24"/>
                <w:szCs w:val="24"/>
              </w:rPr>
              <w:t>40702810000300000032</w:t>
            </w:r>
          </w:p>
          <w:p>
            <w:pPr>
              <w:pStyle w:val="13"/>
              <w:keepNext w:val="true"/>
              <w:widowControl w:val="false"/>
              <w:jc w:val="both"/>
              <w:rPr>
                <w:rFonts w:ascii="Times New Roman" w:hAnsi="Times New Roman"/>
                <w:sz w:val="24"/>
                <w:szCs w:val="24"/>
              </w:rPr>
            </w:pPr>
            <w:r>
              <w:rPr>
                <w:sz w:val="24"/>
                <w:szCs w:val="24"/>
              </w:rPr>
              <w:t xml:space="preserve">К/С: </w:t>
            </w:r>
            <w:r>
              <w:rPr>
                <w:rFonts w:eastAsia="Arial Unicode MS"/>
                <w:i w:val="false"/>
                <w:sz w:val="24"/>
                <w:szCs w:val="24"/>
              </w:rPr>
              <w:t>30101810965770000507</w:t>
            </w:r>
          </w:p>
          <w:p>
            <w:pPr>
              <w:pStyle w:val="13"/>
              <w:keepNext w:val="true"/>
              <w:widowControl w:val="false"/>
              <w:jc w:val="both"/>
              <w:rPr>
                <w:rFonts w:ascii="Times New Roman" w:hAnsi="Times New Roman"/>
                <w:sz w:val="24"/>
                <w:szCs w:val="24"/>
              </w:rPr>
            </w:pPr>
            <w:r>
              <w:rPr>
                <w:sz w:val="24"/>
                <w:szCs w:val="24"/>
              </w:rPr>
              <w:t xml:space="preserve">БИК: </w:t>
            </w:r>
            <w:r>
              <w:rPr>
                <w:rFonts w:eastAsia="Arial Unicode MS"/>
                <w:bCs/>
                <w:i w:val="false"/>
                <w:color w:val="000000"/>
                <w:sz w:val="24"/>
                <w:szCs w:val="24"/>
              </w:rPr>
              <w:t>046577507</w:t>
            </w:r>
          </w:p>
          <w:p>
            <w:pPr>
              <w:pStyle w:val="Normal"/>
              <w:widowControl w:val="false"/>
              <w:jc w:val="both"/>
              <w:rPr>
                <w:rFonts w:ascii="Times New Roman" w:hAnsi="Times New Roman"/>
                <w:sz w:val="24"/>
                <w:szCs w:val="24"/>
              </w:rPr>
            </w:pPr>
            <w:r>
              <w:rPr>
                <w:rFonts w:eastAsia="Arial Unicode MS"/>
                <w:bCs/>
                <w:i w:val="false"/>
                <w:caps/>
                <w:color w:val="000000"/>
                <w:sz w:val="24"/>
                <w:szCs w:val="24"/>
                <w:lang w:val="ru-RU"/>
              </w:rPr>
              <w:t xml:space="preserve">ТЕЛ: </w:t>
            </w:r>
            <w:r>
              <w:rPr>
                <w:rFonts w:eastAsia="Arial Unicode MS"/>
                <w:bCs/>
                <w:i w:val="false"/>
                <w:caps/>
                <w:color w:val="000000"/>
                <w:sz w:val="24"/>
                <w:szCs w:val="24"/>
              </w:rPr>
              <w:t>8 (343) 344-45-10</w:t>
            </w:r>
          </w:p>
        </w:tc>
        <w:tc>
          <w:tcPr>
            <w:tcW w:w="99" w:type="dxa"/>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tc>
      </w:tr>
      <w:tr>
        <w:trPr/>
        <w:tc>
          <w:tcPr>
            <w:tcW w:w="5194" w:type="dxa"/>
            <w:tcBorders>
              <w:left w:val="single" w:sz="4" w:space="0" w:color="000000"/>
              <w:bottom w:val="single" w:sz="4" w:space="0" w:color="000000"/>
            </w:tcBorders>
          </w:tcPr>
          <w:p>
            <w:pPr>
              <w:pStyle w:val="ConsPlusNonformat"/>
              <w:widowControl w:val="false"/>
              <w:snapToGrid w:val="false"/>
              <w:jc w:val="both"/>
              <w:rPr>
                <w:rFonts w:ascii="Times New Roman" w:hAnsi="Times New Roman"/>
                <w:sz w:val="24"/>
                <w:szCs w:val="24"/>
              </w:rPr>
            </w:pPr>
            <w:r>
              <w:rPr>
                <w:rFonts w:eastAsia="Times New Roman" w:cs="Times New Roman" w:ascii="Times New Roman" w:hAnsi="Times New Roman"/>
                <w:color w:val="auto"/>
                <w:kern w:val="0"/>
                <w:sz w:val="24"/>
                <w:szCs w:val="24"/>
                <w:lang w:val="ru-RU" w:eastAsia="ru-RU" w:bidi="ar-SA"/>
              </w:rPr>
              <w:t xml:space="preserve">                                             </w:t>
            </w:r>
            <w:r>
              <w:rPr>
                <w:rFonts w:eastAsia="Times New Roman" w:cs="Times New Roman" w:ascii="Times New Roman" w:hAnsi="Times New Roman"/>
                <w:color w:val="auto"/>
                <w:kern w:val="0"/>
                <w:sz w:val="24"/>
                <w:szCs w:val="24"/>
                <w:lang w:val="ru-RU" w:eastAsia="ru-RU" w:bidi="ar-SA"/>
              </w:rPr>
              <w:t>ЭЦП</w:t>
            </w:r>
          </w:p>
        </w:tc>
        <w:tc>
          <w:tcPr>
            <w:tcW w:w="4606" w:type="dxa"/>
            <w:tcBorders>
              <w:left w:val="single" w:sz="4" w:space="0" w:color="000000"/>
              <w:bottom w:val="single" w:sz="4" w:space="0" w:color="000000"/>
              <w:right w:val="single" w:sz="4" w:space="0" w:color="000000"/>
            </w:tcBorders>
          </w:tcPr>
          <w:p>
            <w:pPr>
              <w:pStyle w:val="ConsPlusNonformat"/>
              <w:widowControl w:val="false"/>
              <w:snapToGrid w:val="false"/>
              <w:jc w:val="both"/>
              <w:rPr>
                <w:rFonts w:ascii="Times New Roman" w:hAnsi="Times New Roman"/>
                <w:sz w:val="24"/>
                <w:szCs w:val="24"/>
              </w:rPr>
            </w:pPr>
            <w:r>
              <w:rPr>
                <w:rFonts w:eastAsia="Times New Roman" w:cs="Times New Roman" w:ascii="Times New Roman" w:hAnsi="Times New Roman"/>
                <w:color w:val="auto"/>
                <w:kern w:val="0"/>
                <w:sz w:val="24"/>
                <w:szCs w:val="24"/>
                <w:lang w:val="ru-RU" w:eastAsia="ru-RU" w:bidi="ar-SA"/>
              </w:rPr>
              <w:t xml:space="preserve">                                           </w:t>
            </w:r>
            <w:r>
              <w:rPr>
                <w:rFonts w:eastAsia="Times New Roman" w:cs="Times New Roman" w:ascii="Times New Roman" w:hAnsi="Times New Roman"/>
                <w:color w:val="auto"/>
                <w:kern w:val="0"/>
                <w:sz w:val="24"/>
                <w:szCs w:val="24"/>
                <w:lang w:val="ru-RU" w:eastAsia="ru-RU" w:bidi="ar-SA"/>
              </w:rPr>
              <w:t>ЭЦП</w:t>
            </w:r>
          </w:p>
        </w:tc>
        <w:tc>
          <w:tcPr>
            <w:tcW w:w="99" w:type="dxa"/>
            <w:tcBorders/>
          </w:tcPr>
          <w:p>
            <w:pPr>
              <w:pStyle w:val="Normal"/>
              <w:widowControl w:val="false"/>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tc>
      </w:tr>
    </w:tbl>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sz w:val="24"/>
          <w:szCs w:val="24"/>
        </w:rPr>
      </w:pPr>
      <w:r>
        <w:rPr>
          <w:bCs/>
          <w:sz w:val="24"/>
          <w:szCs w:val="24"/>
        </w:rPr>
        <w:t xml:space="preserve"> </w:t>
      </w:r>
      <w:r>
        <w:rPr>
          <w:sz w:val="24"/>
          <w:szCs w:val="24"/>
        </w:rPr>
        <w:t xml:space="preserve">Приложение № 1 </w:t>
      </w:r>
    </w:p>
    <w:p>
      <w:pPr>
        <w:pStyle w:val="Normal"/>
        <w:ind w:firstLine="567"/>
        <w:jc w:val="right"/>
        <w:rPr>
          <w:rFonts w:ascii="Times New Roman" w:hAnsi="Times New Roman"/>
          <w:sz w:val="24"/>
          <w:szCs w:val="24"/>
        </w:rPr>
      </w:pPr>
      <w:r>
        <w:rPr>
          <w:sz w:val="24"/>
          <w:szCs w:val="24"/>
        </w:rPr>
        <w:t>к муниципальному контракту</w:t>
      </w:r>
    </w:p>
    <w:p>
      <w:pPr>
        <w:pStyle w:val="Normal"/>
        <w:ind w:firstLine="567"/>
        <w:jc w:val="right"/>
        <w:rPr>
          <w:rFonts w:ascii="Times New Roman" w:hAnsi="Times New Roman"/>
          <w:sz w:val="24"/>
          <w:szCs w:val="24"/>
        </w:rPr>
      </w:pPr>
      <w:r>
        <w:rPr>
          <w:sz w:val="24"/>
          <w:szCs w:val="24"/>
        </w:rPr>
        <w:t xml:space="preserve"> № </w:t>
      </w:r>
      <w:r>
        <w:rPr>
          <w:sz w:val="24"/>
          <w:szCs w:val="24"/>
        </w:rPr>
        <w:t>12</w:t>
      </w:r>
    </w:p>
    <w:p>
      <w:pPr>
        <w:pStyle w:val="Normal"/>
        <w:ind w:firstLine="567"/>
        <w:jc w:val="right"/>
        <w:rPr>
          <w:rFonts w:ascii="Times New Roman" w:hAnsi="Times New Roman"/>
          <w:sz w:val="24"/>
          <w:szCs w:val="24"/>
        </w:rPr>
      </w:pPr>
      <w:r>
        <w:rPr>
          <w:sz w:val="24"/>
          <w:szCs w:val="24"/>
        </w:rPr>
        <w:t xml:space="preserve"> </w:t>
      </w:r>
      <w:r>
        <w:rPr>
          <w:sz w:val="24"/>
          <w:szCs w:val="24"/>
        </w:rPr>
        <w:t>от «__» _________ 2025 года</w:t>
      </w:r>
    </w:p>
    <w:p>
      <w:pPr>
        <w:pStyle w:val="Normal"/>
        <w:ind w:firstLine="567"/>
        <w:jc w:val="center"/>
        <w:rPr>
          <w:rFonts w:ascii="Times New Roman" w:hAnsi="Times New Roman"/>
          <w:b/>
          <w:sz w:val="24"/>
          <w:szCs w:val="24"/>
        </w:rPr>
      </w:pPr>
      <w:r>
        <w:rPr>
          <w:b/>
          <w:sz w:val="24"/>
          <w:szCs w:val="24"/>
        </w:rPr>
      </w:r>
    </w:p>
    <w:p>
      <w:pPr>
        <w:pStyle w:val="Normal"/>
        <w:ind w:firstLine="567"/>
        <w:jc w:val="center"/>
        <w:rPr>
          <w:rFonts w:ascii="Times New Roman" w:hAnsi="Times New Roman"/>
          <w:b/>
          <w:sz w:val="24"/>
          <w:szCs w:val="24"/>
        </w:rPr>
      </w:pPr>
      <w:r>
        <w:rPr>
          <w:b/>
          <w:sz w:val="24"/>
          <w:szCs w:val="24"/>
        </w:rPr>
      </w:r>
    </w:p>
    <w:p>
      <w:pPr>
        <w:pStyle w:val="Normal"/>
        <w:suppressAutoHyphens w:val="true"/>
        <w:ind w:firstLine="567"/>
        <w:jc w:val="center"/>
        <w:rPr>
          <w:rFonts w:ascii="Times New Roman" w:hAnsi="Times New Roman"/>
          <w:sz w:val="24"/>
          <w:szCs w:val="24"/>
        </w:rPr>
      </w:pPr>
      <w:r>
        <w:rPr>
          <w:rFonts w:cs="Liberation Serif"/>
          <w:b/>
          <w:bCs/>
          <w:sz w:val="24"/>
          <w:szCs w:val="24"/>
          <w:lang w:eastAsia="ar-SA"/>
        </w:rPr>
        <w:t xml:space="preserve">ОПИСАНИЕ ОБЪЕКТА ЗАКУПКИ </w:t>
      </w:r>
    </w:p>
    <w:p>
      <w:pPr>
        <w:pStyle w:val="Normal"/>
        <w:suppressAutoHyphens w:val="true"/>
        <w:ind w:firstLine="567"/>
        <w:jc w:val="center"/>
        <w:rPr>
          <w:rFonts w:ascii="Times New Roman" w:hAnsi="Times New Roman" w:cs="Liberation Serif"/>
          <w:b/>
          <w:bCs/>
          <w:sz w:val="24"/>
          <w:szCs w:val="24"/>
          <w:lang w:eastAsia="ar-SA"/>
        </w:rPr>
      </w:pPr>
      <w:r>
        <w:rPr>
          <w:rFonts w:cs="Liberation Serif"/>
          <w:b/>
          <w:bCs/>
          <w:sz w:val="24"/>
          <w:szCs w:val="24"/>
          <w:lang w:eastAsia="ar-SA"/>
        </w:rPr>
      </w:r>
    </w:p>
    <w:tbl>
      <w:tblPr>
        <w:tblW w:w="10035" w:type="dxa"/>
        <w:jc w:val="left"/>
        <w:tblInd w:w="0" w:type="dxa"/>
        <w:tblLayout w:type="fixed"/>
        <w:tblCellMar>
          <w:top w:w="0" w:type="dxa"/>
          <w:left w:w="108" w:type="dxa"/>
          <w:bottom w:w="0" w:type="dxa"/>
          <w:right w:w="108" w:type="dxa"/>
        </w:tblCellMar>
      </w:tblPr>
      <w:tblGrid>
        <w:gridCol w:w="676"/>
        <w:gridCol w:w="1577"/>
        <w:gridCol w:w="832"/>
        <w:gridCol w:w="711"/>
        <w:gridCol w:w="2973"/>
        <w:gridCol w:w="3265"/>
      </w:tblGrid>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w:t>
            </w:r>
          </w:p>
          <w:p>
            <w:pPr>
              <w:pStyle w:val="Normal"/>
              <w:widowControl w:val="false"/>
              <w:jc w:val="center"/>
              <w:rPr>
                <w:rFonts w:ascii="Times New Roman" w:hAnsi="Times New Roman"/>
                <w:sz w:val="24"/>
                <w:szCs w:val="24"/>
              </w:rPr>
            </w:pPr>
            <w:r>
              <w:rPr>
                <w:sz w:val="24"/>
                <w:szCs w:val="24"/>
              </w:rPr>
              <w:t>п/п</w:t>
            </w:r>
          </w:p>
        </w:tc>
        <w:tc>
          <w:tcPr>
            <w:tcW w:w="1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Наименование товара</w:t>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Ед.</w:t>
            </w:r>
          </w:p>
          <w:p>
            <w:pPr>
              <w:pStyle w:val="Normal"/>
              <w:widowControl w:val="false"/>
              <w:jc w:val="center"/>
              <w:rPr>
                <w:rFonts w:ascii="Times New Roman" w:hAnsi="Times New Roman"/>
                <w:sz w:val="24"/>
                <w:szCs w:val="24"/>
              </w:rPr>
            </w:pPr>
            <w:r>
              <w:rPr>
                <w:sz w:val="24"/>
                <w:szCs w:val="24"/>
              </w:rPr>
              <w:t>изм.</w:t>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Кол-во</w:t>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Наименование показателя</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Содержание (значение) показателя</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w:t>
            </w:r>
          </w:p>
        </w:tc>
        <w:tc>
          <w:tcPr>
            <w:tcW w:w="157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Услуги по покупке и продаже собственного недвижимого имущества</w:t>
            </w:r>
          </w:p>
        </w:tc>
        <w:tc>
          <w:tcPr>
            <w:tcW w:w="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УСЛ ЕД</w:t>
            </w:r>
          </w:p>
        </w:tc>
        <w:tc>
          <w:tcPr>
            <w:tcW w:w="71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lang w:val="ru-RU" w:eastAsia="ru-RU"/>
              </w:rPr>
            </w:pPr>
            <w:r>
              <w:rPr>
                <w:sz w:val="24"/>
                <w:szCs w:val="24"/>
                <w:lang w:val="ru-RU" w:eastAsia="ru-RU"/>
              </w:rPr>
              <w:t>1</w:t>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жилое помещение</w:t>
            </w:r>
            <w:r>
              <w:rPr>
                <w:sz w:val="24"/>
                <w:szCs w:val="24"/>
              </w:rPr>
              <w:t xml:space="preserve"> № 1</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Квартира № 1, этаж 1</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w:t>
            </w:r>
          </w:p>
        </w:tc>
        <w:tc>
          <w:tcPr>
            <w:tcW w:w="1577" w:type="dxa"/>
            <w:vMerge w:val="continue"/>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lang w:val="ru-RU" w:eastAsia="ru-RU"/>
              </w:rPr>
            </w:pPr>
            <w:r>
              <w:rPr>
                <w:sz w:val="24"/>
                <w:szCs w:val="24"/>
                <w:lang w:val="ru-RU" w:eastAsia="ru-RU"/>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жилое помещение</w:t>
            </w:r>
            <w:r>
              <w:rPr>
                <w:sz w:val="24"/>
                <w:szCs w:val="24"/>
              </w:rPr>
              <w:t xml:space="preserve"> № 2</w:t>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Квартира № 2, этаж 1</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w:t>
            </w:r>
          </w:p>
        </w:tc>
        <w:tc>
          <w:tcPr>
            <w:tcW w:w="1577" w:type="dxa"/>
            <w:vMerge w:val="continue"/>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rPr>
            </w:r>
          </w:p>
        </w:tc>
        <w:tc>
          <w:tcPr>
            <w:tcW w:w="832" w:type="dxa"/>
            <w:vMerge w:val="continue"/>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lang w:val="ru-RU" w:eastAsia="ru-RU"/>
              </w:rPr>
            </w:pPr>
            <w:r>
              <w:rPr>
                <w:sz w:val="24"/>
                <w:szCs w:val="24"/>
                <w:lang w:val="ru-RU" w:eastAsia="ru-RU"/>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lang w:val="ru-RU" w:eastAsia="ru-RU"/>
              </w:rPr>
              <w:t>жилое помещение</w:t>
            </w:r>
            <w:r>
              <w:rPr/>
              <w:t xml:space="preserve"> № 3</w:t>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rPr>
              <w:t>Квартира № 5, этаж 1</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4</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площадь жилого помещения № 1</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rPr>
            </w:pPr>
            <w:r>
              <w:rPr>
                <w:bCs/>
                <w:sz w:val="24"/>
                <w:szCs w:val="24"/>
              </w:rPr>
              <w:t>50 кв.м</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5</w:t>
            </w:r>
          </w:p>
        </w:tc>
        <w:tc>
          <w:tcPr>
            <w:tcW w:w="1577" w:type="dxa"/>
            <w:vMerge w:val="continue"/>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площадь жилого помещения № 2</w:t>
            </w:r>
          </w:p>
        </w:tc>
        <w:tc>
          <w:tcPr>
            <w:tcW w:w="3265" w:type="dxa"/>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rPr>
            </w:pPr>
            <w:r>
              <w:rPr>
                <w:bCs/>
                <w:sz w:val="24"/>
                <w:szCs w:val="24"/>
              </w:rPr>
              <w:t>50 кв.м</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6</w:t>
            </w:r>
          </w:p>
        </w:tc>
        <w:tc>
          <w:tcPr>
            <w:tcW w:w="1577" w:type="dxa"/>
            <w:vMerge w:val="continue"/>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lang w:val="ru-RU" w:eastAsia="ru-RU"/>
              </w:rPr>
              <w:t>площадь жилого помещения № 3</w:t>
            </w:r>
          </w:p>
        </w:tc>
        <w:tc>
          <w:tcPr>
            <w:tcW w:w="3265" w:type="dxa"/>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rPr>
            </w:pPr>
            <w:r>
              <w:rPr>
                <w:bCs/>
                <w:sz w:val="24"/>
                <w:szCs w:val="24"/>
              </w:rPr>
              <w:t>50 кв.м.</w:t>
            </w:r>
          </w:p>
        </w:tc>
      </w:tr>
      <w:tr>
        <w:trPr>
          <w:trHeight w:val="145"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7</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общее техническое состояние жилого помещения</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ru-RU" w:eastAsia="ru-RU"/>
              </w:rPr>
            </w:pPr>
            <w:r>
              <w:rPr>
                <w:b w:val="false"/>
                <w:bCs/>
                <w:i w:val="false"/>
                <w:caps w:val="false"/>
                <w:smallCaps w:val="false"/>
                <w:color w:val="000000"/>
                <w:spacing w:val="0"/>
                <w:sz w:val="24"/>
                <w:szCs w:val="24"/>
                <w:lang w:val="ru-RU" w:eastAsia="ru-RU"/>
              </w:rPr>
              <w:t>должна быть пригодной для постоянного проживания и отвечать требованиям, предъявляемым к жилым помещениям. Соответствие указанным требованиям должно подтверждаться выданным в соответствии со ст. 55 Градостроительного кодекса Российской Федерации разрешением на ввод объекта в эксплуатацию</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9</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Межкомнатные двери</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ламинированные из МДФ с наличниками и ручками</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10</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restart"/>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Окна, оконные блоки</w:t>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оконные блоки из ПВХ с двухкамерными стеклопакетами класса энергоэффективности в соответствии с классом энергоэффективности дома (с возможностью открытия створок в двух позициях), с подоконниками, откосами, с возможностью микропроветривания</w:t>
            </w:r>
          </w:p>
        </w:tc>
      </w:tr>
      <w:tr>
        <w:trPr>
          <w:trHeight w:val="98"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11</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Требования к материалам, изделиям и оборудованию</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Отделочные и строительные материалы, изделия, технологического и инженерного оборудования в квартире должны быть новыми (не бывшими в употреблении), современными, сертифицированными, без повреждений,сколов, царапин, в рабочем состоянии, должны соответствовать требованиям технических регламентов, энергетической эффективности и оснащенности объекта капитального строительства приборами учета используемых энергетических ресурсов</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12</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Входные двери</w:t>
            </w:r>
          </w:p>
          <w:p>
            <w:pPr>
              <w:pStyle w:val="Normal"/>
              <w:widowControl w:val="false"/>
              <w:jc w:val="center"/>
              <w:rPr>
                <w:rFonts w:ascii="Times New Roman" w:hAnsi="Times New Roman"/>
                <w:sz w:val="24"/>
                <w:szCs w:val="24"/>
              </w:rPr>
            </w:pPr>
            <w:r>
              <w:rPr>
                <w:sz w:val="24"/>
                <w:szCs w:val="24"/>
              </w:rPr>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в наличии утепленная железная дверь с установленными действующим замочным блоком и ручкой. и дверным глазком</w:t>
            </w:r>
          </w:p>
        </w:tc>
      </w:tr>
      <w:tr>
        <w:trPr>
          <w:trHeight w:val="1097"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13</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Санитарный узел</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t>в наличии</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14</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Полотенцесушитель</w:t>
            </w:r>
          </w:p>
          <w:p>
            <w:pPr>
              <w:pStyle w:val="Normal"/>
              <w:widowControl w:val="false"/>
              <w:jc w:val="center"/>
              <w:rPr>
                <w:rFonts w:ascii="Times New Roman" w:hAnsi="Times New Roman"/>
                <w:sz w:val="24"/>
                <w:szCs w:val="24"/>
              </w:rPr>
            </w:pPr>
            <w:r>
              <w:rPr>
                <w:sz w:val="24"/>
                <w:szCs w:val="24"/>
              </w:rPr>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электрический</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15</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Раковина, унитаз</w:t>
            </w:r>
          </w:p>
          <w:p>
            <w:pPr>
              <w:pStyle w:val="Normal"/>
              <w:widowControl w:val="false"/>
              <w:jc w:val="center"/>
              <w:rPr>
                <w:rFonts w:ascii="Times New Roman" w:hAnsi="Times New Roman"/>
                <w:sz w:val="24"/>
                <w:szCs w:val="24"/>
                <w:lang w:val="ru-RU" w:eastAsia="ru-RU"/>
              </w:rPr>
            </w:pPr>
            <w:r>
              <w:rPr>
                <w:sz w:val="24"/>
                <w:szCs w:val="24"/>
                <w:lang w:val="ru-RU" w:eastAsia="ru-RU"/>
              </w:rPr>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санфаянс белого цвета</w:t>
            </w:r>
          </w:p>
        </w:tc>
      </w:tr>
      <w:tr>
        <w:trPr>
          <w:trHeight w:val="315" w:hRule="atLeast"/>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16</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Оснащение ванной комнаты</w:t>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в наличии умывальник со смесителем и сифоном; унитаз с сиденьем и сливным бачком; ванна с заземлением, смесителем и сифоном</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17</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Ванна</w:t>
            </w:r>
          </w:p>
          <w:p>
            <w:pPr>
              <w:pStyle w:val="Normal"/>
              <w:widowControl w:val="false"/>
              <w:jc w:val="center"/>
              <w:rPr>
                <w:rFonts w:ascii="Times New Roman" w:hAnsi="Times New Roman"/>
                <w:sz w:val="24"/>
                <w:szCs w:val="24"/>
              </w:rPr>
            </w:pPr>
            <w:r>
              <w:rPr>
                <w:sz w:val="24"/>
                <w:szCs w:val="24"/>
              </w:rPr>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стальная эмалированная</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18</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Инженерные сети</w:t>
            </w:r>
          </w:p>
          <w:p>
            <w:pPr>
              <w:pStyle w:val="Normal"/>
              <w:widowControl w:val="false"/>
              <w:jc w:val="center"/>
              <w:rPr>
                <w:rFonts w:ascii="Times New Roman" w:hAnsi="Times New Roman"/>
                <w:sz w:val="24"/>
                <w:szCs w:val="24"/>
              </w:rPr>
            </w:pPr>
            <w:r>
              <w:rPr>
                <w:sz w:val="24"/>
                <w:szCs w:val="24"/>
              </w:rPr>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t>в наличии</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19</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Водонагреватель</w:t>
            </w:r>
          </w:p>
          <w:p>
            <w:pPr>
              <w:pStyle w:val="Normal"/>
              <w:widowControl w:val="false"/>
              <w:jc w:val="center"/>
              <w:rPr>
                <w:rFonts w:ascii="Times New Roman" w:hAnsi="Times New Roman"/>
                <w:sz w:val="24"/>
                <w:szCs w:val="24"/>
              </w:rPr>
            </w:pPr>
            <w:r>
              <w:rPr>
                <w:sz w:val="24"/>
                <w:szCs w:val="24"/>
              </w:rPr>
            </w:r>
          </w:p>
        </w:tc>
        <w:tc>
          <w:tcPr>
            <w:tcW w:w="3265"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объемом 50 литров</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20</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Потолки</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ru-RU" w:eastAsia="ru-RU"/>
              </w:rPr>
            </w:pPr>
            <w:r>
              <w:rPr>
                <w:b w:val="false"/>
                <w:bCs/>
                <w:i w:val="false"/>
                <w:caps w:val="false"/>
                <w:smallCaps w:val="false"/>
                <w:color w:val="000000"/>
                <w:spacing w:val="0"/>
                <w:sz w:val="24"/>
                <w:szCs w:val="24"/>
                <w:lang w:val="ru-RU" w:eastAsia="ru-RU"/>
              </w:rPr>
              <w:t>конструкцией из сварной виниловой пленки (ПВХ), закрепленной на пластиковом профиле под перекрытием (натяжные потолки)</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21</w:t>
            </w:r>
          </w:p>
        </w:tc>
        <w:tc>
          <w:tcPr>
            <w:tcW w:w="15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Стены</w:t>
            </w:r>
          </w:p>
          <w:p>
            <w:pPr>
              <w:pStyle w:val="Normal"/>
              <w:widowControl w:val="false"/>
              <w:jc w:val="center"/>
              <w:rPr>
                <w:rFonts w:ascii="Times New Roman" w:hAnsi="Times New Roman"/>
                <w:sz w:val="24"/>
                <w:szCs w:val="24"/>
              </w:rPr>
            </w:pPr>
            <w:r>
              <w:rPr>
                <w:sz w:val="24"/>
                <w:szCs w:val="24"/>
              </w:rPr>
              <w:t>(за исключением санузла, ванной комнаты и кухни)</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обои, в пределах одной комнаты должна быть одного цвета в светлых тонах;</w:t>
            </w:r>
          </w:p>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 xml:space="preserve">кухня - </w:t>
            </w:r>
            <w:r>
              <w:rPr>
                <w:sz w:val="24"/>
                <w:szCs w:val="24"/>
              </w:rPr>
              <w:t xml:space="preserve"> </w:t>
            </w:r>
            <w:r>
              <w:rPr>
                <w:b w:val="false"/>
                <w:i w:val="false"/>
                <w:caps w:val="false"/>
                <w:smallCaps w:val="false"/>
                <w:color w:val="000000"/>
                <w:spacing w:val="0"/>
                <w:sz w:val="24"/>
                <w:szCs w:val="24"/>
              </w:rPr>
              <w:t>обои с фартуком из керамической плитки</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22</w:t>
            </w:r>
          </w:p>
        </w:tc>
        <w:tc>
          <w:tcPr>
            <w:tcW w:w="157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Стены в санузле и ванной комнате</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водоэмульсионная окраска</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23</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Полы (за исключением санузла и ванной комнаты)</w:t>
            </w:r>
          </w:p>
          <w:p>
            <w:pPr>
              <w:pStyle w:val="Normal"/>
              <w:widowControl w:val="false"/>
              <w:jc w:val="center"/>
              <w:rPr>
                <w:rFonts w:ascii="Times New Roman" w:hAnsi="Times New Roman"/>
                <w:sz w:val="24"/>
                <w:szCs w:val="24"/>
              </w:rPr>
            </w:pPr>
            <w:r>
              <w:rPr>
                <w:sz w:val="24"/>
                <w:szCs w:val="24"/>
              </w:rPr>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линолеум на вспененной основе</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24</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lang w:val="ru-RU" w:eastAsia="ru-RU"/>
              </w:rPr>
              <w:t>Полы в санузле и ванной комнате</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керамическая плитка</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25</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en-US" w:eastAsia="ru-RU"/>
              </w:rPr>
              <w:t>Плинтус</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en-US" w:eastAsia="ru-RU"/>
              </w:rPr>
            </w:pPr>
            <w:r>
              <w:rPr>
                <w:b w:val="false"/>
                <w:bCs/>
                <w:i w:val="false"/>
                <w:caps w:val="false"/>
                <w:smallCaps w:val="false"/>
                <w:color w:val="000000"/>
                <w:spacing w:val="0"/>
                <w:sz w:val="24"/>
                <w:szCs w:val="24"/>
                <w:lang w:val="en-US" w:eastAsia="ru-RU"/>
              </w:rPr>
              <w:t>Пластиковый</w:t>
            </w:r>
          </w:p>
          <w:p>
            <w:pPr>
              <w:pStyle w:val="Normal"/>
              <w:widowControl w:val="false"/>
              <w:snapToGrid w:val="false"/>
              <w:jc w:val="center"/>
              <w:rPr>
                <w:rFonts w:ascii="Times New Roman" w:hAnsi="Times New Roman"/>
                <w:bCs/>
                <w:sz w:val="24"/>
                <w:szCs w:val="24"/>
                <w:lang w:val="en-US" w:eastAsia="ru-RU"/>
              </w:rPr>
            </w:pPr>
            <w:r>
              <w:rPr>
                <w:bCs/>
                <w:sz w:val="24"/>
                <w:szCs w:val="24"/>
                <w:lang w:val="en-US"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26</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en-US" w:eastAsia="ru-RU"/>
              </w:rPr>
              <w:t>Плита кухонная</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ru-RU" w:eastAsia="ru-RU"/>
              </w:rPr>
            </w:pPr>
            <w:r>
              <w:rPr>
                <w:b w:val="false"/>
                <w:bCs/>
                <w:i w:val="false"/>
                <w:caps w:val="false"/>
                <w:smallCaps w:val="false"/>
                <w:color w:val="000000"/>
                <w:spacing w:val="0"/>
                <w:sz w:val="24"/>
                <w:szCs w:val="24"/>
                <w:lang w:val="ru-RU" w:eastAsia="ru-RU"/>
              </w:rPr>
              <w:t>в наличии электрическая плита с духовым шкафом (в соответствии с проектным решением)</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27</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en-US" w:eastAsia="ru-RU"/>
              </w:rPr>
              <w:t>Кухонная мойка</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ru-RU" w:eastAsia="ru-RU"/>
              </w:rPr>
            </w:pPr>
            <w:r>
              <w:rPr>
                <w:b w:val="false"/>
                <w:bCs/>
                <w:i w:val="false"/>
                <w:caps w:val="false"/>
                <w:smallCaps w:val="false"/>
                <w:color w:val="000000"/>
                <w:spacing w:val="0"/>
                <w:sz w:val="24"/>
                <w:szCs w:val="24"/>
                <w:lang w:val="ru-RU" w:eastAsia="ru-RU"/>
              </w:rPr>
              <w:t>стальная эмалированная</w:t>
            </w:r>
          </w:p>
          <w:p>
            <w:pPr>
              <w:pStyle w:val="Normal"/>
              <w:widowControl w:val="false"/>
              <w:snapToGrid w:val="false"/>
              <w:jc w:val="center"/>
              <w:rPr>
                <w:rFonts w:ascii="Times New Roman" w:hAnsi="Times New Roman"/>
                <w:bCs/>
                <w:sz w:val="24"/>
                <w:szCs w:val="24"/>
                <w:lang w:val="ru-RU" w:eastAsia="ru-RU"/>
              </w:rPr>
            </w:pPr>
            <w:r>
              <w:rPr>
                <w:bCs/>
                <w:sz w:val="24"/>
                <w:szCs w:val="24"/>
                <w:lang w:val="ru-RU"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28</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Радиаторы отопления</w:t>
            </w:r>
          </w:p>
        </w:tc>
        <w:tc>
          <w:tcPr>
            <w:tcW w:w="32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b w:val="false"/>
                <w:i w:val="false"/>
                <w:caps w:val="false"/>
                <w:smallCaps w:val="false"/>
                <w:color w:val="000000"/>
                <w:spacing w:val="0"/>
                <w:sz w:val="24"/>
                <w:szCs w:val="24"/>
              </w:rPr>
              <w:t>в наличии в каждой комнате, кухне (алюминиевые) с терморегуляторами и краном маевского (в соответствии с проектной документацией)</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29</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rPr>
              <w:t>Качество жилого помещения</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en-US" w:eastAsia="ru-RU"/>
              </w:rPr>
            </w:pPr>
            <w:r>
              <w:rPr>
                <w:b w:val="false"/>
                <w:bCs/>
                <w:i w:val="false"/>
                <w:caps w:val="false"/>
                <w:smallCaps w:val="false"/>
                <w:color w:val="000000"/>
                <w:spacing w:val="0"/>
                <w:sz w:val="24"/>
                <w:szCs w:val="24"/>
                <w:lang w:val="ru-RU" w:eastAsia="ru-RU"/>
              </w:rPr>
              <w:t>соответствует</w:t>
            </w:r>
            <w:r>
              <w:rPr>
                <w:b w:val="false"/>
                <w:bCs/>
                <w:i w:val="false"/>
                <w:caps w:val="false"/>
                <w:smallCaps w:val="false"/>
                <w:color w:val="000000"/>
                <w:spacing w:val="0"/>
                <w:sz w:val="24"/>
                <w:szCs w:val="24"/>
                <w:lang w:val="en-US" w:eastAsia="ru-RU"/>
              </w:rPr>
              <w:t xml:space="preserve"> ст. 15 Жилищного кодекса РФ; разделу 2 Положения, утвержденного Постановлением Правительства РФ от 28.01.2006 № 47;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30</w:t>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rPr>
              <w:t>Требования к квартире</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en-US" w:eastAsia="ru-RU"/>
              </w:rPr>
            </w:pPr>
            <w:r>
              <w:rPr>
                <w:b w:val="false"/>
                <w:bCs/>
                <w:i w:val="false"/>
                <w:caps w:val="false"/>
                <w:smallCaps w:val="false"/>
                <w:color w:val="000000"/>
                <w:spacing w:val="0"/>
                <w:sz w:val="24"/>
                <w:szCs w:val="24"/>
                <w:lang w:val="ru-RU" w:eastAsia="ru-RU"/>
              </w:rPr>
              <w:t>пригодна</w:t>
            </w:r>
            <w:r>
              <w:rPr>
                <w:b w:val="false"/>
                <w:bCs/>
                <w:i w:val="false"/>
                <w:caps w:val="false"/>
                <w:smallCaps w:val="false"/>
                <w:color w:val="000000"/>
                <w:spacing w:val="0"/>
                <w:sz w:val="24"/>
                <w:szCs w:val="24"/>
                <w:lang w:val="en-US" w:eastAsia="ru-RU"/>
              </w:rPr>
              <w:t xml:space="preserve"> для постоянного проживания и </w:t>
            </w:r>
            <w:r>
              <w:rPr>
                <w:b w:val="false"/>
                <w:bCs/>
                <w:i w:val="false"/>
                <w:caps w:val="false"/>
                <w:smallCaps w:val="false"/>
                <w:color w:val="000000"/>
                <w:spacing w:val="0"/>
                <w:sz w:val="24"/>
                <w:szCs w:val="24"/>
                <w:lang w:val="ru-RU" w:eastAsia="ru-RU"/>
              </w:rPr>
              <w:t>отвечает</w:t>
            </w:r>
            <w:r>
              <w:rPr>
                <w:b w:val="false"/>
                <w:bCs/>
                <w:i w:val="false"/>
                <w:caps w:val="false"/>
                <w:smallCaps w:val="false"/>
                <w:color w:val="000000"/>
                <w:spacing w:val="0"/>
                <w:sz w:val="24"/>
                <w:szCs w:val="24"/>
                <w:lang w:val="en-US" w:eastAsia="ru-RU"/>
              </w:rPr>
              <w:t xml:space="preserve"> требованиям, предъявляемым к жилым помещениям. Соответствие указанным требованиям должно подтверждаться выданным в соответствии со ст. 55 Градостроительного кодекса Российской Федерации разрешением на ввод объекта в эксплуатацию</w:t>
            </w:r>
          </w:p>
          <w:p>
            <w:pPr>
              <w:pStyle w:val="Normal"/>
              <w:widowControl w:val="false"/>
              <w:snapToGrid w:val="false"/>
              <w:jc w:val="center"/>
              <w:rPr>
                <w:rFonts w:ascii="Times New Roman" w:hAnsi="Times New Roman"/>
                <w:bCs/>
                <w:sz w:val="24"/>
                <w:szCs w:val="24"/>
                <w:lang w:val="en-US" w:eastAsia="ru-RU"/>
              </w:rPr>
            </w:pPr>
            <w:r>
              <w:rPr>
                <w:bCs/>
                <w:sz w:val="24"/>
                <w:szCs w:val="24"/>
                <w:lang w:val="en-US" w:eastAsia="ru-RU"/>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31</w:t>
            </w:r>
          </w:p>
          <w:p>
            <w:pPr>
              <w:pStyle w:val="Normal"/>
              <w:widowControl w:val="false"/>
              <w:jc w:val="center"/>
              <w:rPr>
                <w:rFonts w:ascii="Times New Roman" w:hAnsi="Times New Roman"/>
                <w:sz w:val="24"/>
                <w:szCs w:val="24"/>
              </w:rPr>
            </w:pPr>
            <w:r>
              <w:rPr>
                <w:sz w:val="24"/>
                <w:szCs w:val="24"/>
              </w:rPr>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Отопление</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bCs/>
                <w:sz w:val="24"/>
                <w:szCs w:val="24"/>
                <w:lang w:val="ru-RU" w:eastAsia="ru-RU"/>
              </w:rPr>
            </w:pPr>
            <w:r>
              <w:rPr>
                <w:bCs/>
                <w:sz w:val="24"/>
                <w:szCs w:val="24"/>
                <w:lang w:val="ru-RU" w:eastAsia="ru-RU"/>
              </w:rPr>
              <w:t>в наличии</w:t>
            </w:r>
          </w:p>
        </w:tc>
      </w:tr>
      <w:tr>
        <w:trPr>
          <w:trHeight w:val="222"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32</w:t>
            </w:r>
          </w:p>
          <w:p>
            <w:pPr>
              <w:pStyle w:val="Normal"/>
              <w:widowControl w:val="false"/>
              <w:jc w:val="center"/>
              <w:rPr>
                <w:rFonts w:ascii="Times New Roman" w:hAnsi="Times New Roman"/>
                <w:sz w:val="24"/>
                <w:szCs w:val="24"/>
              </w:rPr>
            </w:pPr>
            <w:r>
              <w:rPr>
                <w:sz w:val="24"/>
                <w:szCs w:val="24"/>
              </w:rPr>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Холодное водоснабжение</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lang w:val="ru-RU" w:eastAsia="ru-RU"/>
              </w:rPr>
            </w:pPr>
            <w:r>
              <w:rPr>
                <w:b w:val="false"/>
                <w:i w:val="false"/>
                <w:caps w:val="false"/>
                <w:smallCaps w:val="false"/>
                <w:color w:val="000000"/>
                <w:spacing w:val="0"/>
                <w:sz w:val="24"/>
                <w:szCs w:val="24"/>
                <w:lang w:val="ru-RU" w:eastAsia="ru-RU"/>
              </w:rPr>
              <w:t>централизованное</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33</w:t>
            </w:r>
          </w:p>
          <w:p>
            <w:pPr>
              <w:pStyle w:val="Normal"/>
              <w:widowControl w:val="false"/>
              <w:jc w:val="center"/>
              <w:rPr>
                <w:rFonts w:ascii="Times New Roman" w:hAnsi="Times New Roman"/>
                <w:sz w:val="24"/>
                <w:szCs w:val="24"/>
              </w:rPr>
            </w:pPr>
            <w:r>
              <w:rPr>
                <w:sz w:val="24"/>
                <w:szCs w:val="24"/>
              </w:rPr>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Горячее водоснабжение</w:t>
            </w:r>
          </w:p>
        </w:tc>
        <w:tc>
          <w:tcPr>
            <w:tcW w:w="3265"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lang w:val="ru-RU" w:eastAsia="ru-RU"/>
              </w:rPr>
            </w:pPr>
            <w:r>
              <w:rPr>
                <w:b w:val="false"/>
                <w:i w:val="false"/>
                <w:caps w:val="false"/>
                <w:smallCaps w:val="false"/>
                <w:color w:val="000000"/>
                <w:spacing w:val="0"/>
                <w:sz w:val="24"/>
                <w:szCs w:val="24"/>
                <w:lang w:val="ru-RU" w:eastAsia="ru-RU"/>
              </w:rPr>
              <w:t>автономное</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34</w:t>
            </w:r>
          </w:p>
          <w:p>
            <w:pPr>
              <w:pStyle w:val="Normal"/>
              <w:widowControl w:val="false"/>
              <w:jc w:val="center"/>
              <w:rPr>
                <w:rFonts w:ascii="Times New Roman" w:hAnsi="Times New Roman"/>
                <w:sz w:val="24"/>
                <w:szCs w:val="24"/>
              </w:rPr>
            </w:pPr>
            <w:r>
              <w:rPr>
                <w:sz w:val="24"/>
                <w:szCs w:val="24"/>
              </w:rPr>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Электророзетки</w:t>
            </w:r>
          </w:p>
        </w:tc>
        <w:tc>
          <w:tcPr>
            <w:tcW w:w="3265" w:type="dxa"/>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lang w:val="ru-RU" w:eastAsia="ru-RU"/>
              </w:rPr>
            </w:pPr>
            <w:r>
              <w:rPr>
                <w:sz w:val="24"/>
                <w:szCs w:val="24"/>
                <w:lang w:val="ru-RU" w:eastAsia="ru-RU"/>
              </w:rPr>
              <w:t>В наличии</w:t>
            </w:r>
          </w:p>
        </w:tc>
      </w:tr>
      <w:tr>
        <w:trPr/>
        <w:tc>
          <w:tcPr>
            <w:tcW w:w="676" w:type="dxa"/>
            <w:tcBorders>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sz w:val="24"/>
                <w:szCs w:val="24"/>
              </w:rPr>
            </w:pPr>
            <w:r>
              <w:rPr>
                <w:sz w:val="24"/>
                <w:szCs w:val="24"/>
              </w:rPr>
              <w:t>35</w:t>
            </w:r>
          </w:p>
          <w:p>
            <w:pPr>
              <w:pStyle w:val="Normal"/>
              <w:widowControl w:val="false"/>
              <w:jc w:val="center"/>
              <w:rPr>
                <w:rFonts w:ascii="Times New Roman" w:hAnsi="Times New Roman"/>
                <w:sz w:val="24"/>
                <w:szCs w:val="24"/>
              </w:rPr>
            </w:pPr>
            <w:r>
              <w:rPr>
                <w:sz w:val="24"/>
                <w:szCs w:val="24"/>
              </w:rPr>
            </w:r>
          </w:p>
        </w:tc>
        <w:tc>
          <w:tcPr>
            <w:tcW w:w="157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832"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711" w:type="dxa"/>
            <w:tcBorders>
              <w:left w:val="single" w:sz="4" w:space="0" w:color="000000"/>
              <w:bottom w:val="single" w:sz="4" w:space="0" w:color="000000"/>
              <w:right w:val="single" w:sz="4" w:space="0" w:color="000000"/>
            </w:tcBorders>
            <w:vAlign w:val="center"/>
          </w:tcPr>
          <w:p>
            <w:pPr>
              <w:pStyle w:val="Normal"/>
              <w:widowControl w:val="false"/>
              <w:snapToGrid w:val="false"/>
              <w:jc w:val="center"/>
              <w:rPr>
                <w:rFonts w:ascii="Times New Roman" w:hAnsi="Times New Roman"/>
                <w:sz w:val="24"/>
                <w:szCs w:val="24"/>
              </w:rPr>
            </w:pPr>
            <w:r>
              <w:rPr>
                <w:sz w:val="24"/>
                <w:szCs w:val="24"/>
              </w:rPr>
            </w:r>
          </w:p>
        </w:tc>
        <w:tc>
          <w:tcPr>
            <w:tcW w:w="2973" w:type="dxa"/>
            <w:tcBorders>
              <w:left w:val="single" w:sz="4" w:space="0" w:color="000000"/>
              <w:bottom w:val="single" w:sz="4" w:space="0" w:color="000000"/>
              <w:right w:val="single" w:sz="4" w:space="0" w:color="000000"/>
            </w:tcBorders>
          </w:tcPr>
          <w:p>
            <w:pPr>
              <w:pStyle w:val="Normal"/>
              <w:widowControl w:val="false"/>
              <w:jc w:val="center"/>
              <w:rPr>
                <w:rFonts w:ascii="Times New Roman" w:hAnsi="Times New Roman"/>
                <w:sz w:val="24"/>
                <w:szCs w:val="24"/>
              </w:rPr>
            </w:pPr>
            <w:r>
              <w:rPr>
                <w:sz w:val="24"/>
                <w:szCs w:val="24"/>
                <w:lang w:val="ru-RU" w:eastAsia="ru-RU"/>
              </w:rPr>
              <w:t>Электровыключатели</w:t>
            </w:r>
          </w:p>
        </w:tc>
        <w:tc>
          <w:tcPr>
            <w:tcW w:w="3265" w:type="dxa"/>
            <w:tcBorders>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4"/>
                <w:szCs w:val="24"/>
                <w:lang w:val="ru-RU" w:eastAsia="ru-RU"/>
              </w:rPr>
            </w:pPr>
            <w:r>
              <w:rPr>
                <w:sz w:val="24"/>
                <w:szCs w:val="24"/>
                <w:lang w:val="ru-RU" w:eastAsia="ru-RU"/>
              </w:rPr>
              <w:t>В наличии</w:t>
            </w:r>
          </w:p>
        </w:tc>
      </w:tr>
    </w:tbl>
    <w:p>
      <w:pPr>
        <w:pStyle w:val="Normal"/>
        <w:ind w:firstLine="567"/>
        <w:rPr>
          <w:rFonts w:ascii="Times New Roman" w:hAnsi="Times New Roman"/>
          <w:sz w:val="24"/>
          <w:szCs w:val="24"/>
        </w:rPr>
      </w:pPr>
      <w:r>
        <w:rPr>
          <w:rFonts w:cs="Liberation Serif"/>
          <w:sz w:val="24"/>
          <w:szCs w:val="24"/>
        </w:rPr>
        <w:tab/>
      </w:r>
    </w:p>
    <w:p>
      <w:pPr>
        <w:pStyle w:val="Normal"/>
        <w:ind w:firstLine="567"/>
        <w:jc w:val="both"/>
        <w:rPr>
          <w:rFonts w:ascii="Times New Roman" w:hAnsi="Times New Roman"/>
          <w:bCs/>
          <w:sz w:val="24"/>
          <w:szCs w:val="24"/>
        </w:rPr>
      </w:pPr>
      <w:r>
        <w:rPr>
          <w:bCs/>
          <w:sz w:val="24"/>
          <w:szCs w:val="24"/>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eastAsia="Times New Roman" w:cs="Times New Roman"/>
          <w:color w:val="auto"/>
          <w:kern w:val="0"/>
          <w:sz w:val="24"/>
          <w:szCs w:val="24"/>
          <w:lang w:val="ru-RU" w:eastAsia="ru-RU" w:bidi="ar-SA"/>
        </w:rPr>
      </w:pPr>
      <w:r>
        <w:rPr>
          <w:rFonts w:eastAsia="Times New Roman" w:cs="Times New Roman"/>
          <w:color w:val="auto"/>
          <w:kern w:val="0"/>
          <w:sz w:val="24"/>
          <w:szCs w:val="24"/>
          <w:lang w:val="ru-RU" w:eastAsia="ru-RU" w:bidi="ar-SA"/>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sz w:val="24"/>
          <w:szCs w:val="24"/>
        </w:rPr>
      </w:r>
    </w:p>
    <w:p>
      <w:pPr>
        <w:pStyle w:val="Normal"/>
        <w:jc w:val="right"/>
        <w:rPr>
          <w:rFonts w:ascii="Times New Roman" w:hAnsi="Times New Roman"/>
          <w:sz w:val="24"/>
          <w:szCs w:val="24"/>
        </w:rPr>
      </w:pPr>
      <w:r>
        <w:rPr>
          <w:bCs/>
          <w:sz w:val="24"/>
          <w:szCs w:val="24"/>
        </w:rPr>
        <w:t xml:space="preserve"> </w:t>
      </w:r>
      <w:r>
        <w:rPr>
          <w:sz w:val="24"/>
          <w:szCs w:val="24"/>
        </w:rPr>
        <w:t xml:space="preserve">Приложение № 2 </w:t>
      </w:r>
    </w:p>
    <w:p>
      <w:pPr>
        <w:pStyle w:val="Normal"/>
        <w:ind w:firstLine="567"/>
        <w:jc w:val="right"/>
        <w:rPr>
          <w:rFonts w:ascii="Times New Roman" w:hAnsi="Times New Roman"/>
          <w:sz w:val="24"/>
          <w:szCs w:val="24"/>
        </w:rPr>
      </w:pPr>
      <w:r>
        <w:rPr>
          <w:sz w:val="24"/>
          <w:szCs w:val="24"/>
        </w:rPr>
        <w:t>к муниципальному контракту</w:t>
      </w:r>
    </w:p>
    <w:p>
      <w:pPr>
        <w:pStyle w:val="Normal"/>
        <w:ind w:firstLine="567"/>
        <w:jc w:val="right"/>
        <w:rPr>
          <w:rFonts w:ascii="Times New Roman" w:hAnsi="Times New Roman"/>
          <w:sz w:val="24"/>
          <w:szCs w:val="24"/>
        </w:rPr>
      </w:pPr>
      <w:r>
        <w:rPr>
          <w:sz w:val="24"/>
          <w:szCs w:val="24"/>
        </w:rPr>
        <w:t xml:space="preserve"> № </w:t>
      </w:r>
      <w:r>
        <w:rPr>
          <w:sz w:val="24"/>
          <w:szCs w:val="24"/>
        </w:rPr>
        <w:t>12</w:t>
      </w:r>
    </w:p>
    <w:p>
      <w:pPr>
        <w:pStyle w:val="Normal"/>
        <w:ind w:firstLine="567"/>
        <w:jc w:val="right"/>
        <w:rPr>
          <w:rFonts w:ascii="Times New Roman" w:hAnsi="Times New Roman"/>
          <w:sz w:val="24"/>
          <w:szCs w:val="24"/>
        </w:rPr>
      </w:pPr>
      <w:r>
        <w:rPr>
          <w:sz w:val="24"/>
          <w:szCs w:val="24"/>
        </w:rPr>
      </w:r>
    </w:p>
    <w:p>
      <w:pPr>
        <w:pStyle w:val="Normal"/>
        <w:widowControl w:val="false"/>
        <w:tabs>
          <w:tab w:val="clear" w:pos="708"/>
          <w:tab w:val="left" w:pos="4245" w:leader="none"/>
          <w:tab w:val="center" w:pos="7620" w:leader="none"/>
        </w:tabs>
        <w:ind w:firstLine="567"/>
        <w:jc w:val="center"/>
        <w:rPr>
          <w:rFonts w:ascii="Times New Roman" w:hAnsi="Times New Roman"/>
          <w:bCs/>
          <w:sz w:val="24"/>
          <w:szCs w:val="24"/>
        </w:rPr>
      </w:pPr>
      <w:r>
        <w:rPr>
          <w:bCs/>
          <w:sz w:val="24"/>
          <w:szCs w:val="24"/>
        </w:rPr>
      </w:r>
    </w:p>
    <w:p>
      <w:pPr>
        <w:pStyle w:val="Normal"/>
        <w:widowControl w:val="false"/>
        <w:tabs>
          <w:tab w:val="clear" w:pos="708"/>
          <w:tab w:val="left" w:pos="4245" w:leader="none"/>
          <w:tab w:val="center" w:pos="7620" w:leader="none"/>
        </w:tabs>
        <w:ind w:firstLine="567"/>
        <w:jc w:val="center"/>
        <w:rPr>
          <w:rFonts w:ascii="Times New Roman" w:hAnsi="Times New Roman"/>
          <w:sz w:val="24"/>
          <w:szCs w:val="24"/>
        </w:rPr>
      </w:pPr>
      <w:r>
        <w:rPr>
          <w:bCs/>
          <w:sz w:val="24"/>
          <w:szCs w:val="24"/>
        </w:rPr>
        <w:t>Перечень квартир,</w:t>
      </w:r>
    </w:p>
    <w:p>
      <w:pPr>
        <w:pStyle w:val="Normal"/>
        <w:widowControl w:val="false"/>
        <w:tabs>
          <w:tab w:val="clear" w:pos="708"/>
          <w:tab w:val="left" w:pos="4245" w:leader="none"/>
          <w:tab w:val="center" w:pos="7620" w:leader="none"/>
        </w:tabs>
        <w:ind w:firstLine="567"/>
        <w:jc w:val="center"/>
        <w:rPr>
          <w:rFonts w:ascii="Times New Roman" w:hAnsi="Times New Roman"/>
          <w:sz w:val="24"/>
          <w:szCs w:val="24"/>
        </w:rPr>
      </w:pPr>
      <w:r>
        <w:rPr>
          <w:bCs/>
          <w:sz w:val="24"/>
          <w:szCs w:val="24"/>
        </w:rPr>
        <w:t xml:space="preserve">расположенных по адресу: </w:t>
      </w:r>
      <w:r>
        <w:rPr>
          <w:sz w:val="24"/>
          <w:szCs w:val="24"/>
        </w:rPr>
        <w:t xml:space="preserve">Свердловская область, г. Качканар, </w:t>
      </w:r>
    </w:p>
    <w:p>
      <w:pPr>
        <w:pStyle w:val="Normal"/>
        <w:widowControl w:val="false"/>
        <w:tabs>
          <w:tab w:val="clear" w:pos="708"/>
          <w:tab w:val="left" w:pos="4245" w:leader="none"/>
          <w:tab w:val="center" w:pos="7620" w:leader="none"/>
        </w:tabs>
        <w:ind w:firstLine="567"/>
        <w:jc w:val="center"/>
        <w:rPr>
          <w:rFonts w:ascii="Times New Roman" w:hAnsi="Times New Roman"/>
          <w:sz w:val="24"/>
          <w:szCs w:val="24"/>
        </w:rPr>
      </w:pPr>
      <w:r>
        <w:rPr>
          <w:sz w:val="24"/>
          <w:szCs w:val="24"/>
        </w:rPr>
        <w:t xml:space="preserve">11 микрорайон,  </w:t>
      </w:r>
      <w:r>
        <w:rPr>
          <w:sz w:val="24"/>
          <w:szCs w:val="24"/>
          <w:lang w:eastAsia="ar-SA"/>
        </w:rPr>
        <w:t xml:space="preserve">земельный участок № 28 (корпус 2) </w:t>
      </w:r>
    </w:p>
    <w:p>
      <w:pPr>
        <w:pStyle w:val="Normal"/>
        <w:widowControl w:val="false"/>
        <w:tabs>
          <w:tab w:val="clear" w:pos="708"/>
          <w:tab w:val="left" w:pos="4245" w:leader="none"/>
          <w:tab w:val="center" w:pos="7620" w:leader="none"/>
        </w:tabs>
        <w:ind w:firstLine="567"/>
        <w:jc w:val="center"/>
        <w:rPr>
          <w:rFonts w:ascii="Times New Roman" w:hAnsi="Times New Roman"/>
          <w:sz w:val="24"/>
          <w:szCs w:val="24"/>
        </w:rPr>
      </w:pPr>
      <w:r>
        <w:rPr>
          <w:sz w:val="24"/>
          <w:szCs w:val="24"/>
          <w:lang w:eastAsia="ar-SA"/>
        </w:rPr>
        <w:t>с кадастровым номером: 66:48:0317001:2373</w:t>
      </w:r>
    </w:p>
    <w:p>
      <w:pPr>
        <w:pStyle w:val="Normal"/>
        <w:widowControl w:val="false"/>
        <w:tabs>
          <w:tab w:val="clear" w:pos="708"/>
          <w:tab w:val="left" w:pos="4245" w:leader="none"/>
          <w:tab w:val="center" w:pos="7620" w:leader="none"/>
        </w:tabs>
        <w:ind w:firstLine="567"/>
        <w:jc w:val="center"/>
        <w:rPr>
          <w:rFonts w:ascii="Times New Roman" w:hAnsi="Times New Roman"/>
          <w:bCs/>
          <w:sz w:val="24"/>
          <w:szCs w:val="24"/>
        </w:rPr>
      </w:pPr>
      <w:r>
        <w:rPr>
          <w:bCs/>
          <w:sz w:val="24"/>
          <w:szCs w:val="24"/>
        </w:rPr>
      </w:r>
    </w:p>
    <w:tbl>
      <w:tblPr>
        <w:tblW w:w="970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711"/>
        <w:gridCol w:w="1597"/>
        <w:gridCol w:w="1261"/>
        <w:gridCol w:w="1247"/>
        <w:gridCol w:w="2103"/>
        <w:gridCol w:w="2780"/>
      </w:tblGrid>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Times New Roman" w:hAnsi="Times New Roman"/>
                <w:sz w:val="24"/>
                <w:szCs w:val="24"/>
              </w:rPr>
            </w:pPr>
            <w:r>
              <w:rPr>
                <w:b/>
                <w:bCs/>
                <w:sz w:val="24"/>
                <w:szCs w:val="24"/>
              </w:rPr>
              <w:t xml:space="preserve">№ </w:t>
            </w:r>
            <w:r>
              <w:rPr>
                <w:b/>
                <w:bCs/>
                <w:sz w:val="24"/>
                <w:szCs w:val="24"/>
              </w:rPr>
              <w:t>п/п</w:t>
            </w:r>
          </w:p>
        </w:tc>
        <w:tc>
          <w:tcPr>
            <w:tcW w:w="15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Times New Roman" w:hAnsi="Times New Roman"/>
                <w:sz w:val="24"/>
                <w:szCs w:val="24"/>
              </w:rPr>
            </w:pPr>
            <w:r>
              <w:rPr>
                <w:b/>
                <w:bCs/>
                <w:sz w:val="24"/>
                <w:szCs w:val="24"/>
              </w:rPr>
              <w:t>Проектный № квартир/ы</w:t>
            </w:r>
          </w:p>
        </w:tc>
        <w:tc>
          <w:tcPr>
            <w:tcW w:w="12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Times New Roman" w:hAnsi="Times New Roman"/>
                <w:sz w:val="24"/>
                <w:szCs w:val="24"/>
              </w:rPr>
            </w:pPr>
            <w:r>
              <w:rPr>
                <w:b/>
                <w:bCs/>
                <w:sz w:val="24"/>
                <w:szCs w:val="24"/>
              </w:rPr>
              <w:t>Этаж по проекту</w:t>
            </w:r>
          </w:p>
        </w:tc>
        <w:tc>
          <w:tcPr>
            <w:tcW w:w="12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Times New Roman" w:hAnsi="Times New Roman"/>
                <w:sz w:val="24"/>
                <w:szCs w:val="24"/>
              </w:rPr>
            </w:pPr>
            <w:r>
              <w:rPr>
                <w:b/>
                <w:bCs/>
                <w:sz w:val="24"/>
                <w:szCs w:val="24"/>
              </w:rPr>
              <w:t>кол-во комнат</w:t>
            </w:r>
          </w:p>
        </w:tc>
        <w:tc>
          <w:tcPr>
            <w:tcW w:w="21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57" w:right="57" w:hanging="0"/>
              <w:jc w:val="center"/>
              <w:rPr>
                <w:rFonts w:ascii="Times New Roman" w:hAnsi="Times New Roman"/>
                <w:sz w:val="24"/>
                <w:szCs w:val="24"/>
              </w:rPr>
            </w:pPr>
            <w:r>
              <w:rPr>
                <w:b/>
                <w:bCs/>
                <w:sz w:val="24"/>
                <w:szCs w:val="24"/>
              </w:rPr>
              <w:t>Общая площадь квартиры</w:t>
            </w:r>
          </w:p>
          <w:p>
            <w:pPr>
              <w:pStyle w:val="Normal"/>
              <w:widowControl w:val="false"/>
              <w:ind w:left="57" w:right="57" w:hanging="0"/>
              <w:jc w:val="center"/>
              <w:rPr>
                <w:rFonts w:ascii="Times New Roman" w:hAnsi="Times New Roman"/>
                <w:sz w:val="24"/>
                <w:szCs w:val="24"/>
              </w:rPr>
            </w:pPr>
            <w:r>
              <w:rPr>
                <w:b/>
                <w:bCs/>
                <w:sz w:val="24"/>
                <w:szCs w:val="24"/>
              </w:rPr>
              <w:t>кв.м</w:t>
            </w:r>
          </w:p>
        </w:tc>
        <w:tc>
          <w:tcPr>
            <w:tcW w:w="278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b/>
                <w:bCs/>
                <w:sz w:val="24"/>
                <w:szCs w:val="24"/>
              </w:rPr>
              <w:t>Стоимость квартиры, руб.</w:t>
            </w:r>
          </w:p>
        </w:tc>
      </w:tr>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bCs/>
                <w:sz w:val="24"/>
                <w:szCs w:val="24"/>
              </w:rPr>
              <w:t>1</w:t>
            </w:r>
          </w:p>
        </w:tc>
        <w:tc>
          <w:tcPr>
            <w:tcW w:w="1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1</w:t>
            </w:r>
          </w:p>
        </w:tc>
        <w:tc>
          <w:tcPr>
            <w:tcW w:w="1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1</w:t>
            </w:r>
          </w:p>
        </w:tc>
        <w:tc>
          <w:tcPr>
            <w:tcW w:w="12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2</w:t>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50</w:t>
            </w:r>
          </w:p>
        </w:tc>
        <w:tc>
          <w:tcPr>
            <w:tcW w:w="278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rFonts w:ascii="Times New Roman" w:hAnsi="Times New Roman"/>
                <w:sz w:val="24"/>
                <w:szCs w:val="24"/>
              </w:rPr>
            </w:pPr>
            <w:r>
              <w:rPr>
                <w:sz w:val="24"/>
                <w:szCs w:val="24"/>
              </w:rPr>
              <w:t>5 380 600</w:t>
            </w:r>
          </w:p>
        </w:tc>
      </w:tr>
      <w:tr>
        <w:trPr>
          <w:trHeight w:val="284" w:hRule="atLeast"/>
        </w:trPr>
        <w:tc>
          <w:tcPr>
            <w:tcW w:w="7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bCs/>
                <w:sz w:val="24"/>
                <w:szCs w:val="24"/>
              </w:rPr>
              <w:t>2</w:t>
            </w:r>
          </w:p>
        </w:tc>
        <w:tc>
          <w:tcPr>
            <w:tcW w:w="1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2</w:t>
            </w:r>
          </w:p>
        </w:tc>
        <w:tc>
          <w:tcPr>
            <w:tcW w:w="1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1</w:t>
            </w:r>
          </w:p>
        </w:tc>
        <w:tc>
          <w:tcPr>
            <w:tcW w:w="12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2</w:t>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50</w:t>
            </w:r>
          </w:p>
        </w:tc>
        <w:tc>
          <w:tcPr>
            <w:tcW w:w="278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rFonts w:ascii="Times New Roman" w:hAnsi="Times New Roman"/>
                <w:sz w:val="24"/>
                <w:szCs w:val="24"/>
              </w:rPr>
            </w:pPr>
            <w:r>
              <w:rPr>
                <w:sz w:val="24"/>
                <w:szCs w:val="24"/>
              </w:rPr>
              <w:t>5 380 600</w:t>
            </w:r>
          </w:p>
        </w:tc>
      </w:tr>
      <w:tr>
        <w:trPr>
          <w:trHeight w:val="284" w:hRule="atLeast"/>
        </w:trPr>
        <w:tc>
          <w:tcPr>
            <w:tcW w:w="711"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sz w:val="24"/>
                <w:szCs w:val="24"/>
              </w:rPr>
              <w:t>3</w:t>
            </w:r>
          </w:p>
        </w:tc>
        <w:tc>
          <w:tcPr>
            <w:tcW w:w="1597"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5</w:t>
            </w:r>
          </w:p>
        </w:tc>
        <w:tc>
          <w:tcPr>
            <w:tcW w:w="1261"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1</w:t>
            </w:r>
          </w:p>
        </w:tc>
        <w:tc>
          <w:tcPr>
            <w:tcW w:w="1247"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2</w:t>
            </w:r>
          </w:p>
        </w:tc>
        <w:tc>
          <w:tcPr>
            <w:tcW w:w="2103"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4"/>
                <w:szCs w:val="24"/>
              </w:rPr>
            </w:pPr>
            <w:r>
              <w:rPr>
                <w:sz w:val="24"/>
                <w:szCs w:val="24"/>
              </w:rPr>
              <w:t>50</w:t>
            </w:r>
          </w:p>
        </w:tc>
        <w:tc>
          <w:tcPr>
            <w:tcW w:w="2780" w:type="dxa"/>
            <w:tcBorders>
              <w:left w:val="single" w:sz="4" w:space="0" w:color="000000"/>
              <w:bottom w:val="single" w:sz="4" w:space="0" w:color="000000"/>
              <w:right w:val="single" w:sz="4" w:space="0" w:color="000000"/>
            </w:tcBorders>
            <w:vAlign w:val="bottom"/>
          </w:tcPr>
          <w:p>
            <w:pPr>
              <w:pStyle w:val="Normal"/>
              <w:widowControl w:val="false"/>
              <w:jc w:val="center"/>
              <w:rPr>
                <w:rFonts w:ascii="Times New Roman" w:hAnsi="Times New Roman"/>
                <w:sz w:val="24"/>
                <w:szCs w:val="24"/>
              </w:rPr>
            </w:pPr>
            <w:r>
              <w:rPr>
                <w:sz w:val="24"/>
                <w:szCs w:val="24"/>
              </w:rPr>
              <w:t>5 380 600</w:t>
            </w:r>
          </w:p>
        </w:tc>
      </w:tr>
      <w:tr>
        <w:trPr>
          <w:trHeight w:val="284" w:hRule="atLeast"/>
        </w:trPr>
        <w:tc>
          <w:tcPr>
            <w:tcW w:w="481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b/>
                <w:bCs/>
                <w:sz w:val="24"/>
                <w:szCs w:val="24"/>
              </w:rPr>
              <w:t>ИТОГО:</w:t>
            </w:r>
          </w:p>
        </w:tc>
        <w:tc>
          <w:tcPr>
            <w:tcW w:w="210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b/>
                <w:bCs/>
                <w:sz w:val="24"/>
                <w:szCs w:val="24"/>
              </w:rPr>
              <w:t>150</w:t>
            </w:r>
          </w:p>
        </w:tc>
        <w:tc>
          <w:tcPr>
            <w:tcW w:w="278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245" w:leader="none"/>
                <w:tab w:val="center" w:pos="7620" w:leader="none"/>
              </w:tabs>
              <w:ind w:left="57" w:right="57" w:hanging="0"/>
              <w:jc w:val="center"/>
              <w:rPr>
                <w:rFonts w:ascii="Times New Roman" w:hAnsi="Times New Roman"/>
                <w:sz w:val="24"/>
                <w:szCs w:val="24"/>
              </w:rPr>
            </w:pPr>
            <w:r>
              <w:rPr>
                <w:b/>
                <w:bCs/>
                <w:sz w:val="24"/>
                <w:szCs w:val="24"/>
              </w:rPr>
              <w:t>16 414 800</w:t>
            </w:r>
          </w:p>
        </w:tc>
      </w:tr>
    </w:tbl>
    <w:p>
      <w:pPr>
        <w:pStyle w:val="Normal"/>
        <w:spacing w:before="0" w:after="0"/>
        <w:ind w:firstLine="567"/>
        <w:contextualSpacing/>
        <w:jc w:val="both"/>
        <w:rPr>
          <w:rFonts w:ascii="Times New Roman" w:hAnsi="Times New Roman"/>
          <w:i/>
          <w:i/>
          <w:sz w:val="24"/>
          <w:szCs w:val="24"/>
        </w:rPr>
      </w:pPr>
      <w:r>
        <w:rPr>
          <w:i/>
          <w:sz w:val="24"/>
          <w:szCs w:val="24"/>
        </w:rPr>
      </w:r>
    </w:p>
    <w:p>
      <w:pPr>
        <w:pStyle w:val="Normal"/>
        <w:spacing w:lineRule="atLeast" w:line="240" w:before="0" w:after="0"/>
        <w:ind w:firstLine="567"/>
        <w:contextualSpacing/>
        <w:jc w:val="both"/>
        <w:rPr>
          <w:rFonts w:ascii="Times New Roman" w:hAnsi="Times New Roman"/>
          <w:sz w:val="24"/>
          <w:szCs w:val="24"/>
        </w:rPr>
      </w:pPr>
      <w:r>
        <w:rPr>
          <w:sz w:val="24"/>
          <w:szCs w:val="24"/>
        </w:rPr>
      </w:r>
    </w:p>
    <w:p>
      <w:pPr>
        <w:pStyle w:val="Normal"/>
        <w:spacing w:before="0" w:after="0"/>
        <w:ind w:firstLine="567"/>
        <w:contextualSpacing/>
        <w:jc w:val="both"/>
        <w:rPr>
          <w:rFonts w:ascii="Times New Roman" w:hAnsi="Times New Roman"/>
          <w:b/>
          <w:sz w:val="24"/>
          <w:szCs w:val="24"/>
        </w:rPr>
      </w:pPr>
      <w:r>
        <w:rPr>
          <w:b/>
          <w:sz w:val="24"/>
          <w:szCs w:val="24"/>
        </w:rPr>
      </w:r>
    </w:p>
    <w:p>
      <w:pPr>
        <w:pStyle w:val="Normal"/>
        <w:widowControl w:val="false"/>
        <w:tabs>
          <w:tab w:val="clear" w:pos="708"/>
          <w:tab w:val="left" w:pos="4275" w:leader="none"/>
          <w:tab w:val="center" w:pos="7620" w:leader="none"/>
          <w:tab w:val="left" w:pos="11594" w:leader="none"/>
          <w:tab w:val="left" w:pos="11781" w:leader="none"/>
        </w:tabs>
        <w:ind w:firstLine="567"/>
        <w:rPr>
          <w:rFonts w:ascii="Times New Roman" w:hAnsi="Times New Roman"/>
          <w:sz w:val="24"/>
          <w:szCs w:val="24"/>
        </w:rPr>
      </w:pPr>
      <w:r>
        <w:rPr>
          <w:b/>
          <w:bCs/>
          <w:sz w:val="24"/>
          <w:szCs w:val="24"/>
        </w:rPr>
        <w:t xml:space="preserve">                                    </w:t>
      </w:r>
    </w:p>
    <w:p>
      <w:pPr>
        <w:pStyle w:val="Normal"/>
        <w:widowControl w:val="false"/>
        <w:tabs>
          <w:tab w:val="clear" w:pos="708"/>
          <w:tab w:val="left" w:pos="4275" w:leader="none"/>
          <w:tab w:val="center" w:pos="7620" w:leader="none"/>
          <w:tab w:val="left" w:pos="11594" w:leader="none"/>
          <w:tab w:val="left" w:pos="11781" w:leader="none"/>
        </w:tabs>
        <w:ind w:firstLine="567"/>
        <w:jc w:val="both"/>
        <w:rPr>
          <w:rFonts w:ascii="Times New Roman" w:hAnsi="Times New Roman"/>
          <w:sz w:val="24"/>
          <w:szCs w:val="24"/>
        </w:rPr>
      </w:pPr>
      <w:r>
        <w:rPr>
          <w:b/>
          <w:bCs/>
          <w:sz w:val="24"/>
          <w:szCs w:val="24"/>
        </w:rPr>
        <w:t>Застройщик</w:t>
      </w:r>
      <w:r>
        <w:rPr>
          <w:b/>
          <w:sz w:val="24"/>
          <w:szCs w:val="24"/>
        </w:rPr>
        <w:t>:                                                              Инвестор:</w:t>
      </w:r>
    </w:p>
    <w:p>
      <w:pPr>
        <w:pStyle w:val="Normal"/>
        <w:ind w:firstLine="567"/>
        <w:jc w:val="both"/>
        <w:rPr>
          <w:rFonts w:ascii="Times New Roman" w:hAnsi="Times New Roman"/>
          <w:bCs/>
          <w:sz w:val="24"/>
          <w:szCs w:val="24"/>
        </w:rPr>
      </w:pPr>
      <w:r>
        <w:rPr>
          <w:bCs/>
          <w:sz w:val="24"/>
          <w:szCs w:val="24"/>
        </w:rPr>
      </w:r>
    </w:p>
    <w:p>
      <w:pPr>
        <w:pStyle w:val="Normal"/>
        <w:widowControl w:val="false"/>
        <w:rPr>
          <w:rFonts w:ascii="Times New Roman" w:hAnsi="Times New Roman"/>
          <w:sz w:val="24"/>
          <w:szCs w:val="24"/>
        </w:rPr>
      </w:pPr>
      <w:r>
        <w:rPr>
          <w:sz w:val="24"/>
          <w:szCs w:val="24"/>
        </w:rPr>
        <w:t>ЭЦП                                                                                  ЭЦП</w:t>
      </w:r>
    </w:p>
    <w:p>
      <w:pPr>
        <w:pStyle w:val="Normal"/>
        <w:suppressAutoHyphens w:val="true"/>
        <w:ind w:firstLine="567"/>
        <w:jc w:val="both"/>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rPr>
          <w:rFonts w:ascii="Times New Roman" w:hAnsi="Times New Roman"/>
          <w:sz w:val="24"/>
          <w:szCs w:val="24"/>
        </w:rPr>
      </w:pPr>
      <w:r>
        <w:rPr>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p>
      <w:pPr>
        <w:pStyle w:val="Normal"/>
        <w:widowControl w:val="false"/>
        <w:ind w:firstLine="567"/>
        <w:jc w:val="right"/>
        <w:rPr>
          <w:rFonts w:ascii="Times New Roman" w:hAnsi="Times New Roman"/>
          <w:bCs/>
          <w:sz w:val="24"/>
          <w:szCs w:val="24"/>
        </w:rPr>
      </w:pPr>
      <w:r>
        <w:rPr>
          <w:bCs/>
          <w:sz w:val="24"/>
          <w:szCs w:val="24"/>
        </w:rPr>
      </w:r>
    </w:p>
    <w:sectPr>
      <w:footerReference w:type="default" r:id="rId4"/>
      <w:type w:val="nextPage"/>
      <w:pgSz w:w="11906" w:h="16838"/>
      <w:pgMar w:left="1418" w:right="788" w:gutter="0" w:header="0" w:top="763" w:footer="708"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Calibri">
    <w:charset w:val="cc"/>
    <w:family w:val="roman"/>
    <w:pitch w:val="variable"/>
  </w:font>
  <w:font w:name="Arial">
    <w:charset w:val="cc"/>
    <w:family w:val="roman"/>
    <w:pitch w:val="variable"/>
  </w:font>
  <w:font w:name="Verdan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3"/>
      <w:jc w:val="center"/>
      <w:rPr/>
    </w:pPr>
    <w:r>
      <w:rPr/>
      <w:fldChar w:fldCharType="begin"/>
    </w:r>
    <w:r>
      <w:rPr/>
      <w:instrText xml:space="preserve"> PAGE </w:instrText>
    </w:r>
    <w:r>
      <w:rPr/>
      <w:fldChar w:fldCharType="separate"/>
    </w:r>
    <w:r>
      <w:rPr/>
      <w:t>22</w:t>
    </w:r>
    <w:r>
      <w:rPr/>
      <w:fldChar w:fldCharType="end"/>
    </w:r>
  </w:p>
  <w:p>
    <w:pPr>
      <w:pStyle w:val="Style33"/>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27" w:hanging="360"/>
      </w:pPr>
      <w:rPr>
        <w:rFonts w:ascii="Times New Roman" w:hAnsi="Times New Roman" w:eastAsia="Calibri" w:cs="Times New Roman"/>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2">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embedSystemFonts/>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uiPriority="99"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f2b30"/>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link w:val="11"/>
    <w:uiPriority w:val="9"/>
    <w:qFormat/>
    <w:rsid w:val="00c242c0"/>
    <w:pPr>
      <w:spacing w:beforeAutospacing="1" w:afterAutospacing="1"/>
      <w:outlineLvl w:val="0"/>
    </w:pPr>
    <w:rPr>
      <w:b/>
      <w:bCs/>
      <w:kern w:val="2"/>
      <w:sz w:val="48"/>
      <w:szCs w:val="48"/>
    </w:rPr>
  </w:style>
  <w:style w:type="paragraph" w:styleId="6">
    <w:name w:val="Heading 6"/>
    <w:basedOn w:val="13"/>
    <w:next w:val="13"/>
    <w:qFormat/>
    <w:pPr>
      <w:spacing w:before="240" w:after="60"/>
      <w:outlineLvl w:val="5"/>
    </w:pPr>
    <w:rPr>
      <w:i/>
      <w:sz w:val="22"/>
    </w:rPr>
  </w:style>
  <w:style w:type="character" w:styleId="DefaultParagraphFont" w:default="1">
    <w:name w:val="Default Paragraph Font"/>
    <w:uiPriority w:val="1"/>
    <w:semiHidden/>
    <w:unhideWhenUsed/>
    <w:qFormat/>
    <w:rPr/>
  </w:style>
  <w:style w:type="character" w:styleId="Style12" w:customStyle="1">
    <w:name w:val="Текст Знак"/>
    <w:link w:val="PlainText"/>
    <w:uiPriority w:val="99"/>
    <w:qFormat/>
    <w:rsid w:val="00ed7a87"/>
    <w:rPr>
      <w:rFonts w:ascii="Courier New" w:hAnsi="Courier New"/>
    </w:rPr>
  </w:style>
  <w:style w:type="character" w:styleId="-">
    <w:name w:val="Hyperlink"/>
    <w:uiPriority w:val="99"/>
    <w:rsid w:val="005a1e3c"/>
    <w:rPr>
      <w:rFonts w:cs="Times New Roman"/>
      <w:color w:val="0000FF"/>
      <w:u w:val="single"/>
    </w:rPr>
  </w:style>
  <w:style w:type="character" w:styleId="Style13" w:customStyle="1">
    <w:name w:val="Основной текст Знак"/>
    <w:uiPriority w:val="99"/>
    <w:qFormat/>
    <w:rsid w:val="00c1686a"/>
    <w:rPr>
      <w:sz w:val="24"/>
      <w:szCs w:val="24"/>
    </w:rPr>
  </w:style>
  <w:style w:type="character" w:styleId="3" w:customStyle="1">
    <w:name w:val="Основной текст с отступом 3 Знак"/>
    <w:link w:val="BodyTextIndent3"/>
    <w:uiPriority w:val="99"/>
    <w:qFormat/>
    <w:rsid w:val="00c1686a"/>
    <w:rPr>
      <w:sz w:val="16"/>
      <w:szCs w:val="16"/>
    </w:rPr>
  </w:style>
  <w:style w:type="character" w:styleId="Style14" w:customStyle="1">
    <w:name w:val="Текст выноски Знак"/>
    <w:link w:val="BalloonText"/>
    <w:qFormat/>
    <w:rsid w:val="004a1acd"/>
    <w:rPr>
      <w:rFonts w:ascii="Tahoma" w:hAnsi="Tahoma" w:cs="Tahoma"/>
      <w:sz w:val="16"/>
      <w:szCs w:val="16"/>
    </w:rPr>
  </w:style>
  <w:style w:type="character" w:styleId="2" w:customStyle="1">
    <w:name w:val="Основной текст с отступом 2 Знак"/>
    <w:link w:val="BodyTextIndent2"/>
    <w:uiPriority w:val="99"/>
    <w:qFormat/>
    <w:rsid w:val="00f35c01"/>
    <w:rPr>
      <w:rFonts w:ascii="Calibri" w:hAnsi="Calibri" w:eastAsia="Calibri"/>
      <w:sz w:val="22"/>
      <w:szCs w:val="22"/>
      <w:lang w:eastAsia="en-US"/>
    </w:rPr>
  </w:style>
  <w:style w:type="character" w:styleId="S5" w:customStyle="1">
    <w:name w:val="s5"/>
    <w:qFormat/>
    <w:rsid w:val="00e87dfe"/>
    <w:rPr/>
  </w:style>
  <w:style w:type="character" w:styleId="Style15" w:customStyle="1">
    <w:name w:val="Основной текст с отступом Знак"/>
    <w:qFormat/>
    <w:rsid w:val="001a2527"/>
    <w:rPr>
      <w:sz w:val="24"/>
      <w:szCs w:val="24"/>
    </w:rPr>
  </w:style>
  <w:style w:type="character" w:styleId="FontStyle12" w:customStyle="1">
    <w:name w:val="Font Style12"/>
    <w:qFormat/>
    <w:rsid w:val="009023a9"/>
    <w:rPr>
      <w:rFonts w:ascii="Times New Roman" w:hAnsi="Times New Roman" w:cs="Times New Roman"/>
      <w:sz w:val="22"/>
      <w:szCs w:val="22"/>
    </w:rPr>
  </w:style>
  <w:style w:type="character" w:styleId="Style16" w:customStyle="1">
    <w:name w:val="Верхний колонтитул Знак"/>
    <w:qFormat/>
    <w:rsid w:val="00f24bc7"/>
    <w:rPr>
      <w:sz w:val="24"/>
      <w:szCs w:val="24"/>
    </w:rPr>
  </w:style>
  <w:style w:type="character" w:styleId="Style17" w:customStyle="1">
    <w:name w:val="Нижний колонтитул Знак"/>
    <w:uiPriority w:val="99"/>
    <w:qFormat/>
    <w:rsid w:val="00f24bc7"/>
    <w:rPr>
      <w:sz w:val="24"/>
      <w:szCs w:val="24"/>
    </w:rPr>
  </w:style>
  <w:style w:type="character" w:styleId="ConsPlusNormal" w:customStyle="1">
    <w:name w:val="ConsPlusNormal Знак"/>
    <w:link w:val="ConsPlusNormal1"/>
    <w:qFormat/>
    <w:locked/>
    <w:rsid w:val="00c36153"/>
    <w:rPr>
      <w:rFonts w:ascii="Arial" w:hAnsi="Arial" w:cs="Arial"/>
      <w:lang w:val="ru-RU" w:eastAsia="ru-RU" w:bidi="ar-SA"/>
    </w:rPr>
  </w:style>
  <w:style w:type="character" w:styleId="11" w:customStyle="1">
    <w:name w:val="Заголовок 1 Знак"/>
    <w:uiPriority w:val="9"/>
    <w:qFormat/>
    <w:rsid w:val="00c242c0"/>
    <w:rPr>
      <w:b/>
      <w:bCs/>
      <w:kern w:val="2"/>
      <w:sz w:val="48"/>
      <w:szCs w:val="48"/>
    </w:rPr>
  </w:style>
  <w:style w:type="character" w:styleId="PlaceholderText">
    <w:name w:val="Placeholder Text"/>
    <w:qFormat/>
    <w:rsid w:val="00c242c0"/>
    <w:rPr>
      <w:rFonts w:ascii="Arial" w:hAnsi="Arial" w:cs="Arial"/>
      <w:i/>
      <w:color w:val="002060"/>
      <w:sz w:val="20"/>
    </w:rPr>
  </w:style>
  <w:style w:type="character" w:styleId="Style18" w:customStyle="1">
    <w:name w:val="Текст концевой сноски Знак"/>
    <w:basedOn w:val="DefaultParagraphFont"/>
    <w:qFormat/>
    <w:rsid w:val="002d2571"/>
    <w:rPr/>
  </w:style>
  <w:style w:type="character" w:styleId="Style19">
    <w:name w:val="Символ концевой сноски"/>
    <w:qFormat/>
    <w:rsid w:val="002d2571"/>
    <w:rPr>
      <w:vertAlign w:val="superscript"/>
    </w:rPr>
  </w:style>
  <w:style w:type="character" w:styleId="Style20">
    <w:name w:val="Endnote Reference"/>
    <w:rPr>
      <w:vertAlign w:val="superscript"/>
    </w:rPr>
  </w:style>
  <w:style w:type="character" w:styleId="Style21">
    <w:name w:val="Символ сноски"/>
    <w:qFormat/>
    <w:rPr>
      <w:vertAlign w:val="superscript"/>
    </w:rPr>
  </w:style>
  <w:style w:type="character" w:styleId="Style22">
    <w:name w:val="Footnote Reference"/>
    <w:rPr>
      <w:vertAlign w:val="superscript"/>
    </w:rPr>
  </w:style>
  <w:style w:type="paragraph" w:styleId="Style23">
    <w:name w:val="Заголовок"/>
    <w:basedOn w:val="Normal"/>
    <w:next w:val="Style24"/>
    <w:qFormat/>
    <w:pPr>
      <w:keepNext w:val="true"/>
      <w:spacing w:before="240" w:after="120"/>
    </w:pPr>
    <w:rPr>
      <w:rFonts w:eastAsia="Microsoft YaHei" w:cs="Arial Unicode MS"/>
      <w:sz w:val="28"/>
      <w:szCs w:val="28"/>
    </w:rPr>
  </w:style>
  <w:style w:type="paragraph" w:styleId="Style24">
    <w:name w:val="Body Text"/>
    <w:basedOn w:val="Normal"/>
    <w:link w:val="Style13"/>
    <w:uiPriority w:val="99"/>
    <w:rsid w:val="00c1686a"/>
    <w:pPr>
      <w:spacing w:before="0" w:after="120"/>
      <w:jc w:val="both"/>
    </w:pPr>
    <w:rPr/>
  </w:style>
  <w:style w:type="paragraph" w:styleId="Style25">
    <w:name w:val="List"/>
    <w:basedOn w:val="Style24"/>
    <w:pPr/>
    <w:rPr>
      <w:rFonts w:cs="Arial Unicode MS"/>
      <w:sz w:val="24"/>
    </w:rPr>
  </w:style>
  <w:style w:type="paragraph" w:styleId="Style26">
    <w:name w:val="Caption"/>
    <w:basedOn w:val="Normal"/>
    <w:qFormat/>
    <w:pPr>
      <w:suppressLineNumbers/>
      <w:spacing w:before="120" w:after="120"/>
    </w:pPr>
    <w:rPr>
      <w:rFonts w:cs="Arial Unicode MS"/>
      <w:i/>
      <w:iCs/>
      <w:sz w:val="24"/>
      <w:szCs w:val="24"/>
    </w:rPr>
  </w:style>
  <w:style w:type="paragraph" w:styleId="Style27">
    <w:name w:val="Указатель"/>
    <w:basedOn w:val="Normal"/>
    <w:qFormat/>
    <w:pPr>
      <w:suppressLineNumbers/>
    </w:pPr>
    <w:rPr>
      <w:rFonts w:cs="Arial Unicode MS"/>
      <w:sz w:val="24"/>
    </w:rPr>
  </w:style>
  <w:style w:type="paragraph" w:styleId="12" w:customStyle="1">
    <w:name w:val="Знак Знак1 Знак Знак Знак Знак Знак Знак"/>
    <w:basedOn w:val="Normal"/>
    <w:qFormat/>
    <w:rsid w:val="00755b37"/>
    <w:pPr>
      <w:spacing w:lineRule="exact" w:line="240" w:before="0" w:after="160"/>
    </w:pPr>
    <w:rPr>
      <w:rFonts w:ascii="Verdana" w:hAnsi="Verdana"/>
      <w:sz w:val="20"/>
      <w:szCs w:val="20"/>
      <w:lang w:val="en-US" w:eastAsia="en-US"/>
    </w:rPr>
  </w:style>
  <w:style w:type="paragraph" w:styleId="PlainText">
    <w:name w:val="Plain Text"/>
    <w:basedOn w:val="Normal"/>
    <w:link w:val="Style12"/>
    <w:uiPriority w:val="99"/>
    <w:qFormat/>
    <w:rsid w:val="00ed7a87"/>
    <w:pPr/>
    <w:rPr>
      <w:rFonts w:ascii="Courier New" w:hAnsi="Courier New"/>
      <w:sz w:val="20"/>
      <w:szCs w:val="20"/>
    </w:rPr>
  </w:style>
  <w:style w:type="paragraph" w:styleId="ListParagraph">
    <w:name w:val="List Paragraph"/>
    <w:basedOn w:val="Normal"/>
    <w:uiPriority w:val="99"/>
    <w:qFormat/>
    <w:rsid w:val="005a1e3c"/>
    <w:pPr>
      <w:spacing w:before="0" w:after="60"/>
      <w:ind w:left="720" w:hanging="0"/>
      <w:contextualSpacing/>
      <w:jc w:val="both"/>
    </w:pPr>
    <w:rPr/>
  </w:style>
  <w:style w:type="paragraph" w:styleId="ConsPlusNormal1" w:customStyle="1">
    <w:name w:val="ConsPlusNormal"/>
    <w:link w:val="ConsPlusNormal"/>
    <w:qFormat/>
    <w:rsid w:val="00c1686a"/>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BodyTextIndent3">
    <w:name w:val="Body Text Indent 3"/>
    <w:basedOn w:val="Normal"/>
    <w:link w:val="3"/>
    <w:uiPriority w:val="99"/>
    <w:qFormat/>
    <w:rsid w:val="00c1686a"/>
    <w:pPr>
      <w:widowControl w:val="false"/>
      <w:spacing w:before="0" w:after="120"/>
      <w:ind w:left="283" w:hanging="0"/>
    </w:pPr>
    <w:rPr>
      <w:sz w:val="16"/>
      <w:szCs w:val="16"/>
    </w:rPr>
  </w:style>
  <w:style w:type="paragraph" w:styleId="S13" w:customStyle="1">
    <w:name w:val="s_13"/>
    <w:basedOn w:val="Normal"/>
    <w:qFormat/>
    <w:rsid w:val="00c1686a"/>
    <w:pPr>
      <w:ind w:firstLine="720"/>
    </w:pPr>
    <w:rPr>
      <w:sz w:val="20"/>
      <w:szCs w:val="20"/>
    </w:rPr>
  </w:style>
  <w:style w:type="paragraph" w:styleId="BalloonText">
    <w:name w:val="Balloon Text"/>
    <w:basedOn w:val="Normal"/>
    <w:link w:val="Style14"/>
    <w:qFormat/>
    <w:rsid w:val="004a1acd"/>
    <w:pPr/>
    <w:rPr>
      <w:rFonts w:ascii="Tahoma" w:hAnsi="Tahoma"/>
      <w:sz w:val="16"/>
      <w:szCs w:val="16"/>
    </w:rPr>
  </w:style>
  <w:style w:type="paragraph" w:styleId="ConsPlusCell" w:customStyle="1">
    <w:name w:val="ConsPlusCell"/>
    <w:uiPriority w:val="99"/>
    <w:qFormat/>
    <w:rsid w:val="0082442b"/>
    <w:pPr>
      <w:widowControl/>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
    <w:uiPriority w:val="99"/>
    <w:unhideWhenUsed/>
    <w:qFormat/>
    <w:rsid w:val="00f35c01"/>
    <w:pPr>
      <w:spacing w:lineRule="auto" w:line="480" w:before="0" w:after="120"/>
      <w:ind w:left="283" w:hanging="0"/>
    </w:pPr>
    <w:rPr>
      <w:rFonts w:ascii="Calibri" w:hAnsi="Calibri" w:eastAsia="Calibri"/>
      <w:sz w:val="22"/>
      <w:szCs w:val="22"/>
      <w:lang w:eastAsia="en-US"/>
    </w:rPr>
  </w:style>
  <w:style w:type="paragraph" w:styleId="P5" w:customStyle="1">
    <w:name w:val="p5"/>
    <w:basedOn w:val="Normal"/>
    <w:qFormat/>
    <w:rsid w:val="00e87dfe"/>
    <w:pPr>
      <w:spacing w:beforeAutospacing="1" w:afterAutospacing="1"/>
    </w:pPr>
    <w:rPr/>
  </w:style>
  <w:style w:type="paragraph" w:styleId="P3" w:customStyle="1">
    <w:name w:val="p3"/>
    <w:basedOn w:val="Normal"/>
    <w:qFormat/>
    <w:rsid w:val="00e87dfe"/>
    <w:pPr>
      <w:spacing w:beforeAutospacing="1" w:afterAutospacing="1"/>
    </w:pPr>
    <w:rPr/>
  </w:style>
  <w:style w:type="paragraph" w:styleId="NormalWeb">
    <w:name w:val="Normal (Web)"/>
    <w:basedOn w:val="Normal"/>
    <w:uiPriority w:val="99"/>
    <w:qFormat/>
    <w:rsid w:val="00c37a3a"/>
    <w:pPr>
      <w:spacing w:beforeAutospacing="1" w:afterAutospacing="1"/>
    </w:pPr>
    <w:rPr/>
  </w:style>
  <w:style w:type="paragraph" w:styleId="Style28">
    <w:name w:val="Body Text Indent"/>
    <w:basedOn w:val="Normal"/>
    <w:link w:val="Style15"/>
    <w:rsid w:val="001a2527"/>
    <w:pPr>
      <w:spacing w:before="0" w:after="120"/>
      <w:ind w:left="283" w:hanging="0"/>
    </w:pPr>
    <w:rPr/>
  </w:style>
  <w:style w:type="paragraph" w:styleId="Style29" w:customStyle="1">
    <w:name w:val="Style2"/>
    <w:basedOn w:val="Normal"/>
    <w:qFormat/>
    <w:rsid w:val="009023a9"/>
    <w:pPr>
      <w:widowControl w:val="false"/>
      <w:spacing w:lineRule="exact" w:line="280"/>
      <w:jc w:val="both"/>
    </w:pPr>
    <w:rPr/>
  </w:style>
  <w:style w:type="paragraph" w:styleId="Style30" w:customStyle="1">
    <w:name w:val="Содержимое таблицы"/>
    <w:basedOn w:val="Normal"/>
    <w:qFormat/>
    <w:rsid w:val="00893eff"/>
    <w:pPr>
      <w:suppressLineNumbers/>
      <w:suppressAutoHyphens w:val="true"/>
      <w:spacing w:before="0" w:after="60"/>
      <w:jc w:val="both"/>
    </w:pPr>
    <w:rPr>
      <w:lang w:eastAsia="ar-SA"/>
    </w:rPr>
  </w:style>
  <w:style w:type="paragraph" w:styleId="NoSpacing">
    <w:name w:val="No Spacing"/>
    <w:uiPriority w:val="99"/>
    <w:qFormat/>
    <w:rsid w:val="00be2c6e"/>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Style31">
    <w:name w:val="Колонтитул"/>
    <w:basedOn w:val="Normal"/>
    <w:qFormat/>
    <w:pPr/>
    <w:rPr/>
  </w:style>
  <w:style w:type="paragraph" w:styleId="Style32">
    <w:name w:val="Header"/>
    <w:basedOn w:val="Normal"/>
    <w:link w:val="Style16"/>
    <w:rsid w:val="00f24bc7"/>
    <w:pPr>
      <w:tabs>
        <w:tab w:val="clear" w:pos="708"/>
        <w:tab w:val="center" w:pos="4677" w:leader="none"/>
        <w:tab w:val="right" w:pos="9355" w:leader="none"/>
      </w:tabs>
    </w:pPr>
    <w:rPr/>
  </w:style>
  <w:style w:type="paragraph" w:styleId="Style33">
    <w:name w:val="Footer"/>
    <w:basedOn w:val="Normal"/>
    <w:link w:val="Style17"/>
    <w:uiPriority w:val="99"/>
    <w:rsid w:val="00f24bc7"/>
    <w:pPr>
      <w:tabs>
        <w:tab w:val="clear" w:pos="708"/>
        <w:tab w:val="center" w:pos="4677" w:leader="none"/>
        <w:tab w:val="right" w:pos="9355" w:leader="none"/>
      </w:tabs>
    </w:pPr>
    <w:rPr/>
  </w:style>
  <w:style w:type="paragraph" w:styleId="ConsPlusNonformat" w:customStyle="1">
    <w:name w:val="ConsPlusNonformat"/>
    <w:uiPriority w:val="99"/>
    <w:qFormat/>
    <w:rsid w:val="00d00df3"/>
    <w:pPr>
      <w:widowControl/>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34" w:customStyle="1">
    <w:name w:val="Пункт"/>
    <w:basedOn w:val="Normal"/>
    <w:qFormat/>
    <w:rsid w:val="000645f5"/>
    <w:pPr>
      <w:tabs>
        <w:tab w:val="clear" w:pos="708"/>
        <w:tab w:val="left" w:pos="1980" w:leader="none"/>
      </w:tabs>
      <w:suppressAutoHyphens w:val="true"/>
      <w:ind w:left="1404" w:hanging="504"/>
      <w:jc w:val="both"/>
    </w:pPr>
    <w:rPr/>
  </w:style>
  <w:style w:type="paragraph" w:styleId="Style35">
    <w:name w:val="Endnote Text"/>
    <w:basedOn w:val="Normal"/>
    <w:link w:val="Style18"/>
    <w:rsid w:val="002d2571"/>
    <w:pPr>
      <w:suppressAutoHyphens w:val="true"/>
      <w:ind w:firstLine="567"/>
      <w:jc w:val="both"/>
      <w:textAlignment w:val="baseline"/>
    </w:pPr>
    <w:rPr>
      <w:sz w:val="20"/>
      <w:szCs w:val="20"/>
    </w:rPr>
  </w:style>
  <w:style w:type="paragraph" w:styleId="Style36">
    <w:name w:val="Заголовок таблицы"/>
    <w:basedOn w:val="Style30"/>
    <w:qFormat/>
    <w:pPr>
      <w:suppressLineNumbers/>
      <w:jc w:val="center"/>
    </w:pPr>
    <w:rPr>
      <w:b/>
      <w:bCs/>
    </w:rPr>
  </w:style>
  <w:style w:type="paragraph" w:styleId="Style37">
    <w:name w:val="Footnote Text"/>
    <w:basedOn w:val="Normal"/>
    <w:pPr>
      <w:suppressLineNumbers/>
      <w:ind w:left="340" w:hanging="340"/>
    </w:pPr>
    <w:rPr>
      <w:sz w:val="20"/>
      <w:szCs w:val="20"/>
    </w:rPr>
  </w:style>
  <w:style w:type="paragraph" w:styleId="13">
    <w:name w:val="Обычный1"/>
    <w:qFormat/>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99"/>
    <w:rsid w:val="00755b3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6EA128F80352806A3E2DCD208DFC05A7F76CADF3609B092728C1AE8EFo5SDH" TargetMode="External"/><Relationship Id="rId3" Type="http://schemas.openxmlformats.org/officeDocument/2006/relationships/hyperlink" Target="http://www.admivdel.ru/"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3494-E034-4273-B206-50C09C97D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3515</TotalTime>
  <Application>LibreOffice/7.5.9.2$Windows_X86_64 LibreOffice_project/cdeefe45c17511d326101eed8008ac4092f278a9</Application>
  <AppVersion>15.0000</AppVersion>
  <Pages>22</Pages>
  <Words>7804</Words>
  <Characters>55496</Characters>
  <CharactersWithSpaces>63496</CharactersWithSpaces>
  <Paragraphs>443</Paragraphs>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2025-02-03T13:24:00Z</dcterms:created>
  <dc:creator/>
  <dc:description/>
  <dc:language>ru-RU</dc:language>
  <cp:lastModifiedBy>Ольга  Вепрева</cp:lastModifiedBy>
  <cp:lastPrinted>2025-01-21T16:35:54Z</cp:lastPrinted>
  <dcterms:modified xsi:type="dcterms:W3CDTF">2025-02-17T17:28:47Z</dcterms:modified>
  <cp:revision>57</cp:revision>
  <dc:subject/>
  <dc:title>Федеральный закон от 30.12.2004 N 214-ФЗ(ред. от 26.12.2024)"Об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dc:title>
</cp:coreProperties>
</file>

<file path=docProps/custom.xml><?xml version="1.0" encoding="utf-8"?>
<Properties xmlns="http://schemas.openxmlformats.org/officeDocument/2006/custom-properties" xmlns:vt="http://schemas.openxmlformats.org/officeDocument/2006/docPropsVTypes"/>
</file>