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C9F51" w14:textId="78002A58" w:rsidR="00202473" w:rsidRDefault="00202473">
      <w:pPr>
        <w:pStyle w:val="a4"/>
        <w:spacing w:after="0" w:line="240" w:lineRule="auto"/>
        <w:jc w:val="right"/>
      </w:pPr>
      <w:r>
        <w:rPr>
          <w:rFonts w:ascii="Times New Roman" w:hAnsi="Times New Roman" w:cs="Times New Roman"/>
        </w:rPr>
        <w:t xml:space="preserve">Приложение № </w:t>
      </w:r>
      <w:r w:rsidR="00033B83">
        <w:rPr>
          <w:rFonts w:ascii="Times New Roman" w:hAnsi="Times New Roman" w:cs="Times New Roman"/>
        </w:rPr>
        <w:t>3</w:t>
      </w:r>
    </w:p>
    <w:p w14:paraId="5688B6AC" w14:textId="77777777" w:rsidR="001432F4" w:rsidRDefault="00202473">
      <w:pPr>
        <w:pStyle w:val="a4"/>
        <w:spacing w:after="0" w:line="240" w:lineRule="auto"/>
        <w:jc w:val="right"/>
        <w:rPr>
          <w:rFonts w:ascii="Times New Roman" w:hAnsi="Times New Roman" w:cs="Times New Roman"/>
        </w:rPr>
      </w:pPr>
      <w:r>
        <w:rPr>
          <w:rFonts w:ascii="Times New Roman" w:hAnsi="Times New Roman" w:cs="Times New Roman"/>
        </w:rPr>
        <w:t xml:space="preserve">к извещению о проведении </w:t>
      </w:r>
    </w:p>
    <w:p w14:paraId="55D4D2ED" w14:textId="77777777" w:rsidR="00202473" w:rsidRDefault="00202473">
      <w:pPr>
        <w:pStyle w:val="a4"/>
        <w:spacing w:after="0" w:line="240" w:lineRule="auto"/>
        <w:jc w:val="right"/>
      </w:pPr>
      <w:r>
        <w:rPr>
          <w:rFonts w:ascii="Times New Roman" w:hAnsi="Times New Roman" w:cs="Times New Roman"/>
        </w:rPr>
        <w:t xml:space="preserve">электронного </w:t>
      </w:r>
      <w:r w:rsidR="001432F4">
        <w:rPr>
          <w:rFonts w:ascii="Times New Roman" w:hAnsi="Times New Roman" w:cs="Times New Roman"/>
        </w:rPr>
        <w:t>аукциона</w:t>
      </w:r>
      <w:r w:rsidR="00BB2B46">
        <w:rPr>
          <w:rFonts w:ascii="Times New Roman" w:hAnsi="Times New Roman" w:cs="Times New Roman"/>
        </w:rPr>
        <w:t xml:space="preserve"> </w:t>
      </w:r>
    </w:p>
    <w:p w14:paraId="60ACC442" w14:textId="77777777" w:rsidR="00202473" w:rsidRDefault="00202473">
      <w:pPr>
        <w:pStyle w:val="a4"/>
        <w:spacing w:after="0" w:line="240" w:lineRule="auto"/>
        <w:jc w:val="center"/>
        <w:rPr>
          <w:rFonts w:ascii="Times New Roman" w:hAnsi="Times New Roman" w:cs="Times New Roman"/>
          <w:b/>
          <w:bCs/>
        </w:rPr>
      </w:pPr>
    </w:p>
    <w:p w14:paraId="5EF202F9" w14:textId="77777777" w:rsidR="00202473" w:rsidRDefault="00202473">
      <w:pPr>
        <w:pStyle w:val="a4"/>
        <w:spacing w:after="0" w:line="240" w:lineRule="auto"/>
        <w:jc w:val="center"/>
      </w:pPr>
      <w:r>
        <w:rPr>
          <w:rFonts w:ascii="Times New Roman" w:hAnsi="Times New Roman" w:cs="Times New Roman"/>
          <w:b/>
          <w:bCs/>
        </w:rPr>
        <w:t>Требования к содержанию, составу заявки на участие в закупке и</w:t>
      </w:r>
    </w:p>
    <w:p w14:paraId="0568F2FC" w14:textId="77777777" w:rsidR="00202473" w:rsidRDefault="00202473">
      <w:pPr>
        <w:pStyle w:val="a4"/>
        <w:spacing w:after="0" w:line="240" w:lineRule="auto"/>
        <w:jc w:val="center"/>
      </w:pPr>
      <w:r>
        <w:rPr>
          <w:rFonts w:ascii="Times New Roman" w:hAnsi="Times New Roman" w:cs="Times New Roman"/>
          <w:b/>
          <w:bCs/>
        </w:rPr>
        <w:t>инструкция по ее заявлению</w:t>
      </w:r>
    </w:p>
    <w:p w14:paraId="263E6FEF" w14:textId="77777777" w:rsidR="00202473" w:rsidRDefault="00202473">
      <w:pPr>
        <w:pStyle w:val="a4"/>
        <w:spacing w:after="0" w:line="240" w:lineRule="auto"/>
        <w:ind w:firstLine="567"/>
        <w:jc w:val="both"/>
      </w:pPr>
      <w:r>
        <w:rPr>
          <w:rFonts w:ascii="Times New Roman" w:hAnsi="Times New Roman" w:cs="Times New Roman"/>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 от 08.06.2018 N 656).</w:t>
      </w:r>
    </w:p>
    <w:p w14:paraId="4458FB1E" w14:textId="77777777" w:rsidR="00202473" w:rsidRDefault="00202473">
      <w:pPr>
        <w:pStyle w:val="a4"/>
        <w:spacing w:after="0" w:line="240" w:lineRule="auto"/>
        <w:ind w:firstLine="567"/>
        <w:jc w:val="both"/>
      </w:pPr>
      <w:r>
        <w:rPr>
          <w:rFonts w:ascii="Times New Roman" w:hAnsi="Times New Roman" w:cs="Times New Roman"/>
        </w:rPr>
        <w:t xml:space="preserve">Подача заявки означает, что вы согласились осуществить </w:t>
      </w:r>
      <w:r>
        <w:rPr>
          <w:rFonts w:ascii="Times New Roman" w:hAnsi="Times New Roman" w:cs="Times New Roman"/>
          <w:color w:val="000000"/>
        </w:rPr>
        <w:t>поставку товара</w:t>
      </w:r>
      <w:r>
        <w:rPr>
          <w:rFonts w:ascii="Times New Roman" w:hAnsi="Times New Roman" w:cs="Times New Roman"/>
        </w:rPr>
        <w:t xml:space="preserve"> на условиях, предусмотренных в извещении о</w:t>
      </w:r>
      <w:r w:rsidR="00BB2B46">
        <w:rPr>
          <w:rFonts w:ascii="Times New Roman" w:hAnsi="Times New Roman" w:cs="Times New Roman"/>
        </w:rPr>
        <w:t xml:space="preserve"> проведении</w:t>
      </w:r>
      <w:r>
        <w:rPr>
          <w:rFonts w:ascii="Times New Roman" w:hAnsi="Times New Roman" w:cs="Times New Roman"/>
        </w:rPr>
        <w:t xml:space="preserve"> </w:t>
      </w:r>
      <w:r w:rsidR="00BB2B46">
        <w:rPr>
          <w:rFonts w:ascii="Times New Roman" w:hAnsi="Times New Roman" w:cs="Times New Roman"/>
        </w:rPr>
        <w:t xml:space="preserve">электронного </w:t>
      </w:r>
      <w:r w:rsidR="001432F4">
        <w:rPr>
          <w:rFonts w:ascii="Times New Roman" w:hAnsi="Times New Roman" w:cs="Times New Roman"/>
        </w:rPr>
        <w:t>аукциона</w:t>
      </w:r>
      <w:r w:rsidR="00BB2B46">
        <w:rPr>
          <w:rFonts w:ascii="Times New Roman" w:hAnsi="Times New Roman" w:cs="Times New Roman"/>
        </w:rPr>
        <w:t xml:space="preserve"> </w:t>
      </w:r>
      <w:r>
        <w:rPr>
          <w:rFonts w:ascii="Times New Roman" w:hAnsi="Times New Roman" w:cs="Times New Roman"/>
        </w:rPr>
        <w:t>(ч. 5 ст. 43 Федерального закона N 44-ФЗ).</w:t>
      </w:r>
    </w:p>
    <w:p w14:paraId="24A678D4" w14:textId="77777777" w:rsidR="00202473" w:rsidRDefault="00202473">
      <w:pPr>
        <w:pStyle w:val="a4"/>
        <w:spacing w:after="0" w:line="240" w:lineRule="auto"/>
        <w:ind w:firstLine="567"/>
        <w:jc w:val="both"/>
      </w:pPr>
      <w:r>
        <w:rPr>
          <w:rFonts w:ascii="Times New Roman" w:hAnsi="Times New Roman" w:cs="Times New Roman"/>
        </w:rPr>
        <w:t xml:space="preserve">Объем поставляемого товара, требования к техническим и функциональным характеристикам поставляемого товара указаны в описании объекта закупки (приложение № 3 к извещению о проведении электронного </w:t>
      </w:r>
      <w:r w:rsidR="001432F4">
        <w:rPr>
          <w:rFonts w:ascii="Times New Roman" w:hAnsi="Times New Roman" w:cs="Times New Roman"/>
        </w:rPr>
        <w:t>аукциона</w:t>
      </w:r>
      <w:r>
        <w:rPr>
          <w:rFonts w:ascii="Times New Roman" w:hAnsi="Times New Roman" w:cs="Times New Roman"/>
        </w:rPr>
        <w:t xml:space="preserve">). </w:t>
      </w:r>
    </w:p>
    <w:p w14:paraId="21762912" w14:textId="77777777" w:rsidR="00202473" w:rsidRDefault="00202473">
      <w:pPr>
        <w:pStyle w:val="a4"/>
        <w:spacing w:after="0" w:line="240" w:lineRule="auto"/>
        <w:ind w:firstLine="567"/>
        <w:jc w:val="both"/>
        <w:rPr>
          <w:rFonts w:ascii="Times New Roman" w:hAnsi="Times New Roman" w:cs="Times New Roman"/>
        </w:rPr>
      </w:pPr>
      <w:r>
        <w:rPr>
          <w:rFonts w:ascii="Times New Roman" w:hAnsi="Times New Roman" w:cs="Times New Roman"/>
        </w:rPr>
        <w:t xml:space="preserve">Документы, входящие в состав заявки на участие в </w:t>
      </w:r>
      <w:r w:rsidR="00BB2B46">
        <w:rPr>
          <w:rFonts w:ascii="Times New Roman" w:hAnsi="Times New Roman" w:cs="Times New Roman"/>
        </w:rPr>
        <w:t xml:space="preserve">электронном </w:t>
      </w:r>
      <w:r w:rsidR="001432F4">
        <w:rPr>
          <w:rFonts w:ascii="Times New Roman" w:hAnsi="Times New Roman" w:cs="Times New Roman"/>
        </w:rPr>
        <w:t>аукционе</w:t>
      </w:r>
      <w:r>
        <w:rPr>
          <w:rFonts w:ascii="Times New Roman" w:hAnsi="Times New Roman" w:cs="Times New Roman"/>
        </w:rPr>
        <w:t xml:space="preserve"> (лоте). </w:t>
      </w:r>
    </w:p>
    <w:tbl>
      <w:tblPr>
        <w:tblStyle w:val="a8"/>
        <w:tblW w:w="0" w:type="auto"/>
        <w:tblLook w:val="04A0" w:firstRow="1" w:lastRow="0" w:firstColumn="1" w:lastColumn="0" w:noHBand="0" w:noVBand="1"/>
      </w:tblPr>
      <w:tblGrid>
        <w:gridCol w:w="670"/>
        <w:gridCol w:w="15024"/>
      </w:tblGrid>
      <w:tr w:rsidR="001A7DBA" w:rsidRPr="00033B83" w14:paraId="301DF090" w14:textId="77777777" w:rsidTr="001A7DBA">
        <w:tc>
          <w:tcPr>
            <w:tcW w:w="675" w:type="dxa"/>
          </w:tcPr>
          <w:p w14:paraId="5E595BF0" w14:textId="0389B79E" w:rsidR="001A7DBA" w:rsidRPr="00033B83" w:rsidRDefault="001A7DBA">
            <w:pPr>
              <w:pStyle w:val="a4"/>
              <w:spacing w:after="0" w:line="240" w:lineRule="auto"/>
              <w:jc w:val="both"/>
              <w:rPr>
                <w:rFonts w:ascii="Times New Roman" w:hAnsi="Times New Roman" w:cs="Times New Roman"/>
                <w:b/>
                <w:bCs/>
              </w:rPr>
            </w:pPr>
            <w:r w:rsidRPr="00033B83">
              <w:rPr>
                <w:rFonts w:ascii="Times New Roman" w:hAnsi="Times New Roman" w:cs="Times New Roman"/>
                <w:b/>
                <w:bCs/>
              </w:rPr>
              <w:t>1.</w:t>
            </w:r>
          </w:p>
        </w:tc>
        <w:tc>
          <w:tcPr>
            <w:tcW w:w="15245" w:type="dxa"/>
          </w:tcPr>
          <w:p w14:paraId="77904E29" w14:textId="37D506E3" w:rsidR="001A7DBA" w:rsidRPr="00033B83" w:rsidRDefault="001A7DBA" w:rsidP="001A7DBA">
            <w:pPr>
              <w:pStyle w:val="a4"/>
              <w:spacing w:after="0" w:line="240" w:lineRule="auto"/>
              <w:jc w:val="both"/>
              <w:rPr>
                <w:rFonts w:ascii="Times New Roman" w:hAnsi="Times New Roman" w:cs="Times New Roman"/>
                <w:b/>
                <w:bCs/>
              </w:rPr>
            </w:pPr>
            <w:r w:rsidRPr="00033B83">
              <w:rPr>
                <w:rFonts w:ascii="Times New Roman" w:hAnsi="Times New Roman" w:cs="Times New Roman"/>
                <w:b/>
                <w:bCs/>
              </w:rPr>
              <w:t xml:space="preserve"> Для участия в электронном аукционе заявка на участие в закупке, должна содержать:</w:t>
            </w:r>
          </w:p>
          <w:p w14:paraId="2528FA7A" w14:textId="77777777" w:rsidR="001A7DBA" w:rsidRPr="00033B83" w:rsidRDefault="001A7DBA">
            <w:pPr>
              <w:pStyle w:val="a4"/>
              <w:spacing w:after="0" w:line="240" w:lineRule="auto"/>
              <w:jc w:val="both"/>
              <w:rPr>
                <w:rFonts w:ascii="Times New Roman" w:hAnsi="Times New Roman" w:cs="Times New Roman"/>
              </w:rPr>
            </w:pPr>
          </w:p>
        </w:tc>
      </w:tr>
      <w:tr w:rsidR="001A7DBA" w:rsidRPr="00033B83" w14:paraId="289339CC" w14:textId="77777777" w:rsidTr="001A7DBA">
        <w:tc>
          <w:tcPr>
            <w:tcW w:w="675" w:type="dxa"/>
          </w:tcPr>
          <w:p w14:paraId="0573459B" w14:textId="77777777" w:rsidR="001A7DBA" w:rsidRPr="00033B83" w:rsidRDefault="001A7DBA">
            <w:pPr>
              <w:pStyle w:val="a4"/>
              <w:spacing w:after="0" w:line="240" w:lineRule="auto"/>
              <w:jc w:val="both"/>
              <w:rPr>
                <w:rFonts w:ascii="Times New Roman" w:hAnsi="Times New Roman" w:cs="Times New Roman"/>
                <w:b/>
                <w:bCs/>
              </w:rPr>
            </w:pPr>
          </w:p>
        </w:tc>
        <w:tc>
          <w:tcPr>
            <w:tcW w:w="15245" w:type="dxa"/>
          </w:tcPr>
          <w:p w14:paraId="33C6160A" w14:textId="77777777" w:rsidR="001A7DBA" w:rsidRPr="00033B83" w:rsidRDefault="001A7DBA" w:rsidP="001A7DBA">
            <w:pPr>
              <w:pStyle w:val="a4"/>
              <w:spacing w:after="0" w:line="240" w:lineRule="auto"/>
              <w:ind w:firstLine="567"/>
              <w:jc w:val="both"/>
              <w:rPr>
                <w:rFonts w:ascii="Times New Roman" w:hAnsi="Times New Roman" w:cs="Times New Roman"/>
                <w:b/>
                <w:bCs/>
              </w:rPr>
            </w:pPr>
            <w:r w:rsidRPr="00033B83">
              <w:rPr>
                <w:rFonts w:ascii="Times New Roman" w:hAnsi="Times New Roman" w:cs="Times New Roman"/>
                <w:b/>
                <w:bCs/>
              </w:rPr>
              <w:t>1) информацию и документы об участнике закупки:</w:t>
            </w:r>
          </w:p>
          <w:p w14:paraId="51484EA1" w14:textId="77777777" w:rsidR="001A7DBA" w:rsidRPr="00033B83" w:rsidRDefault="001A7DBA" w:rsidP="001A7DBA">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а) декларация о соответствии участника закупки требованиям, установленным п. 3 - 5, 7 - 11 ч. 1 ст. 31 Федерального закона № 44-ФЗ;</w:t>
            </w:r>
          </w:p>
          <w:p w14:paraId="5DFD5DE3" w14:textId="77777777" w:rsidR="001A7DBA" w:rsidRPr="00033B83" w:rsidRDefault="001A7DBA" w:rsidP="001A7DBA">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б)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5C07C0C7" w14:textId="77777777" w:rsidR="001A7DBA" w:rsidRPr="00033B83" w:rsidRDefault="001A7DBA" w:rsidP="001A7DBA">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в)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3241FCFD" w14:textId="77777777" w:rsidR="001A7DBA" w:rsidRPr="00033B83" w:rsidRDefault="001A7DBA" w:rsidP="001A7DBA">
            <w:pPr>
              <w:pStyle w:val="a4"/>
              <w:spacing w:after="0" w:line="240" w:lineRule="auto"/>
              <w:jc w:val="both"/>
              <w:rPr>
                <w:rFonts w:ascii="Times New Roman" w:hAnsi="Times New Roman" w:cs="Times New Roman"/>
                <w:b/>
                <w:bCs/>
              </w:rPr>
            </w:pPr>
          </w:p>
        </w:tc>
      </w:tr>
      <w:tr w:rsidR="00033B83" w:rsidRPr="00033B83" w14:paraId="4ABC94E8" w14:textId="77777777" w:rsidTr="001A7DBA">
        <w:tc>
          <w:tcPr>
            <w:tcW w:w="675" w:type="dxa"/>
          </w:tcPr>
          <w:p w14:paraId="220CEB7F" w14:textId="77777777" w:rsidR="00033B83" w:rsidRPr="00033B83" w:rsidRDefault="00033B83">
            <w:pPr>
              <w:pStyle w:val="a4"/>
              <w:spacing w:after="0" w:line="240" w:lineRule="auto"/>
              <w:jc w:val="both"/>
              <w:rPr>
                <w:rFonts w:ascii="Times New Roman" w:hAnsi="Times New Roman" w:cs="Times New Roman"/>
                <w:b/>
                <w:bCs/>
              </w:rPr>
            </w:pPr>
          </w:p>
        </w:tc>
        <w:tc>
          <w:tcPr>
            <w:tcW w:w="15245" w:type="dxa"/>
          </w:tcPr>
          <w:p w14:paraId="4ED0CF4C" w14:textId="77777777" w:rsidR="00033B83" w:rsidRPr="00033B83" w:rsidRDefault="00033B83" w:rsidP="00033B83">
            <w:pPr>
              <w:pStyle w:val="a4"/>
              <w:spacing w:after="0" w:line="240" w:lineRule="auto"/>
              <w:ind w:firstLine="567"/>
              <w:jc w:val="both"/>
              <w:rPr>
                <w:rFonts w:ascii="Times New Roman" w:hAnsi="Times New Roman" w:cs="Times New Roman"/>
                <w:iCs/>
              </w:rPr>
            </w:pPr>
            <w:r w:rsidRPr="00033B83">
              <w:rPr>
                <w:rFonts w:ascii="Times New Roman" w:hAnsi="Times New Roman" w:cs="Times New Roman"/>
                <w:b/>
              </w:rPr>
              <w:t>2)</w:t>
            </w:r>
            <w:r w:rsidRPr="00033B83">
              <w:rPr>
                <w:rFonts w:ascii="Times New Roman" w:eastAsia="Times New Roman" w:hAnsi="Times New Roman" w:cs="Times New Roman"/>
                <w:b/>
                <w:iCs/>
                <w:color w:val="000000"/>
                <w:kern w:val="0"/>
                <w:sz w:val="20"/>
                <w:szCs w:val="20"/>
                <w:lang w:eastAsia="ru-RU" w:bidi="ar-SA"/>
              </w:rPr>
              <w:t xml:space="preserve"> </w:t>
            </w:r>
            <w:r w:rsidRPr="00033B83">
              <w:rPr>
                <w:rFonts w:ascii="Times New Roman" w:hAnsi="Times New Roman" w:cs="Times New Roman"/>
                <w:b/>
                <w:iCs/>
              </w:rPr>
              <w:t>Информация и документы, подтверждающие соответствие участника закупки дополнительному требованию:</w:t>
            </w:r>
            <w:r w:rsidRPr="00033B83">
              <w:rPr>
                <w:rFonts w:ascii="Times New Roman" w:hAnsi="Times New Roman" w:cs="Times New Roman"/>
                <w:iCs/>
              </w:rPr>
              <w:t xml:space="preserve"> </w:t>
            </w:r>
          </w:p>
          <w:p w14:paraId="3BAD650F"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Дополнительное требование, в соответствии с ч. 2.1 ст. 31 Закона № 44-ФЗ,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w:t>
            </w:r>
            <w:hyperlink r:id="rId4" w:history="1">
              <w:r w:rsidRPr="00033B83">
                <w:rPr>
                  <w:rFonts w:ascii="Times New Roman" w:hAnsi="Times New Roman" w:cs="Times New Roman"/>
                </w:rPr>
                <w:t>законом</w:t>
              </w:r>
            </w:hyperlink>
            <w:r w:rsidRPr="00033B83">
              <w:rPr>
                <w:rFonts w:ascii="Times New Roman" w:hAnsi="Times New Roman" w:cs="Times New Roman"/>
              </w:rPr>
              <w:t> от 18 июля 2011 года N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14:paraId="060AD11C" w14:textId="77777777" w:rsidR="00033B83" w:rsidRPr="00033B83" w:rsidRDefault="00033B83" w:rsidP="00033B83">
            <w:pPr>
              <w:pStyle w:val="a4"/>
              <w:spacing w:after="0"/>
              <w:ind w:firstLine="567"/>
              <w:rPr>
                <w:rFonts w:ascii="Times New Roman" w:hAnsi="Times New Roman" w:cs="Times New Roman"/>
              </w:rPr>
            </w:pPr>
            <w:r w:rsidRPr="00033B83">
              <w:rPr>
                <w:rFonts w:ascii="Times New Roman" w:hAnsi="Times New Roman" w:cs="Times New Roman"/>
              </w:rPr>
              <w:lastRenderedPageBreak/>
              <w:t>а) номер реестровой записи в предусмотренном Федеральным законом № 44-ФЗ 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14:paraId="6804DEC9" w14:textId="77777777" w:rsidR="00033B83" w:rsidRPr="00033B83" w:rsidRDefault="00033B83" w:rsidP="00033B83">
            <w:pPr>
              <w:pStyle w:val="a4"/>
              <w:ind w:firstLine="567"/>
              <w:rPr>
                <w:rFonts w:ascii="Times New Roman" w:hAnsi="Times New Roman" w:cs="Times New Roman"/>
              </w:rPr>
            </w:pPr>
            <w:r w:rsidRPr="00033B83">
              <w:rPr>
                <w:rFonts w:ascii="Times New Roman" w:hAnsi="Times New Roman" w:cs="Times New Roman"/>
              </w:rPr>
              <w:t>б) выписка из предусмотренного Федеральным Законом № 44 –ФЗ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14:paraId="1DE3A707"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в) исполненный контракт, заключенный в соответствии с Федеральным законом № 44-ФЗ, или договор, заключенный в соответствии с Федеральным законом от 18 июля 2011 № 223-ФЗ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14:paraId="64B339C8" w14:textId="77777777" w:rsidR="00033B83" w:rsidRPr="00033B83" w:rsidRDefault="00033B83" w:rsidP="001A7DBA">
            <w:pPr>
              <w:pStyle w:val="a4"/>
              <w:spacing w:after="0" w:line="240" w:lineRule="auto"/>
              <w:ind w:firstLine="567"/>
              <w:jc w:val="both"/>
              <w:rPr>
                <w:rFonts w:ascii="Times New Roman" w:hAnsi="Times New Roman" w:cs="Times New Roman"/>
                <w:b/>
                <w:bCs/>
              </w:rPr>
            </w:pPr>
          </w:p>
        </w:tc>
      </w:tr>
      <w:tr w:rsidR="00033B83" w:rsidRPr="00033B83" w14:paraId="2B4EBA13" w14:textId="77777777" w:rsidTr="001A7DBA">
        <w:tc>
          <w:tcPr>
            <w:tcW w:w="675" w:type="dxa"/>
          </w:tcPr>
          <w:p w14:paraId="5AD2137A" w14:textId="77777777" w:rsidR="00033B83" w:rsidRPr="00033B83" w:rsidRDefault="00033B83">
            <w:pPr>
              <w:pStyle w:val="a4"/>
              <w:spacing w:after="0" w:line="240" w:lineRule="auto"/>
              <w:jc w:val="both"/>
              <w:rPr>
                <w:rFonts w:ascii="Times New Roman" w:hAnsi="Times New Roman" w:cs="Times New Roman"/>
                <w:b/>
                <w:bCs/>
              </w:rPr>
            </w:pPr>
          </w:p>
        </w:tc>
        <w:tc>
          <w:tcPr>
            <w:tcW w:w="15245" w:type="dxa"/>
          </w:tcPr>
          <w:p w14:paraId="5602A554" w14:textId="1CE64743"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b/>
                <w:bCs/>
              </w:rPr>
              <w:t>3</w:t>
            </w:r>
            <w:r w:rsidRPr="00033B83">
              <w:rPr>
                <w:rFonts w:ascii="Times New Roman" w:hAnsi="Times New Roman" w:cs="Times New Roman"/>
                <w:b/>
                <w:bCs/>
              </w:rPr>
              <w:t>) Предложение участника закупки в отношении объекта закупки:</w:t>
            </w:r>
          </w:p>
          <w:p w14:paraId="3E8D67B9"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а) характеристики предлагаемого участником закупки товара, соответствующие показателям, установленным в соответствии с ч. 2 ст. 33 Федерального закона № 44-ФЗ, товарный знак (при наличии у товара товарного знака);</w:t>
            </w:r>
          </w:p>
          <w:p w14:paraId="51D106BD"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б) наименование страны происхождения товара в соответствии с общероссийским классификатором, используемым для идентификации стран мира;</w:t>
            </w:r>
          </w:p>
          <w:p w14:paraId="5AFC5507"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в)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48421C91" w14:textId="77777777" w:rsidR="00033B83" w:rsidRPr="00033B83" w:rsidRDefault="00033B83" w:rsidP="00033B83">
            <w:pPr>
              <w:pStyle w:val="a4"/>
              <w:spacing w:after="0" w:line="240" w:lineRule="auto"/>
              <w:ind w:firstLine="567"/>
              <w:jc w:val="both"/>
              <w:rPr>
                <w:rFonts w:ascii="Times New Roman" w:hAnsi="Times New Roman" w:cs="Times New Roman"/>
                <w:b/>
              </w:rPr>
            </w:pPr>
          </w:p>
        </w:tc>
      </w:tr>
      <w:tr w:rsidR="00033B83" w:rsidRPr="00033B83" w14:paraId="7AE53678" w14:textId="77777777" w:rsidTr="001A7DBA">
        <w:tc>
          <w:tcPr>
            <w:tcW w:w="675" w:type="dxa"/>
          </w:tcPr>
          <w:p w14:paraId="0918CA86" w14:textId="0CD4F7B2" w:rsidR="00033B83" w:rsidRPr="00033B83" w:rsidRDefault="00033B83">
            <w:pPr>
              <w:pStyle w:val="a4"/>
              <w:spacing w:after="0" w:line="240" w:lineRule="auto"/>
              <w:jc w:val="both"/>
              <w:rPr>
                <w:rFonts w:ascii="Times New Roman" w:hAnsi="Times New Roman" w:cs="Times New Roman"/>
                <w:b/>
                <w:bCs/>
              </w:rPr>
            </w:pPr>
            <w:r w:rsidRPr="00033B83">
              <w:rPr>
                <w:rFonts w:ascii="Times New Roman" w:hAnsi="Times New Roman" w:cs="Times New Roman"/>
                <w:b/>
                <w:bCs/>
              </w:rPr>
              <w:t>2.</w:t>
            </w:r>
          </w:p>
        </w:tc>
        <w:tc>
          <w:tcPr>
            <w:tcW w:w="15245" w:type="dxa"/>
          </w:tcPr>
          <w:p w14:paraId="171E27B0" w14:textId="17434E85"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b/>
                <w:bCs/>
              </w:rPr>
              <w:t>Инструкция по заполнению заявки:</w:t>
            </w:r>
          </w:p>
        </w:tc>
      </w:tr>
      <w:tr w:rsidR="00033B83" w:rsidRPr="00033B83" w14:paraId="2E867CCF" w14:textId="77777777" w:rsidTr="001A7DBA">
        <w:tc>
          <w:tcPr>
            <w:tcW w:w="675" w:type="dxa"/>
          </w:tcPr>
          <w:p w14:paraId="6A74CB72" w14:textId="77777777" w:rsidR="00033B83" w:rsidRPr="00033B83" w:rsidRDefault="00033B83">
            <w:pPr>
              <w:pStyle w:val="a4"/>
              <w:spacing w:after="0" w:line="240" w:lineRule="auto"/>
              <w:jc w:val="both"/>
              <w:rPr>
                <w:rFonts w:ascii="Times New Roman" w:hAnsi="Times New Roman" w:cs="Times New Roman"/>
                <w:b/>
                <w:bCs/>
              </w:rPr>
            </w:pPr>
          </w:p>
        </w:tc>
        <w:tc>
          <w:tcPr>
            <w:tcW w:w="15245" w:type="dxa"/>
          </w:tcPr>
          <w:p w14:paraId="209AC57B"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 xml:space="preserve">Заявка участника закупки в отношении объекта закупки должна содержать (с учетом положений ч. 2 </w:t>
            </w:r>
            <w:proofErr w:type="spellStart"/>
            <w:r w:rsidRPr="00033B83">
              <w:rPr>
                <w:rFonts w:ascii="Times New Roman" w:hAnsi="Times New Roman" w:cs="Times New Roman"/>
              </w:rPr>
              <w:t>ст</w:t>
            </w:r>
            <w:proofErr w:type="spellEnd"/>
            <w:r w:rsidRPr="00033B83">
              <w:rPr>
                <w:rFonts w:ascii="Times New Roman" w:hAnsi="Times New Roman" w:cs="Times New Roman"/>
              </w:rPr>
              <w:t xml:space="preserve"> 43 Федерального закона № 44-ФЗ) характеристики товара, соответствующие показателям, установленным в описании объекта закупки в соответствии с ч. 2 ст. 33 Федерального закона № 44-ФЗ и описанием объекта закупки (приложение № 3 к извещению о проведении электронного аукциона), товарный знак (при наличии у товара товарного знака);</w:t>
            </w:r>
          </w:p>
          <w:p w14:paraId="6C96BFF8"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Требовать от участника закупки представления иных информации и документов, за исключением предусмотренных частью 1 Требований к содержанию, составу заявки на участие в электронном аукционе к в соответствии с Федеральным законом № 44-ФЗ, не допускается.</w:t>
            </w:r>
          </w:p>
          <w:p w14:paraId="6E4F8773"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извещении срока подачи заявок на участие в закупке.</w:t>
            </w:r>
          </w:p>
          <w:p w14:paraId="7C0C3871"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Подача заявки на участие в закупке означает согласие участника закупки, подавшего такую заявку на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7BDE3604"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При проведении электронного аукциона:</w:t>
            </w:r>
          </w:p>
          <w:p w14:paraId="16CB381C"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 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 44-ФЗ оператору электронной площадки.</w:t>
            </w:r>
          </w:p>
          <w:p w14:paraId="0D343901"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Заявка на участие в электронном аукционе, подготовленная участником закупки, должна быть составлена на русском языке.</w:t>
            </w:r>
          </w:p>
          <w:p w14:paraId="277BA2FF"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4D28DCFD"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Все документы, входящие в состав заявки на участие в электронном аукционе, должны иметь четко читаемый текст. Сведения, содержащиеся в заявке на участие в электронном аукционе, не должны допускать двусмысленных толкований.</w:t>
            </w:r>
          </w:p>
          <w:p w14:paraId="33B2B346" w14:textId="77777777" w:rsidR="00033B83" w:rsidRPr="00033B83" w:rsidRDefault="00033B83" w:rsidP="00033B83">
            <w:pPr>
              <w:pStyle w:val="a4"/>
              <w:spacing w:after="0" w:line="240" w:lineRule="auto"/>
              <w:ind w:firstLine="567"/>
              <w:jc w:val="both"/>
              <w:rPr>
                <w:rFonts w:ascii="Times New Roman" w:hAnsi="Times New Roman" w:cs="Times New Roman"/>
              </w:rPr>
            </w:pPr>
            <w:r w:rsidRPr="00033B83">
              <w:rPr>
                <w:rFonts w:ascii="Times New Roman" w:hAnsi="Times New Roman" w:cs="Times New Roman"/>
              </w:rPr>
              <w:t>При подготовке заявки участник размещения заказа должен исходить из того, что он готовит свое предложение с учетом требований к техническим характеристикам и показателям, установленным в извещении после полного изучения содержания вышеназванного извещения и всех приложений к нему.</w:t>
            </w:r>
          </w:p>
          <w:p w14:paraId="1DADC5B5" w14:textId="77777777" w:rsidR="00033B83" w:rsidRPr="00033B83" w:rsidRDefault="00033B83" w:rsidP="00033B83">
            <w:pPr>
              <w:pStyle w:val="a4"/>
              <w:spacing w:after="0" w:line="240" w:lineRule="auto"/>
              <w:ind w:firstLine="567"/>
              <w:jc w:val="both"/>
              <w:rPr>
                <w:rFonts w:ascii="Times New Roman" w:hAnsi="Times New Roman" w:cs="Times New Roman"/>
                <w:b/>
                <w:bCs/>
              </w:rPr>
            </w:pPr>
          </w:p>
        </w:tc>
      </w:tr>
    </w:tbl>
    <w:p w14:paraId="020FA798" w14:textId="77777777" w:rsidR="001A7DBA" w:rsidRDefault="001A7DBA">
      <w:pPr>
        <w:pStyle w:val="a4"/>
        <w:spacing w:after="0" w:line="240" w:lineRule="auto"/>
        <w:ind w:firstLine="567"/>
        <w:jc w:val="both"/>
      </w:pPr>
    </w:p>
    <w:p w14:paraId="751A33B6" w14:textId="204DEB0B" w:rsidR="00202473" w:rsidRDefault="00202473">
      <w:pPr>
        <w:pStyle w:val="a4"/>
        <w:spacing w:after="0" w:line="240" w:lineRule="auto"/>
        <w:ind w:firstLine="567"/>
        <w:jc w:val="both"/>
      </w:pPr>
    </w:p>
    <w:sectPr w:rsidR="00202473" w:rsidSect="001A7DBA">
      <w:pgSz w:w="16838" w:h="11906" w:orient="landscape"/>
      <w:pgMar w:top="1134"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default"/>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B46"/>
    <w:rsid w:val="00033B83"/>
    <w:rsid w:val="001432F4"/>
    <w:rsid w:val="001A7DBA"/>
    <w:rsid w:val="001B40DF"/>
    <w:rsid w:val="00202473"/>
    <w:rsid w:val="00256326"/>
    <w:rsid w:val="006259B6"/>
    <w:rsid w:val="008E04F7"/>
    <w:rsid w:val="009F0D5E"/>
    <w:rsid w:val="00BB2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22206C"/>
  <w15:chartTrackingRefBased/>
  <w15:docId w15:val="{2FBF2B50-BABA-4DE3-A987-A4BF9656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Liberation Serif" w:eastAsia="NSimSun" w:hAnsi="Liberation Serif" w:cs="Mangal"/>
      <w:kern w:val="2"/>
      <w:sz w:val="24"/>
      <w:szCs w:val="24"/>
      <w:lang w:eastAsia="zh-CN" w:bidi="hi-I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pPr>
      <w:keepNext/>
      <w:spacing w:before="240" w:after="120"/>
    </w:pPr>
    <w:rPr>
      <w:rFonts w:ascii="Liberation Sans" w:eastAsia="Microsoft YaHei" w:hAnsi="Liberation Sans"/>
      <w:sz w:val="28"/>
      <w:szCs w:val="28"/>
    </w:rPr>
  </w:style>
  <w:style w:type="paragraph" w:styleId="a4">
    <w:name w:val="Body Text"/>
    <w:basedOn w:val="a"/>
    <w:link w:val="a5"/>
    <w:pPr>
      <w:spacing w:after="140" w:line="276" w:lineRule="auto"/>
    </w:pPr>
  </w:style>
  <w:style w:type="paragraph" w:styleId="a6">
    <w:name w:val="List"/>
    <w:basedOn w:val="a4"/>
  </w:style>
  <w:style w:type="paragraph" w:styleId="a7">
    <w:name w:val="caption"/>
    <w:basedOn w:val="a"/>
    <w:qFormat/>
    <w:pPr>
      <w:suppressLineNumbers/>
      <w:spacing w:before="120" w:after="120"/>
    </w:pPr>
    <w:rPr>
      <w:i/>
      <w:iCs/>
    </w:rPr>
  </w:style>
  <w:style w:type="paragraph" w:customStyle="1" w:styleId="1">
    <w:name w:val="Указатель1"/>
    <w:basedOn w:val="a"/>
    <w:pPr>
      <w:suppressLineNumbers/>
    </w:pPr>
  </w:style>
  <w:style w:type="table" w:styleId="a8">
    <w:name w:val="Table Grid"/>
    <w:basedOn w:val="a1"/>
    <w:uiPriority w:val="59"/>
    <w:rsid w:val="001A7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 Знак"/>
    <w:link w:val="a4"/>
    <w:rsid w:val="001A7DBA"/>
    <w:rPr>
      <w:rFonts w:ascii="Liberation Serif" w:eastAsia="NSimSun" w:hAnsi="Liberation Serif"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onsultant.ru/document/cons_doc_LAW_4539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1113</Words>
  <Characters>6348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7447</CharactersWithSpaces>
  <SharedDoc>false</SharedDoc>
  <HLinks>
    <vt:vector size="6" baseType="variant">
      <vt:variant>
        <vt:i4>1835107</vt:i4>
      </vt:variant>
      <vt:variant>
        <vt:i4>0</vt:i4>
      </vt:variant>
      <vt:variant>
        <vt:i4>0</vt:i4>
      </vt:variant>
      <vt:variant>
        <vt:i4>5</vt:i4>
      </vt:variant>
      <vt:variant>
        <vt:lpwstr>https://www.consultant.ru/document/cons_doc_LAW_453967/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Савинова</dc:creator>
  <cp:keywords/>
  <cp:lastModifiedBy>Екатерина Савинова</cp:lastModifiedBy>
  <cp:revision>2</cp:revision>
  <cp:lastPrinted>1601-01-01T00:00:00Z</cp:lastPrinted>
  <dcterms:created xsi:type="dcterms:W3CDTF">2025-04-21T06:01:00Z</dcterms:created>
  <dcterms:modified xsi:type="dcterms:W3CDTF">2025-04-21T06:01:00Z</dcterms:modified>
</cp:coreProperties>
</file>