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F8C2D" w14:textId="77777777" w:rsidR="00BE313D" w:rsidRPr="00881BDB" w:rsidRDefault="00BE313D" w:rsidP="00881BDB">
      <w:pPr>
        <w:spacing w:after="0"/>
        <w:ind w:left="4860" w:right="-284"/>
        <w:jc w:val="right"/>
        <w:rPr>
          <w:rFonts w:ascii="Times New Roman" w:hAnsi="Times New Roman" w:cs="Times New Roman"/>
          <w:bCs/>
        </w:rPr>
      </w:pPr>
      <w:bookmarkStart w:id="0" w:name="_GoBack"/>
      <w:bookmarkEnd w:id="0"/>
      <w:r w:rsidRPr="00881BDB">
        <w:rPr>
          <w:rFonts w:ascii="Times New Roman" w:hAnsi="Times New Roman" w:cs="Times New Roman"/>
          <w:bCs/>
        </w:rPr>
        <w:t>Приложение № 3</w:t>
      </w:r>
    </w:p>
    <w:p w14:paraId="56C14E1F" w14:textId="5BBA813E" w:rsidR="00BE313D" w:rsidRPr="00881BDB" w:rsidRDefault="00BE313D" w:rsidP="00881BDB">
      <w:pPr>
        <w:spacing w:after="0"/>
        <w:ind w:left="4860" w:right="-1"/>
        <w:jc w:val="right"/>
        <w:rPr>
          <w:rFonts w:ascii="Times New Roman" w:hAnsi="Times New Roman" w:cs="Times New Roman"/>
          <w:bCs/>
        </w:rPr>
      </w:pPr>
      <w:r w:rsidRPr="00881BDB">
        <w:rPr>
          <w:rFonts w:ascii="Times New Roman" w:hAnsi="Times New Roman" w:cs="Times New Roman"/>
          <w:bCs/>
        </w:rPr>
        <w:t xml:space="preserve">к Извещению о проведении электронного </w:t>
      </w:r>
      <w:r w:rsidR="00310779" w:rsidRPr="00881BDB">
        <w:rPr>
          <w:rFonts w:ascii="Times New Roman" w:hAnsi="Times New Roman" w:cs="Times New Roman"/>
          <w:bCs/>
        </w:rPr>
        <w:t>аукциона</w:t>
      </w:r>
    </w:p>
    <w:p w14:paraId="28F56F3C" w14:textId="77777777" w:rsidR="00310779" w:rsidRDefault="00310779" w:rsidP="00310779">
      <w:pPr>
        <w:widowControl w:val="0"/>
        <w:autoSpaceDE w:val="0"/>
        <w:autoSpaceDN w:val="0"/>
        <w:adjustRightInd w:val="0"/>
        <w:spacing w:after="0" w:line="240" w:lineRule="auto"/>
        <w:ind w:left="1080"/>
        <w:contextualSpacing/>
        <w:jc w:val="center"/>
        <w:rPr>
          <w:rFonts w:ascii="Times New Roman" w:eastAsia="Courier New" w:hAnsi="Times New Roman" w:cs="Times New Roman"/>
          <w:b/>
          <w:bCs/>
          <w:sz w:val="24"/>
          <w:szCs w:val="24"/>
          <w:lang w:eastAsia="ru-RU" w:bidi="ru-RU"/>
        </w:rPr>
      </w:pPr>
    </w:p>
    <w:p w14:paraId="4E2BEDE7" w14:textId="0652939C" w:rsidR="00310779" w:rsidRPr="00310779" w:rsidRDefault="00310779" w:rsidP="00310779">
      <w:pPr>
        <w:widowControl w:val="0"/>
        <w:autoSpaceDE w:val="0"/>
        <w:autoSpaceDN w:val="0"/>
        <w:adjustRightInd w:val="0"/>
        <w:spacing w:after="0" w:line="240" w:lineRule="auto"/>
        <w:ind w:left="1080"/>
        <w:contextualSpacing/>
        <w:jc w:val="center"/>
        <w:rPr>
          <w:rFonts w:ascii="Times New Roman" w:eastAsia="Courier New" w:hAnsi="Times New Roman" w:cs="Times New Roman"/>
          <w:b/>
          <w:bCs/>
          <w:sz w:val="24"/>
          <w:szCs w:val="24"/>
          <w:lang w:eastAsia="ru-RU" w:bidi="ru-RU"/>
        </w:rPr>
      </w:pPr>
      <w:r w:rsidRPr="00310779">
        <w:rPr>
          <w:rFonts w:ascii="Times New Roman" w:eastAsia="Courier New" w:hAnsi="Times New Roman" w:cs="Times New Roman"/>
          <w:b/>
          <w:bCs/>
          <w:sz w:val="24"/>
          <w:szCs w:val="24"/>
          <w:lang w:eastAsia="ru-RU" w:bidi="ru-RU"/>
        </w:rPr>
        <w:t>Требования к содержанию, составу заявки на участие в аукционе.</w:t>
      </w:r>
    </w:p>
    <w:p w14:paraId="13A2AEB1" w14:textId="77777777" w:rsidR="00310779" w:rsidRDefault="00310779" w:rsidP="000E72D7">
      <w:pPr>
        <w:autoSpaceDE w:val="0"/>
        <w:autoSpaceDN w:val="0"/>
        <w:adjustRightInd w:val="0"/>
        <w:spacing w:after="0"/>
        <w:ind w:firstLine="709"/>
        <w:jc w:val="both"/>
        <w:rPr>
          <w:rFonts w:ascii="Times New Roman" w:hAnsi="Times New Roman" w:cs="Times New Roman"/>
          <w:bCs/>
        </w:rPr>
      </w:pPr>
    </w:p>
    <w:p w14:paraId="369F7461" w14:textId="77777777" w:rsidR="00310779" w:rsidRPr="00310779" w:rsidRDefault="00310779" w:rsidP="00310779">
      <w:pPr>
        <w:autoSpaceDE w:val="0"/>
        <w:autoSpaceDN w:val="0"/>
        <w:adjustRightInd w:val="0"/>
        <w:spacing w:after="0" w:line="240" w:lineRule="auto"/>
        <w:ind w:firstLine="540"/>
        <w:jc w:val="both"/>
        <w:rPr>
          <w:rFonts w:ascii="Times New Roman" w:eastAsia="Courier New" w:hAnsi="Times New Roman" w:cs="Times New Roman"/>
          <w:bCs/>
          <w:sz w:val="24"/>
          <w:szCs w:val="24"/>
          <w:lang w:eastAsia="ru-RU" w:bidi="ru-RU"/>
        </w:rPr>
      </w:pPr>
      <w:r w:rsidRPr="00310779">
        <w:rPr>
          <w:rFonts w:ascii="Times New Roman" w:eastAsia="Courier New" w:hAnsi="Times New Roman" w:cs="Times New Roman"/>
          <w:bCs/>
          <w:sz w:val="24"/>
          <w:szCs w:val="24"/>
          <w:lang w:eastAsia="ru-RU" w:bidi="ru-RU"/>
        </w:rPr>
        <w:t xml:space="preserve">В соответствии со статьей 49 </w:t>
      </w:r>
      <w:r w:rsidRPr="00310779">
        <w:rPr>
          <w:rFonts w:ascii="Times New Roman" w:eastAsia="Calibri" w:hAnsi="Times New Roman" w:cs="Times New Roman"/>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r w:rsidRPr="00310779">
        <w:rPr>
          <w:rFonts w:ascii="Times New Roman" w:eastAsia="Courier New" w:hAnsi="Times New Roman" w:cs="Times New Roman"/>
          <w:bCs/>
          <w:sz w:val="24"/>
          <w:szCs w:val="24"/>
          <w:lang w:eastAsia="ru-RU" w:bidi="ru-RU"/>
        </w:rPr>
        <w:t xml:space="preserve"> </w:t>
      </w:r>
      <w:r w:rsidRPr="00310779">
        <w:rPr>
          <w:rFonts w:ascii="Times New Roman" w:eastAsia="Calibri" w:hAnsi="Times New Roman" w:cs="Times New Roman"/>
          <w:sz w:val="24"/>
          <w:szCs w:val="24"/>
        </w:rPr>
        <w:t xml:space="preserve">заявка на участие в закупке (далее заявка) должна содержать </w:t>
      </w:r>
      <w:r w:rsidRPr="00310779">
        <w:rPr>
          <w:rFonts w:ascii="Times New Roman" w:eastAsia="Times New Roman" w:hAnsi="Times New Roman" w:cs="Times New Roman"/>
          <w:sz w:val="24"/>
          <w:szCs w:val="24"/>
          <w:lang w:eastAsia="ru-RU"/>
        </w:rPr>
        <w:t xml:space="preserve">предусмотренные </w:t>
      </w:r>
      <w:hyperlink r:id="rId7" w:history="1">
        <w:r w:rsidRPr="00310779">
          <w:rPr>
            <w:rFonts w:ascii="Times New Roman" w:eastAsia="Times New Roman" w:hAnsi="Times New Roman" w:cs="Times New Roman"/>
            <w:sz w:val="24"/>
            <w:szCs w:val="24"/>
            <w:lang w:eastAsia="ru-RU"/>
          </w:rPr>
          <w:t>подпунктами "м"</w:t>
        </w:r>
      </w:hyperlink>
      <w:r w:rsidRPr="00310779">
        <w:rPr>
          <w:rFonts w:ascii="Times New Roman" w:eastAsia="Times New Roman" w:hAnsi="Times New Roman" w:cs="Times New Roman"/>
          <w:sz w:val="24"/>
          <w:szCs w:val="24"/>
          <w:lang w:eastAsia="ru-RU"/>
        </w:rPr>
        <w:t xml:space="preserve"> - </w:t>
      </w:r>
      <w:hyperlink r:id="rId8" w:history="1">
        <w:r w:rsidRPr="00310779">
          <w:rPr>
            <w:rFonts w:ascii="Times New Roman" w:eastAsia="Times New Roman" w:hAnsi="Times New Roman" w:cs="Times New Roman"/>
            <w:sz w:val="24"/>
            <w:szCs w:val="24"/>
            <w:lang w:eastAsia="ru-RU"/>
          </w:rPr>
          <w:t>"п" пункта 1</w:t>
        </w:r>
      </w:hyperlink>
      <w:r w:rsidRPr="00310779">
        <w:rPr>
          <w:rFonts w:ascii="Times New Roman" w:eastAsia="Times New Roman" w:hAnsi="Times New Roman" w:cs="Times New Roman"/>
          <w:sz w:val="24"/>
          <w:szCs w:val="24"/>
          <w:lang w:eastAsia="ru-RU"/>
        </w:rPr>
        <w:t xml:space="preserve">, </w:t>
      </w:r>
      <w:hyperlink r:id="rId9" w:history="1">
        <w:r w:rsidRPr="00310779">
          <w:rPr>
            <w:rFonts w:ascii="Times New Roman" w:eastAsia="Times New Roman" w:hAnsi="Times New Roman" w:cs="Times New Roman"/>
            <w:sz w:val="24"/>
            <w:szCs w:val="24"/>
            <w:lang w:eastAsia="ru-RU"/>
          </w:rPr>
          <w:t>подпунктами "а"</w:t>
        </w:r>
      </w:hyperlink>
      <w:r w:rsidRPr="00310779">
        <w:rPr>
          <w:rFonts w:ascii="Times New Roman" w:eastAsia="Times New Roman" w:hAnsi="Times New Roman" w:cs="Times New Roman"/>
          <w:sz w:val="24"/>
          <w:szCs w:val="24"/>
          <w:lang w:eastAsia="ru-RU"/>
        </w:rPr>
        <w:t xml:space="preserve"> - </w:t>
      </w:r>
      <w:hyperlink r:id="rId10" w:history="1">
        <w:r w:rsidRPr="00310779">
          <w:rPr>
            <w:rFonts w:ascii="Times New Roman" w:eastAsia="Times New Roman" w:hAnsi="Times New Roman" w:cs="Times New Roman"/>
            <w:sz w:val="24"/>
            <w:szCs w:val="24"/>
            <w:lang w:eastAsia="ru-RU"/>
          </w:rPr>
          <w:t>"в" пункта 2</w:t>
        </w:r>
      </w:hyperlink>
      <w:r w:rsidRPr="00310779">
        <w:rPr>
          <w:rFonts w:ascii="Times New Roman" w:eastAsia="Times New Roman" w:hAnsi="Times New Roman" w:cs="Times New Roman"/>
          <w:sz w:val="24"/>
          <w:szCs w:val="24"/>
          <w:lang w:eastAsia="ru-RU"/>
        </w:rPr>
        <w:t xml:space="preserve">, </w:t>
      </w:r>
      <w:hyperlink r:id="rId11" w:history="1">
        <w:r w:rsidRPr="00310779">
          <w:rPr>
            <w:rFonts w:ascii="Times New Roman" w:eastAsia="Times New Roman" w:hAnsi="Times New Roman" w:cs="Times New Roman"/>
            <w:sz w:val="24"/>
            <w:szCs w:val="24"/>
            <w:lang w:eastAsia="ru-RU"/>
          </w:rPr>
          <w:t>пунктом 5 части 1 статьи 43</w:t>
        </w:r>
      </w:hyperlink>
      <w:r w:rsidRPr="00310779">
        <w:rPr>
          <w:rFonts w:ascii="Times New Roman" w:eastAsia="Times New Roman" w:hAnsi="Times New Roman" w:cs="Times New Roman"/>
          <w:sz w:val="24"/>
          <w:szCs w:val="24"/>
          <w:lang w:eastAsia="ru-RU"/>
        </w:rPr>
        <w:t xml:space="preserve"> Федерального закона:</w:t>
      </w:r>
    </w:p>
    <w:p w14:paraId="1E407F83" w14:textId="77777777" w:rsidR="00310779" w:rsidRPr="00310779" w:rsidRDefault="00310779" w:rsidP="00310779">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779">
        <w:rPr>
          <w:rFonts w:ascii="Times New Roman" w:eastAsia="Courier New" w:hAnsi="Times New Roman" w:cs="Times New Roman"/>
          <w:bCs/>
          <w:sz w:val="24"/>
          <w:szCs w:val="24"/>
          <w:lang w:eastAsia="ru-RU" w:bidi="ru-RU"/>
        </w:rPr>
        <w:t>1.</w:t>
      </w:r>
      <w:r w:rsidRPr="00310779">
        <w:rPr>
          <w:rFonts w:ascii="Times New Roman" w:eastAsia="Calibri" w:hAnsi="Times New Roman" w:cs="Times New Roman"/>
          <w:sz w:val="24"/>
          <w:szCs w:val="24"/>
        </w:rPr>
        <w:t xml:space="preserve"> Информацию и документы об участнике закупки:</w:t>
      </w:r>
    </w:p>
    <w:p w14:paraId="2B688900" w14:textId="77777777" w:rsidR="00310779" w:rsidRPr="00310779" w:rsidRDefault="00310779" w:rsidP="00310779">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779">
        <w:rPr>
          <w:rFonts w:ascii="Times New Roman" w:eastAsia="Calibri" w:hAnsi="Times New Roman" w:cs="Times New Roman"/>
          <w:sz w:val="24"/>
          <w:szCs w:val="24"/>
        </w:rPr>
        <w:t>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обеспечения исполнения контракта является крупной сделкой.</w:t>
      </w:r>
    </w:p>
    <w:p w14:paraId="645C989E" w14:textId="77777777" w:rsidR="00310779" w:rsidRPr="00310779" w:rsidRDefault="00310779" w:rsidP="00310779">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779">
        <w:rPr>
          <w:rFonts w:ascii="Times New Roman" w:eastAsia="Calibri" w:hAnsi="Times New Roman" w:cs="Times New Roman"/>
          <w:sz w:val="24"/>
          <w:szCs w:val="24"/>
        </w:rPr>
        <w:t xml:space="preserve">1.2. Декларацию о соответствии участника закупки требованиям, установленным пунктами 3 - </w:t>
      </w:r>
      <w:hyperlink r:id="rId12" w:history="1">
        <w:r w:rsidRPr="00310779">
          <w:rPr>
            <w:rFonts w:ascii="Times New Roman" w:eastAsia="Calibri" w:hAnsi="Times New Roman" w:cs="Times New Roman"/>
            <w:sz w:val="24"/>
            <w:szCs w:val="24"/>
          </w:rPr>
          <w:t>5</w:t>
        </w:r>
      </w:hyperlink>
      <w:r w:rsidRPr="00310779">
        <w:rPr>
          <w:rFonts w:ascii="Times New Roman" w:eastAsia="Calibri" w:hAnsi="Times New Roman" w:cs="Times New Roman"/>
          <w:sz w:val="24"/>
          <w:szCs w:val="24"/>
        </w:rPr>
        <w:t xml:space="preserve">, </w:t>
      </w:r>
      <w:hyperlink r:id="rId13" w:history="1">
        <w:r w:rsidRPr="00310779">
          <w:rPr>
            <w:rFonts w:ascii="Times New Roman" w:eastAsia="Calibri" w:hAnsi="Times New Roman" w:cs="Times New Roman"/>
            <w:sz w:val="24"/>
            <w:szCs w:val="24"/>
          </w:rPr>
          <w:t>7</w:t>
        </w:r>
      </w:hyperlink>
      <w:r w:rsidRPr="00310779">
        <w:rPr>
          <w:rFonts w:ascii="Times New Roman" w:eastAsia="Calibri" w:hAnsi="Times New Roman" w:cs="Times New Roman"/>
          <w:sz w:val="24"/>
          <w:szCs w:val="24"/>
        </w:rPr>
        <w:t xml:space="preserve"> - 11 части 1 статьи 31 Федерального закона, </w:t>
      </w:r>
      <w:r w:rsidRPr="00310779">
        <w:rPr>
          <w:rFonts w:ascii="Times New Roman" w:eastAsia="Courier New" w:hAnsi="Times New Roman" w:cs="Times New Roman"/>
          <w:bCs/>
          <w:sz w:val="24"/>
          <w:szCs w:val="24"/>
          <w:lang w:eastAsia="ru-RU" w:bidi="ru-RU"/>
        </w:rPr>
        <w:t>которой участник закупки декларирует:</w:t>
      </w:r>
    </w:p>
    <w:p w14:paraId="4F57DA83"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14:paraId="7866A9C1"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1.4.2. </w:t>
      </w:r>
      <w:proofErr w:type="spellStart"/>
      <w:r w:rsidRPr="00310779">
        <w:rPr>
          <w:rFonts w:ascii="Times New Roman" w:eastAsia="Times New Roman" w:hAnsi="Times New Roman" w:cs="Times New Roman"/>
          <w:sz w:val="24"/>
          <w:szCs w:val="24"/>
          <w:lang w:eastAsia="ru-RU"/>
        </w:rPr>
        <w:t>Неприостановление</w:t>
      </w:r>
      <w:proofErr w:type="spellEnd"/>
      <w:r w:rsidRPr="00310779">
        <w:rPr>
          <w:rFonts w:ascii="Times New Roman" w:eastAsia="Times New Roman" w:hAnsi="Times New Roman" w:cs="Times New Roman"/>
          <w:sz w:val="24"/>
          <w:szCs w:val="24"/>
          <w:lang w:eastAsia="ru-RU"/>
        </w:rPr>
        <w:t xml:space="preserve"> деятельности участника закупки в порядке, установленном </w:t>
      </w:r>
      <w:hyperlink r:id="rId14" w:history="1">
        <w:r w:rsidRPr="00310779">
          <w:rPr>
            <w:rFonts w:ascii="Times New Roman" w:eastAsia="Times New Roman" w:hAnsi="Times New Roman" w:cs="Times New Roman"/>
            <w:color w:val="0000FF"/>
            <w:sz w:val="24"/>
            <w:szCs w:val="24"/>
            <w:u w:val="single"/>
            <w:lang w:eastAsia="ru-RU"/>
          </w:rPr>
          <w:t>Кодексом</w:t>
        </w:r>
      </w:hyperlink>
      <w:r w:rsidRPr="00310779">
        <w:rPr>
          <w:rFonts w:ascii="Times New Roman" w:eastAsia="Times New Roman" w:hAnsi="Times New Roman" w:cs="Times New Roman"/>
          <w:sz w:val="24"/>
          <w:szCs w:val="24"/>
          <w:lang w:eastAsia="ru-RU"/>
        </w:rPr>
        <w:t xml:space="preserve"> Российской Федерации об административных правонарушениях; </w:t>
      </w:r>
    </w:p>
    <w:p w14:paraId="158B4CF9"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1C14A9AD"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и(или) преступления, предусмотренные </w:t>
      </w:r>
      <w:hyperlink r:id="rId15" w:history="1">
        <w:r w:rsidRPr="00310779">
          <w:rPr>
            <w:rFonts w:ascii="Times New Roman" w:eastAsia="Times New Roman" w:hAnsi="Times New Roman" w:cs="Times New Roman"/>
            <w:color w:val="0000FF"/>
            <w:sz w:val="24"/>
            <w:szCs w:val="24"/>
            <w:u w:val="single"/>
            <w:lang w:eastAsia="ru-RU"/>
          </w:rPr>
          <w:t>статьями 289</w:t>
        </w:r>
      </w:hyperlink>
      <w:r w:rsidRPr="00310779">
        <w:rPr>
          <w:rFonts w:ascii="Times New Roman" w:eastAsia="Times New Roman" w:hAnsi="Times New Roman" w:cs="Times New Roman"/>
          <w:sz w:val="24"/>
          <w:szCs w:val="24"/>
          <w:lang w:eastAsia="ru-RU"/>
        </w:rPr>
        <w:t xml:space="preserve">, </w:t>
      </w:r>
      <w:hyperlink r:id="rId16" w:history="1">
        <w:r w:rsidRPr="00310779">
          <w:rPr>
            <w:rFonts w:ascii="Times New Roman" w:eastAsia="Times New Roman" w:hAnsi="Times New Roman" w:cs="Times New Roman"/>
            <w:color w:val="0000FF"/>
            <w:sz w:val="24"/>
            <w:szCs w:val="24"/>
            <w:u w:val="single"/>
            <w:lang w:eastAsia="ru-RU"/>
          </w:rPr>
          <w:t>290</w:t>
        </w:r>
      </w:hyperlink>
      <w:r w:rsidRPr="00310779">
        <w:rPr>
          <w:rFonts w:ascii="Times New Roman" w:eastAsia="Times New Roman" w:hAnsi="Times New Roman" w:cs="Times New Roman"/>
          <w:sz w:val="24"/>
          <w:szCs w:val="24"/>
          <w:lang w:eastAsia="ru-RU"/>
        </w:rPr>
        <w:t xml:space="preserve">, </w:t>
      </w:r>
      <w:hyperlink r:id="rId17" w:history="1">
        <w:r w:rsidRPr="00310779">
          <w:rPr>
            <w:rFonts w:ascii="Times New Roman" w:eastAsia="Times New Roman" w:hAnsi="Times New Roman" w:cs="Times New Roman"/>
            <w:color w:val="0000FF"/>
            <w:sz w:val="24"/>
            <w:szCs w:val="24"/>
            <w:u w:val="single"/>
            <w:lang w:eastAsia="ru-RU"/>
          </w:rPr>
          <w:t>291</w:t>
        </w:r>
      </w:hyperlink>
      <w:r w:rsidRPr="00310779">
        <w:rPr>
          <w:rFonts w:ascii="Times New Roman" w:eastAsia="Times New Roman" w:hAnsi="Times New Roman" w:cs="Times New Roman"/>
          <w:sz w:val="24"/>
          <w:szCs w:val="24"/>
          <w:lang w:eastAsia="ru-RU"/>
        </w:rPr>
        <w:t xml:space="preserve">, </w:t>
      </w:r>
      <w:hyperlink r:id="rId18" w:history="1">
        <w:r w:rsidRPr="00310779">
          <w:rPr>
            <w:rFonts w:ascii="Times New Roman" w:eastAsia="Times New Roman" w:hAnsi="Times New Roman" w:cs="Times New Roman"/>
            <w:color w:val="0000FF"/>
            <w:sz w:val="24"/>
            <w:szCs w:val="24"/>
            <w:u w:val="single"/>
            <w:lang w:eastAsia="ru-RU"/>
          </w:rPr>
          <w:t>291.1</w:t>
        </w:r>
      </w:hyperlink>
      <w:r w:rsidRPr="00310779">
        <w:rPr>
          <w:rFonts w:ascii="Times New Roman" w:eastAsia="Times New Roman" w:hAnsi="Times New Roman" w:cs="Times New Roman"/>
          <w:sz w:val="24"/>
          <w:szCs w:val="24"/>
          <w:lang w:eastAsia="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14:paraId="5FBE14AF"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310779">
        <w:rPr>
          <w:rFonts w:ascii="Times New Roman" w:eastAsia="Times New Roman" w:hAnsi="Times New Roman" w:cs="Times New Roman"/>
          <w:sz w:val="24"/>
          <w:szCs w:val="24"/>
          <w:lang w:eastAsia="ru-RU"/>
        </w:rPr>
        <w:lastRenderedPageBreak/>
        <w:t xml:space="preserve">совершение административного правонарушения, предусмотренного </w:t>
      </w:r>
      <w:hyperlink r:id="rId19" w:history="1">
        <w:r w:rsidRPr="00310779">
          <w:rPr>
            <w:rFonts w:ascii="Times New Roman" w:eastAsia="Times New Roman" w:hAnsi="Times New Roman" w:cs="Times New Roman"/>
            <w:color w:val="0000FF"/>
            <w:sz w:val="24"/>
            <w:szCs w:val="24"/>
            <w:u w:val="single"/>
            <w:lang w:eastAsia="ru-RU"/>
          </w:rPr>
          <w:t>статьей 19.28</w:t>
        </w:r>
      </w:hyperlink>
      <w:r w:rsidRPr="00310779">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w:t>
      </w:r>
    </w:p>
    <w:p w14:paraId="1A2C5851"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1.4.6.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14:paraId="3244CDA1"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а) физическим лицом (в том числе зарегистрированным в качестве индивидуального предпринимателя), являющимся участником закупки; </w:t>
      </w:r>
    </w:p>
    <w:p w14:paraId="149167CB"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14:paraId="2947831B"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
    <w:p w14:paraId="377D6AAA"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1.4.7.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 </w:t>
      </w:r>
    </w:p>
    <w:p w14:paraId="6171DD03"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1.4.7.1. Участник закупки не является иностранным агентом; </w:t>
      </w:r>
    </w:p>
    <w:p w14:paraId="6838B373"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1.4.8. Отсутствие у участника закупки ограничений для участия в закупках, установленных законодательством Российской Федерации. </w:t>
      </w:r>
    </w:p>
    <w:p w14:paraId="62492A2D" w14:textId="77777777" w:rsidR="00310779" w:rsidRPr="00310779" w:rsidRDefault="00310779" w:rsidP="00310779">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779">
        <w:rPr>
          <w:rFonts w:ascii="Times New Roman" w:eastAsia="Calibri" w:hAnsi="Times New Roman" w:cs="Times New Roman"/>
          <w:sz w:val="24"/>
          <w:szCs w:val="24"/>
        </w:rPr>
        <w:t>2.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2BE3F3AA" w14:textId="77777777" w:rsidR="00310779" w:rsidRPr="00572583" w:rsidRDefault="00310779" w:rsidP="00310779">
      <w:pPr>
        <w:autoSpaceDE w:val="0"/>
        <w:autoSpaceDN w:val="0"/>
        <w:adjustRightInd w:val="0"/>
        <w:spacing w:after="0" w:line="240" w:lineRule="auto"/>
        <w:ind w:firstLine="709"/>
        <w:jc w:val="both"/>
        <w:rPr>
          <w:rFonts w:ascii="Times New Roman" w:eastAsia="Calibri" w:hAnsi="Times New Roman" w:cs="Times New Roman"/>
          <w:sz w:val="24"/>
          <w:szCs w:val="24"/>
        </w:rPr>
      </w:pPr>
      <w:r w:rsidRPr="00572583">
        <w:rPr>
          <w:rFonts w:ascii="Times New Roman" w:eastAsia="Calibri" w:hAnsi="Times New Roman" w:cs="Times New Roman"/>
          <w:sz w:val="24"/>
          <w:szCs w:val="24"/>
        </w:rPr>
        <w:t>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образцов бумажных документов в соответствии с постановлением Правительства Российской Федерации от 10.04.2023 № 579 (в случае предоставления обеспечения заявок в виде денежных средств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w:t>
      </w:r>
    </w:p>
    <w:p w14:paraId="63078923" w14:textId="77777777" w:rsidR="00310779" w:rsidRPr="00310779" w:rsidRDefault="00310779" w:rsidP="00310779">
      <w:pPr>
        <w:widowControl w:val="0"/>
        <w:tabs>
          <w:tab w:val="left" w:pos="993"/>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Требовать от участника закупки представления иной информации и документов, за исключением предусмотренных </w:t>
      </w:r>
      <w:hyperlink r:id="rId20" w:history="1">
        <w:r w:rsidRPr="00310779">
          <w:rPr>
            <w:rFonts w:ascii="Times New Roman" w:eastAsia="Times New Roman" w:hAnsi="Times New Roman" w:cs="Times New Roman"/>
            <w:sz w:val="24"/>
            <w:szCs w:val="24"/>
            <w:lang w:eastAsia="ru-RU"/>
          </w:rPr>
          <w:t>частями 1</w:t>
        </w:r>
      </w:hyperlink>
      <w:r w:rsidRPr="00310779">
        <w:rPr>
          <w:rFonts w:ascii="Times New Roman" w:eastAsia="Times New Roman" w:hAnsi="Times New Roman" w:cs="Times New Roman"/>
          <w:sz w:val="24"/>
          <w:szCs w:val="24"/>
          <w:lang w:eastAsia="ru-RU"/>
        </w:rPr>
        <w:t xml:space="preserve"> и </w:t>
      </w:r>
      <w:hyperlink r:id="rId21" w:history="1">
        <w:r w:rsidRPr="00310779">
          <w:rPr>
            <w:rFonts w:ascii="Times New Roman" w:eastAsia="Times New Roman" w:hAnsi="Times New Roman" w:cs="Times New Roman"/>
            <w:sz w:val="24"/>
            <w:szCs w:val="24"/>
            <w:lang w:eastAsia="ru-RU"/>
          </w:rPr>
          <w:t>2 статьи 43</w:t>
        </w:r>
      </w:hyperlink>
      <w:r w:rsidRPr="00310779">
        <w:rPr>
          <w:rFonts w:ascii="Times New Roman" w:eastAsia="Times New Roman" w:hAnsi="Times New Roman" w:cs="Times New Roman"/>
          <w:sz w:val="24"/>
          <w:szCs w:val="24"/>
          <w:lang w:eastAsia="ru-RU"/>
        </w:rPr>
        <w:t xml:space="preserve"> Закона, не допускается. </w:t>
      </w:r>
    </w:p>
    <w:p w14:paraId="3324EF63"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срока подачи заявок на участие в закупке. </w:t>
      </w:r>
    </w:p>
    <w:p w14:paraId="2B00837B"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w:t>
      </w:r>
      <w:r w:rsidRPr="00310779">
        <w:rPr>
          <w:rFonts w:ascii="Times New Roman" w:eastAsia="Times New Roman" w:hAnsi="Times New Roman" w:cs="Times New Roman"/>
          <w:sz w:val="24"/>
          <w:szCs w:val="24"/>
          <w:lang w:eastAsia="ru-RU"/>
        </w:rPr>
        <w:lastRenderedPageBreak/>
        <w:t xml:space="preserve">извещением об осуществлении закупки и в соответствии с заявкой такого участника закупки на участие в закупке. </w:t>
      </w:r>
    </w:p>
    <w:p w14:paraId="4DC0C958"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оператору электронной площадки. </w:t>
      </w:r>
    </w:p>
    <w:p w14:paraId="77F90FA1"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Информация и документы, предусмотренные </w:t>
      </w:r>
      <w:hyperlink r:id="rId22" w:history="1">
        <w:r w:rsidRPr="00310779">
          <w:rPr>
            <w:rFonts w:ascii="Times New Roman" w:eastAsia="Times New Roman" w:hAnsi="Times New Roman" w:cs="Times New Roman"/>
            <w:sz w:val="24"/>
            <w:szCs w:val="24"/>
            <w:lang w:eastAsia="ru-RU"/>
          </w:rPr>
          <w:t>подпунктами "а"</w:t>
        </w:r>
      </w:hyperlink>
      <w:r w:rsidRPr="00310779">
        <w:rPr>
          <w:rFonts w:ascii="Times New Roman" w:eastAsia="Times New Roman" w:hAnsi="Times New Roman" w:cs="Times New Roman"/>
          <w:sz w:val="24"/>
          <w:szCs w:val="24"/>
          <w:lang w:eastAsia="ru-RU"/>
        </w:rPr>
        <w:t xml:space="preserve"> - </w:t>
      </w:r>
      <w:hyperlink r:id="rId23" w:history="1">
        <w:r w:rsidRPr="00310779">
          <w:rPr>
            <w:rFonts w:ascii="Times New Roman" w:eastAsia="Times New Roman" w:hAnsi="Times New Roman" w:cs="Times New Roman"/>
            <w:sz w:val="24"/>
            <w:szCs w:val="24"/>
            <w:lang w:eastAsia="ru-RU"/>
          </w:rPr>
          <w:t>"л" пункта 1 части 1 статьи 43</w:t>
        </w:r>
      </w:hyperlink>
      <w:r w:rsidRPr="00310779">
        <w:rPr>
          <w:rFonts w:ascii="Times New Roman" w:eastAsia="Times New Roman" w:hAnsi="Times New Roman" w:cs="Times New Roman"/>
          <w:sz w:val="24"/>
          <w:szCs w:val="24"/>
          <w:lang w:eastAsia="ru-RU"/>
        </w:rPr>
        <w:t xml:space="preserve"> Закона не включаются участником закупки в заявку на участие в закупке. Такие информация и документы в случаях, предусмотренных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w:t>
      </w:r>
    </w:p>
    <w:p w14:paraId="28D98B73"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Ответственность за недостоверность информации и(или) документов, направленных оператору электронной площадки, за несоответствие указанных информации и(или) документов требованиям, установленным законодательством Российской Федерации, за действия, совершенные на основании указанных информации и(или) документов, несет участник закупки. </w:t>
      </w:r>
    </w:p>
    <w:p w14:paraId="3CC78D46" w14:textId="77777777" w:rsidR="00310779" w:rsidRPr="00310779" w:rsidRDefault="00310779" w:rsidP="00310779">
      <w:pPr>
        <w:spacing w:after="0" w:line="240" w:lineRule="auto"/>
        <w:ind w:firstLine="540"/>
        <w:jc w:val="both"/>
        <w:rPr>
          <w:rFonts w:ascii="Times New Roman" w:eastAsia="Times New Roman" w:hAnsi="Times New Roman" w:cs="Times New Roman"/>
          <w:sz w:val="24"/>
          <w:szCs w:val="24"/>
          <w:lang w:eastAsia="ru-RU"/>
        </w:rPr>
      </w:pPr>
      <w:r w:rsidRPr="00310779">
        <w:rPr>
          <w:rFonts w:ascii="Times New Roman" w:eastAsia="Times New Roman" w:hAnsi="Times New Roman" w:cs="Times New Roman"/>
          <w:sz w:val="24"/>
          <w:szCs w:val="24"/>
          <w:lang w:eastAsia="ru-RU"/>
        </w:rPr>
        <w:t xml:space="preserve">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при наличии легализации указанных документов или проставлении апостиля, если иное не установлено международным договором Российской Федерации. Документы, составленные на иностранном языке, должны сопровождаться их надлежащим образом заверенным переводом на русский язык. </w:t>
      </w:r>
    </w:p>
    <w:p w14:paraId="4E838FBE" w14:textId="77777777" w:rsidR="00310779" w:rsidRPr="00310779" w:rsidRDefault="00310779" w:rsidP="00310779">
      <w:pPr>
        <w:widowControl w:val="0"/>
        <w:autoSpaceDE w:val="0"/>
        <w:autoSpaceDN w:val="0"/>
        <w:adjustRightInd w:val="0"/>
        <w:spacing w:after="0" w:line="240" w:lineRule="auto"/>
        <w:ind w:firstLine="539"/>
        <w:jc w:val="both"/>
        <w:rPr>
          <w:rFonts w:ascii="Times New Roman" w:eastAsia="Courier New" w:hAnsi="Times New Roman" w:cs="Times New Roman"/>
          <w:sz w:val="24"/>
          <w:szCs w:val="24"/>
          <w:lang w:eastAsia="ru-RU" w:bidi="ru-RU"/>
        </w:rPr>
      </w:pPr>
    </w:p>
    <w:p w14:paraId="282E59A5" w14:textId="77777777" w:rsidR="00310779" w:rsidRPr="00310779" w:rsidRDefault="00310779" w:rsidP="00310779">
      <w:pPr>
        <w:widowControl w:val="0"/>
        <w:autoSpaceDE w:val="0"/>
        <w:autoSpaceDN w:val="0"/>
        <w:adjustRightInd w:val="0"/>
        <w:spacing w:after="0" w:line="240" w:lineRule="auto"/>
        <w:ind w:firstLine="539"/>
        <w:jc w:val="both"/>
        <w:rPr>
          <w:rFonts w:ascii="Times New Roman" w:eastAsia="Courier New" w:hAnsi="Times New Roman" w:cs="Times New Roman"/>
          <w:sz w:val="24"/>
          <w:szCs w:val="24"/>
          <w:lang w:eastAsia="ru-RU" w:bidi="ru-RU"/>
        </w:rPr>
      </w:pPr>
    </w:p>
    <w:p w14:paraId="1531DED1" w14:textId="77777777" w:rsidR="00310779" w:rsidRPr="00310779" w:rsidRDefault="00310779" w:rsidP="00310779">
      <w:pPr>
        <w:widowControl w:val="0"/>
        <w:autoSpaceDE w:val="0"/>
        <w:autoSpaceDN w:val="0"/>
        <w:adjustRightInd w:val="0"/>
        <w:spacing w:after="0" w:line="240" w:lineRule="auto"/>
        <w:ind w:firstLine="539"/>
        <w:jc w:val="both"/>
        <w:rPr>
          <w:rFonts w:ascii="Times New Roman" w:eastAsia="Courier New" w:hAnsi="Times New Roman" w:cs="Times New Roman"/>
          <w:sz w:val="24"/>
          <w:szCs w:val="24"/>
          <w:lang w:eastAsia="ru-RU" w:bidi="ru-RU"/>
        </w:rPr>
      </w:pPr>
    </w:p>
    <w:p w14:paraId="353DC388" w14:textId="77777777" w:rsidR="00310779" w:rsidRPr="00310779" w:rsidRDefault="00310779" w:rsidP="00310779">
      <w:pPr>
        <w:widowControl w:val="0"/>
        <w:autoSpaceDE w:val="0"/>
        <w:autoSpaceDN w:val="0"/>
        <w:adjustRightInd w:val="0"/>
        <w:spacing w:after="0" w:line="240" w:lineRule="auto"/>
        <w:ind w:firstLine="540"/>
        <w:jc w:val="both"/>
        <w:rPr>
          <w:rFonts w:ascii="Times New Roman" w:eastAsia="Courier New" w:hAnsi="Times New Roman" w:cs="Times New Roman"/>
          <w:sz w:val="24"/>
          <w:szCs w:val="24"/>
          <w:lang w:eastAsia="ru-RU" w:bidi="ru-RU"/>
        </w:rPr>
      </w:pPr>
    </w:p>
    <w:p w14:paraId="1D82F673" w14:textId="77777777" w:rsidR="00310779" w:rsidRPr="00310779" w:rsidRDefault="00310779" w:rsidP="00310779">
      <w:pPr>
        <w:spacing w:line="240" w:lineRule="auto"/>
        <w:rPr>
          <w:rFonts w:ascii="Times New Roman" w:eastAsia="Calibri" w:hAnsi="Times New Roman" w:cs="Times New Roman"/>
          <w:sz w:val="24"/>
          <w:szCs w:val="24"/>
        </w:rPr>
      </w:pPr>
    </w:p>
    <w:p w14:paraId="59EBF4EF" w14:textId="1D508F8A" w:rsidR="0071388B" w:rsidRPr="009B585D" w:rsidRDefault="0071388B" w:rsidP="00310779">
      <w:pPr>
        <w:autoSpaceDE w:val="0"/>
        <w:autoSpaceDN w:val="0"/>
        <w:adjustRightInd w:val="0"/>
        <w:spacing w:after="0"/>
        <w:ind w:firstLine="709"/>
        <w:jc w:val="both"/>
        <w:rPr>
          <w:rFonts w:ascii="Times New Roman" w:hAnsi="Times New Roman" w:cs="Times New Roman"/>
        </w:rPr>
      </w:pPr>
    </w:p>
    <w:sectPr w:rsidR="0071388B" w:rsidRPr="009B585D" w:rsidSect="00572583">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C94FE" w14:textId="77777777" w:rsidR="00CA703E" w:rsidRDefault="00CA703E" w:rsidP="009B585D">
      <w:pPr>
        <w:spacing w:after="0" w:line="240" w:lineRule="auto"/>
      </w:pPr>
      <w:r>
        <w:separator/>
      </w:r>
    </w:p>
  </w:endnote>
  <w:endnote w:type="continuationSeparator" w:id="0">
    <w:p w14:paraId="077500FF" w14:textId="77777777" w:rsidR="00CA703E" w:rsidRDefault="00CA703E" w:rsidP="009B5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1EA99" w14:textId="77777777" w:rsidR="00CA703E" w:rsidRDefault="00CA703E" w:rsidP="009B585D">
      <w:pPr>
        <w:spacing w:after="0" w:line="240" w:lineRule="auto"/>
      </w:pPr>
      <w:r>
        <w:separator/>
      </w:r>
    </w:p>
  </w:footnote>
  <w:footnote w:type="continuationSeparator" w:id="0">
    <w:p w14:paraId="3DEE7F2F" w14:textId="77777777" w:rsidR="00CA703E" w:rsidRDefault="00CA703E" w:rsidP="009B58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46135"/>
    <w:multiLevelType w:val="hybridMultilevel"/>
    <w:tmpl w:val="EA8ED5AE"/>
    <w:lvl w:ilvl="0" w:tplc="83327A7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75C15141"/>
    <w:multiLevelType w:val="hybridMultilevel"/>
    <w:tmpl w:val="8F46D64E"/>
    <w:lvl w:ilvl="0" w:tplc="241835F6">
      <w:start w:val="1"/>
      <w:numFmt w:val="decimal"/>
      <w:lvlText w:val="%1."/>
      <w:lvlJc w:val="left"/>
      <w:pPr>
        <w:ind w:left="3960" w:hanging="360"/>
      </w:pPr>
      <w:rPr>
        <w:rFonts w:hint="default"/>
      </w:rPr>
    </w:lvl>
    <w:lvl w:ilvl="1" w:tplc="04190019" w:tentative="1">
      <w:start w:val="1"/>
      <w:numFmt w:val="lowerLetter"/>
      <w:lvlText w:val="%2."/>
      <w:lvlJc w:val="left"/>
      <w:pPr>
        <w:ind w:left="4680" w:hanging="360"/>
      </w:pPr>
    </w:lvl>
    <w:lvl w:ilvl="2" w:tplc="0419001B" w:tentative="1">
      <w:start w:val="1"/>
      <w:numFmt w:val="lowerRoman"/>
      <w:lvlText w:val="%3."/>
      <w:lvlJc w:val="right"/>
      <w:pPr>
        <w:ind w:left="5400" w:hanging="180"/>
      </w:pPr>
    </w:lvl>
    <w:lvl w:ilvl="3" w:tplc="0419000F" w:tentative="1">
      <w:start w:val="1"/>
      <w:numFmt w:val="decimal"/>
      <w:lvlText w:val="%4."/>
      <w:lvlJc w:val="left"/>
      <w:pPr>
        <w:ind w:left="6120" w:hanging="360"/>
      </w:pPr>
    </w:lvl>
    <w:lvl w:ilvl="4" w:tplc="04190019" w:tentative="1">
      <w:start w:val="1"/>
      <w:numFmt w:val="lowerLetter"/>
      <w:lvlText w:val="%5."/>
      <w:lvlJc w:val="left"/>
      <w:pPr>
        <w:ind w:left="6840" w:hanging="360"/>
      </w:pPr>
    </w:lvl>
    <w:lvl w:ilvl="5" w:tplc="0419001B" w:tentative="1">
      <w:start w:val="1"/>
      <w:numFmt w:val="lowerRoman"/>
      <w:lvlText w:val="%6."/>
      <w:lvlJc w:val="right"/>
      <w:pPr>
        <w:ind w:left="7560" w:hanging="180"/>
      </w:pPr>
    </w:lvl>
    <w:lvl w:ilvl="6" w:tplc="0419000F" w:tentative="1">
      <w:start w:val="1"/>
      <w:numFmt w:val="decimal"/>
      <w:lvlText w:val="%7."/>
      <w:lvlJc w:val="left"/>
      <w:pPr>
        <w:ind w:left="8280" w:hanging="360"/>
      </w:pPr>
    </w:lvl>
    <w:lvl w:ilvl="7" w:tplc="04190019" w:tentative="1">
      <w:start w:val="1"/>
      <w:numFmt w:val="lowerLetter"/>
      <w:lvlText w:val="%8."/>
      <w:lvlJc w:val="left"/>
      <w:pPr>
        <w:ind w:left="9000" w:hanging="360"/>
      </w:pPr>
    </w:lvl>
    <w:lvl w:ilvl="8" w:tplc="0419001B" w:tentative="1">
      <w:start w:val="1"/>
      <w:numFmt w:val="lowerRoman"/>
      <w:lvlText w:val="%9."/>
      <w:lvlJc w:val="right"/>
      <w:pPr>
        <w:ind w:left="9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0C"/>
    <w:rsid w:val="00042BF0"/>
    <w:rsid w:val="000479A8"/>
    <w:rsid w:val="000657FF"/>
    <w:rsid w:val="0008670C"/>
    <w:rsid w:val="00086844"/>
    <w:rsid w:val="000A5AF5"/>
    <w:rsid w:val="000A6E57"/>
    <w:rsid w:val="000B5019"/>
    <w:rsid w:val="000D12CE"/>
    <w:rsid w:val="000D29E1"/>
    <w:rsid w:val="000D3BCF"/>
    <w:rsid w:val="000E72D7"/>
    <w:rsid w:val="00120B86"/>
    <w:rsid w:val="00131965"/>
    <w:rsid w:val="00150AF9"/>
    <w:rsid w:val="00172DC9"/>
    <w:rsid w:val="00180058"/>
    <w:rsid w:val="001A463F"/>
    <w:rsid w:val="001C3798"/>
    <w:rsid w:val="001D0E80"/>
    <w:rsid w:val="001E38A0"/>
    <w:rsid w:val="001E6ECA"/>
    <w:rsid w:val="00230DC7"/>
    <w:rsid w:val="00251342"/>
    <w:rsid w:val="00266E1F"/>
    <w:rsid w:val="00267A5C"/>
    <w:rsid w:val="002779BA"/>
    <w:rsid w:val="00286178"/>
    <w:rsid w:val="002D172E"/>
    <w:rsid w:val="00300E3B"/>
    <w:rsid w:val="00302CB2"/>
    <w:rsid w:val="00310779"/>
    <w:rsid w:val="00391E6D"/>
    <w:rsid w:val="00397C35"/>
    <w:rsid w:val="003C7B01"/>
    <w:rsid w:val="003D2639"/>
    <w:rsid w:val="003E49A3"/>
    <w:rsid w:val="003E52ED"/>
    <w:rsid w:val="003E751D"/>
    <w:rsid w:val="003F4BBB"/>
    <w:rsid w:val="00410757"/>
    <w:rsid w:val="004343C4"/>
    <w:rsid w:val="00437B16"/>
    <w:rsid w:val="00441959"/>
    <w:rsid w:val="00451B35"/>
    <w:rsid w:val="00465D1D"/>
    <w:rsid w:val="004C61EE"/>
    <w:rsid w:val="004E56AF"/>
    <w:rsid w:val="0050378F"/>
    <w:rsid w:val="0054591B"/>
    <w:rsid w:val="0055504C"/>
    <w:rsid w:val="00555A0E"/>
    <w:rsid w:val="00572583"/>
    <w:rsid w:val="00572B7C"/>
    <w:rsid w:val="005D51C2"/>
    <w:rsid w:val="005E2677"/>
    <w:rsid w:val="005E70B4"/>
    <w:rsid w:val="0060038E"/>
    <w:rsid w:val="00693195"/>
    <w:rsid w:val="006A4108"/>
    <w:rsid w:val="006B1E23"/>
    <w:rsid w:val="006B70DB"/>
    <w:rsid w:val="006B7E5C"/>
    <w:rsid w:val="006C539F"/>
    <w:rsid w:val="006E0DDC"/>
    <w:rsid w:val="0071352E"/>
    <w:rsid w:val="0071388B"/>
    <w:rsid w:val="007171C9"/>
    <w:rsid w:val="0075332E"/>
    <w:rsid w:val="0077696F"/>
    <w:rsid w:val="007776A4"/>
    <w:rsid w:val="007874BC"/>
    <w:rsid w:val="007B6343"/>
    <w:rsid w:val="008106F9"/>
    <w:rsid w:val="00823111"/>
    <w:rsid w:val="00835D4A"/>
    <w:rsid w:val="0085359B"/>
    <w:rsid w:val="008736FC"/>
    <w:rsid w:val="008737F9"/>
    <w:rsid w:val="008803AD"/>
    <w:rsid w:val="00881BDB"/>
    <w:rsid w:val="008A51ED"/>
    <w:rsid w:val="008B41C6"/>
    <w:rsid w:val="008B6B86"/>
    <w:rsid w:val="008C7D76"/>
    <w:rsid w:val="008E454F"/>
    <w:rsid w:val="008F0044"/>
    <w:rsid w:val="00911201"/>
    <w:rsid w:val="00911FDA"/>
    <w:rsid w:val="00936500"/>
    <w:rsid w:val="00937860"/>
    <w:rsid w:val="009412B5"/>
    <w:rsid w:val="00960E9D"/>
    <w:rsid w:val="00973D72"/>
    <w:rsid w:val="009A28FE"/>
    <w:rsid w:val="009B585D"/>
    <w:rsid w:val="00A01ABF"/>
    <w:rsid w:val="00A64723"/>
    <w:rsid w:val="00A943C1"/>
    <w:rsid w:val="00AB42DC"/>
    <w:rsid w:val="00AE34F1"/>
    <w:rsid w:val="00B13852"/>
    <w:rsid w:val="00B13ACD"/>
    <w:rsid w:val="00B32E43"/>
    <w:rsid w:val="00B4584A"/>
    <w:rsid w:val="00B8119F"/>
    <w:rsid w:val="00BE313D"/>
    <w:rsid w:val="00C07792"/>
    <w:rsid w:val="00C16102"/>
    <w:rsid w:val="00C4372E"/>
    <w:rsid w:val="00C5326F"/>
    <w:rsid w:val="00C548BD"/>
    <w:rsid w:val="00C62F3A"/>
    <w:rsid w:val="00C631D8"/>
    <w:rsid w:val="00C86439"/>
    <w:rsid w:val="00CA02E9"/>
    <w:rsid w:val="00CA703E"/>
    <w:rsid w:val="00CD419D"/>
    <w:rsid w:val="00D26539"/>
    <w:rsid w:val="00D52F46"/>
    <w:rsid w:val="00D66526"/>
    <w:rsid w:val="00DB1D0C"/>
    <w:rsid w:val="00DE2000"/>
    <w:rsid w:val="00DE7D13"/>
    <w:rsid w:val="00E01A00"/>
    <w:rsid w:val="00E15315"/>
    <w:rsid w:val="00E24010"/>
    <w:rsid w:val="00E557CF"/>
    <w:rsid w:val="00E64715"/>
    <w:rsid w:val="00E74AC8"/>
    <w:rsid w:val="00EE2472"/>
    <w:rsid w:val="00F264DB"/>
    <w:rsid w:val="00F7272D"/>
    <w:rsid w:val="00F7635D"/>
    <w:rsid w:val="00FA62DE"/>
    <w:rsid w:val="00FC7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CA68"/>
  <w15:chartTrackingRefBased/>
  <w15:docId w15:val="{98C1E35B-3355-4F53-86D3-CB97EB46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51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171C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4343C4"/>
    <w:pPr>
      <w:ind w:left="720"/>
      <w:contextualSpacing/>
    </w:pPr>
  </w:style>
  <w:style w:type="paragraph" w:customStyle="1" w:styleId="parametervalue">
    <w:name w:val="parametervalue"/>
    <w:basedOn w:val="a"/>
    <w:qFormat/>
    <w:rsid w:val="003E49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5"/>
    <w:uiPriority w:val="99"/>
    <w:qFormat/>
    <w:rsid w:val="009B585D"/>
    <w:pPr>
      <w:spacing w:after="60" w:line="240" w:lineRule="auto"/>
      <w:jc w:val="both"/>
    </w:pPr>
    <w:rPr>
      <w:rFonts w:ascii="Times New Roman" w:eastAsia="Times New Roman" w:hAnsi="Times New Roman" w:cs="Times New Roman"/>
      <w:sz w:val="20"/>
      <w:szCs w:val="20"/>
      <w:lang w:eastAsia="ru-RU"/>
    </w:rPr>
  </w:style>
  <w:style w:type="character" w:customStyle="1" w:styleId="a5">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4"/>
    <w:uiPriority w:val="99"/>
    <w:rsid w:val="009B585D"/>
    <w:rPr>
      <w:rFonts w:ascii="Times New Roman" w:eastAsia="Times New Roman" w:hAnsi="Times New Roman" w:cs="Times New Roman"/>
      <w:sz w:val="20"/>
      <w:szCs w:val="20"/>
      <w:lang w:eastAsia="ru-RU"/>
    </w:rPr>
  </w:style>
  <w:style w:type="character" w:styleId="a6">
    <w:name w:val="footnote reference"/>
    <w:uiPriority w:val="99"/>
    <w:rsid w:val="009B585D"/>
    <w:rPr>
      <w:vertAlign w:val="superscript"/>
    </w:rPr>
  </w:style>
  <w:style w:type="character" w:customStyle="1" w:styleId="iceouttxt5">
    <w:name w:val="iceouttxt5"/>
    <w:rsid w:val="00451B35"/>
    <w:rPr>
      <w:rFonts w:ascii="Arial" w:hAnsi="Arial" w:cs="Arial" w:hint="default"/>
      <w:color w:val="666666"/>
      <w:sz w:val="17"/>
      <w:szCs w:val="17"/>
    </w:rPr>
  </w:style>
  <w:style w:type="character" w:customStyle="1" w:styleId="1">
    <w:name w:val="Пункт Знак1"/>
    <w:link w:val="a7"/>
    <w:locked/>
    <w:rsid w:val="00451B35"/>
    <w:rPr>
      <w:rFonts w:ascii="Times New Roman" w:eastAsia="Times New Roman" w:hAnsi="Times New Roman" w:cs="Times New Roman"/>
      <w:sz w:val="24"/>
      <w:szCs w:val="24"/>
      <w:lang w:eastAsia="ru-RU"/>
    </w:rPr>
  </w:style>
  <w:style w:type="paragraph" w:customStyle="1" w:styleId="a7">
    <w:name w:val="Пункт"/>
    <w:basedOn w:val="a"/>
    <w:link w:val="1"/>
    <w:qFormat/>
    <w:rsid w:val="00451B35"/>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FA62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BE313D"/>
    <w:rPr>
      <w:color w:val="0000FF"/>
      <w:u w:val="single"/>
    </w:rPr>
  </w:style>
  <w:style w:type="paragraph" w:styleId="aa">
    <w:name w:val="Balloon Text"/>
    <w:basedOn w:val="a"/>
    <w:link w:val="ab"/>
    <w:uiPriority w:val="99"/>
    <w:semiHidden/>
    <w:unhideWhenUsed/>
    <w:rsid w:val="0057258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725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50673">
      <w:bodyDiv w:val="1"/>
      <w:marLeft w:val="0"/>
      <w:marRight w:val="0"/>
      <w:marTop w:val="0"/>
      <w:marBottom w:val="0"/>
      <w:divBdr>
        <w:top w:val="none" w:sz="0" w:space="0" w:color="auto"/>
        <w:left w:val="none" w:sz="0" w:space="0" w:color="auto"/>
        <w:bottom w:val="none" w:sz="0" w:space="0" w:color="auto"/>
        <w:right w:val="none" w:sz="0" w:space="0" w:color="auto"/>
      </w:divBdr>
    </w:div>
    <w:div w:id="128129595">
      <w:bodyDiv w:val="1"/>
      <w:marLeft w:val="0"/>
      <w:marRight w:val="0"/>
      <w:marTop w:val="0"/>
      <w:marBottom w:val="0"/>
      <w:divBdr>
        <w:top w:val="none" w:sz="0" w:space="0" w:color="auto"/>
        <w:left w:val="none" w:sz="0" w:space="0" w:color="auto"/>
        <w:bottom w:val="none" w:sz="0" w:space="0" w:color="auto"/>
        <w:right w:val="none" w:sz="0" w:space="0" w:color="auto"/>
      </w:divBdr>
    </w:div>
    <w:div w:id="369498945">
      <w:bodyDiv w:val="1"/>
      <w:marLeft w:val="0"/>
      <w:marRight w:val="0"/>
      <w:marTop w:val="0"/>
      <w:marBottom w:val="0"/>
      <w:divBdr>
        <w:top w:val="none" w:sz="0" w:space="0" w:color="auto"/>
        <w:left w:val="none" w:sz="0" w:space="0" w:color="auto"/>
        <w:bottom w:val="none" w:sz="0" w:space="0" w:color="auto"/>
        <w:right w:val="none" w:sz="0" w:space="0" w:color="auto"/>
      </w:divBdr>
    </w:div>
    <w:div w:id="607278480">
      <w:bodyDiv w:val="1"/>
      <w:marLeft w:val="0"/>
      <w:marRight w:val="0"/>
      <w:marTop w:val="0"/>
      <w:marBottom w:val="0"/>
      <w:divBdr>
        <w:top w:val="none" w:sz="0" w:space="0" w:color="auto"/>
        <w:left w:val="none" w:sz="0" w:space="0" w:color="auto"/>
        <w:bottom w:val="none" w:sz="0" w:space="0" w:color="auto"/>
        <w:right w:val="none" w:sz="0" w:space="0" w:color="auto"/>
      </w:divBdr>
    </w:div>
    <w:div w:id="728960298">
      <w:bodyDiv w:val="1"/>
      <w:marLeft w:val="0"/>
      <w:marRight w:val="0"/>
      <w:marTop w:val="0"/>
      <w:marBottom w:val="0"/>
      <w:divBdr>
        <w:top w:val="none" w:sz="0" w:space="0" w:color="auto"/>
        <w:left w:val="none" w:sz="0" w:space="0" w:color="auto"/>
        <w:bottom w:val="none" w:sz="0" w:space="0" w:color="auto"/>
        <w:right w:val="none" w:sz="0" w:space="0" w:color="auto"/>
      </w:divBdr>
    </w:div>
    <w:div w:id="863909151">
      <w:bodyDiv w:val="1"/>
      <w:marLeft w:val="0"/>
      <w:marRight w:val="0"/>
      <w:marTop w:val="0"/>
      <w:marBottom w:val="0"/>
      <w:divBdr>
        <w:top w:val="none" w:sz="0" w:space="0" w:color="auto"/>
        <w:left w:val="none" w:sz="0" w:space="0" w:color="auto"/>
        <w:bottom w:val="none" w:sz="0" w:space="0" w:color="auto"/>
        <w:right w:val="none" w:sz="0" w:space="0" w:color="auto"/>
      </w:divBdr>
    </w:div>
    <w:div w:id="871067118">
      <w:bodyDiv w:val="1"/>
      <w:marLeft w:val="0"/>
      <w:marRight w:val="0"/>
      <w:marTop w:val="0"/>
      <w:marBottom w:val="0"/>
      <w:divBdr>
        <w:top w:val="none" w:sz="0" w:space="0" w:color="auto"/>
        <w:left w:val="none" w:sz="0" w:space="0" w:color="auto"/>
        <w:bottom w:val="none" w:sz="0" w:space="0" w:color="auto"/>
        <w:right w:val="none" w:sz="0" w:space="0" w:color="auto"/>
      </w:divBdr>
    </w:div>
    <w:div w:id="1108694969">
      <w:bodyDiv w:val="1"/>
      <w:marLeft w:val="0"/>
      <w:marRight w:val="0"/>
      <w:marTop w:val="0"/>
      <w:marBottom w:val="0"/>
      <w:divBdr>
        <w:top w:val="none" w:sz="0" w:space="0" w:color="auto"/>
        <w:left w:val="none" w:sz="0" w:space="0" w:color="auto"/>
        <w:bottom w:val="none" w:sz="0" w:space="0" w:color="auto"/>
        <w:right w:val="none" w:sz="0" w:space="0" w:color="auto"/>
      </w:divBdr>
    </w:div>
    <w:div w:id="1414812850">
      <w:bodyDiv w:val="1"/>
      <w:marLeft w:val="0"/>
      <w:marRight w:val="0"/>
      <w:marTop w:val="0"/>
      <w:marBottom w:val="0"/>
      <w:divBdr>
        <w:top w:val="none" w:sz="0" w:space="0" w:color="auto"/>
        <w:left w:val="none" w:sz="0" w:space="0" w:color="auto"/>
        <w:bottom w:val="none" w:sz="0" w:space="0" w:color="auto"/>
        <w:right w:val="none" w:sz="0" w:space="0" w:color="auto"/>
      </w:divBdr>
    </w:div>
    <w:div w:id="1444039491">
      <w:bodyDiv w:val="1"/>
      <w:marLeft w:val="0"/>
      <w:marRight w:val="0"/>
      <w:marTop w:val="0"/>
      <w:marBottom w:val="0"/>
      <w:divBdr>
        <w:top w:val="none" w:sz="0" w:space="0" w:color="auto"/>
        <w:left w:val="none" w:sz="0" w:space="0" w:color="auto"/>
        <w:bottom w:val="none" w:sz="0" w:space="0" w:color="auto"/>
        <w:right w:val="none" w:sz="0" w:space="0" w:color="auto"/>
      </w:divBdr>
    </w:div>
    <w:div w:id="1617061878">
      <w:bodyDiv w:val="1"/>
      <w:marLeft w:val="0"/>
      <w:marRight w:val="0"/>
      <w:marTop w:val="0"/>
      <w:marBottom w:val="0"/>
      <w:divBdr>
        <w:top w:val="none" w:sz="0" w:space="0" w:color="auto"/>
        <w:left w:val="none" w:sz="0" w:space="0" w:color="auto"/>
        <w:bottom w:val="none" w:sz="0" w:space="0" w:color="auto"/>
        <w:right w:val="none" w:sz="0" w:space="0" w:color="auto"/>
      </w:divBdr>
    </w:div>
    <w:div w:id="1720858018">
      <w:bodyDiv w:val="1"/>
      <w:marLeft w:val="0"/>
      <w:marRight w:val="0"/>
      <w:marTop w:val="0"/>
      <w:marBottom w:val="0"/>
      <w:divBdr>
        <w:top w:val="none" w:sz="0" w:space="0" w:color="auto"/>
        <w:left w:val="none" w:sz="0" w:space="0" w:color="auto"/>
        <w:bottom w:val="none" w:sz="0" w:space="0" w:color="auto"/>
        <w:right w:val="none" w:sz="0" w:space="0" w:color="auto"/>
      </w:divBdr>
    </w:div>
    <w:div w:id="1796219089">
      <w:bodyDiv w:val="1"/>
      <w:marLeft w:val="0"/>
      <w:marRight w:val="0"/>
      <w:marTop w:val="0"/>
      <w:marBottom w:val="0"/>
      <w:divBdr>
        <w:top w:val="none" w:sz="0" w:space="0" w:color="auto"/>
        <w:left w:val="none" w:sz="0" w:space="0" w:color="auto"/>
        <w:bottom w:val="none" w:sz="0" w:space="0" w:color="auto"/>
        <w:right w:val="none" w:sz="0" w:space="0" w:color="auto"/>
      </w:divBdr>
    </w:div>
    <w:div w:id="2006932161">
      <w:bodyDiv w:val="1"/>
      <w:marLeft w:val="0"/>
      <w:marRight w:val="0"/>
      <w:marTop w:val="0"/>
      <w:marBottom w:val="0"/>
      <w:divBdr>
        <w:top w:val="none" w:sz="0" w:space="0" w:color="auto"/>
        <w:left w:val="none" w:sz="0" w:space="0" w:color="auto"/>
        <w:bottom w:val="none" w:sz="0" w:space="0" w:color="auto"/>
        <w:right w:val="none" w:sz="0" w:space="0" w:color="auto"/>
      </w:divBdr>
    </w:div>
    <w:div w:id="2050640133">
      <w:bodyDiv w:val="1"/>
      <w:marLeft w:val="0"/>
      <w:marRight w:val="0"/>
      <w:marTop w:val="0"/>
      <w:marBottom w:val="0"/>
      <w:divBdr>
        <w:top w:val="none" w:sz="0" w:space="0" w:color="auto"/>
        <w:left w:val="none" w:sz="0" w:space="0" w:color="auto"/>
        <w:bottom w:val="none" w:sz="0" w:space="0" w:color="auto"/>
        <w:right w:val="none" w:sz="0" w:space="0" w:color="auto"/>
      </w:divBdr>
    </w:div>
    <w:div w:id="20878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30.surp-spb.ru/cgi/online.cgi?req=doc&amp;base=LAW&amp;n=388926&amp;dst=2340&amp;field=134&amp;date=05.03.2022" TargetMode="External"/><Relationship Id="rId13" Type="http://schemas.openxmlformats.org/officeDocument/2006/relationships/hyperlink" Target="consultantplus://offline/ref=F088F0CABEE1A512035D5A6E65A5E641691BFD0477DCDD6D179F07F28072B15D10962B98E58DED72289256A3218D6C6B960737E6A1y7KDM" TargetMode="External"/><Relationship Id="rId18" Type="http://schemas.openxmlformats.org/officeDocument/2006/relationships/hyperlink" Target="https://login.consultant.ru/link/?req=doc&amp;base=LAW&amp;n=436387&amp;dst=2086&amp;field=134&amp;date=12.01.2023" TargetMode="External"/><Relationship Id="rId3" Type="http://schemas.openxmlformats.org/officeDocument/2006/relationships/settings" Target="settings.xml"/><Relationship Id="rId21" Type="http://schemas.openxmlformats.org/officeDocument/2006/relationships/hyperlink" Target="https://login.consultant.ru/link/?req=doc&amp;base=LAW&amp;n=420524&amp;dst=2342&amp;field=134&amp;date=22.07.2022" TargetMode="External"/><Relationship Id="rId7" Type="http://schemas.openxmlformats.org/officeDocument/2006/relationships/hyperlink" Target="https://docs30.surp-spb.ru/cgi/online.cgi?req=doc&amp;base=LAW&amp;n=388926&amp;dst=2337&amp;field=134&amp;date=05.03.2022" TargetMode="External"/><Relationship Id="rId12" Type="http://schemas.openxmlformats.org/officeDocument/2006/relationships/hyperlink" Target="consultantplus://offline/ref=F088F0CABEE1A512035D5A6E65A5E641691BFD0477DCDD6D179F07F28072B15D10962B9BEC8BE52279DD57FF66D87F689F0735EFBD7E8441y6KCM" TargetMode="External"/><Relationship Id="rId17" Type="http://schemas.openxmlformats.org/officeDocument/2006/relationships/hyperlink" Target="https://login.consultant.ru/link/?req=doc&amp;base=LAW&amp;n=436387&amp;dst=2072&amp;field=134&amp;date=12.01.202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36387&amp;dst=2054&amp;field=134&amp;date=12.01.2023" TargetMode="External"/><Relationship Id="rId20" Type="http://schemas.openxmlformats.org/officeDocument/2006/relationships/hyperlink" Target="https://login.consultant.ru/link/?req=doc&amp;base=LAW&amp;n=420524&amp;dst=2324&amp;field=134&amp;date=22.07.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30.surp-spb.ru/cgi/online.cgi?req=doc&amp;base=LAW&amp;n=388926&amp;dst=2350&amp;field=134&amp;date=05.03.202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436387&amp;dst=101897&amp;field=134&amp;date=12.01.2023" TargetMode="External"/><Relationship Id="rId23" Type="http://schemas.openxmlformats.org/officeDocument/2006/relationships/hyperlink" Target="https://login.consultant.ru/link/?req=doc&amp;base=LAW&amp;n=420524&amp;dst=2336&amp;field=134&amp;date=22.07.2022" TargetMode="External"/><Relationship Id="rId10" Type="http://schemas.openxmlformats.org/officeDocument/2006/relationships/hyperlink" Target="https://docs30.surp-spb.ru/cgi/online.cgi?req=doc&amp;base=LAW&amp;n=388926&amp;dst=2345&amp;field=134&amp;date=05.03.2022" TargetMode="External"/><Relationship Id="rId19" Type="http://schemas.openxmlformats.org/officeDocument/2006/relationships/hyperlink" Target="https://login.consultant.ru/link/?req=doc&amp;base=LAW&amp;n=422609&amp;dst=2620&amp;field=134&amp;date=12.01.2023" TargetMode="External"/><Relationship Id="rId4" Type="http://schemas.openxmlformats.org/officeDocument/2006/relationships/webSettings" Target="webSettings.xml"/><Relationship Id="rId9" Type="http://schemas.openxmlformats.org/officeDocument/2006/relationships/hyperlink" Target="https://docs30.surp-spb.ru/cgi/online.cgi?req=doc&amp;base=LAW&amp;n=388926&amp;dst=2343&amp;field=134&amp;date=05.03.2022" TargetMode="External"/><Relationship Id="rId14" Type="http://schemas.openxmlformats.org/officeDocument/2006/relationships/hyperlink" Target="https://login.consultant.ru/link/?req=doc&amp;base=LAW&amp;n=422609&amp;date=12.01.2023" TargetMode="External"/><Relationship Id="rId22" Type="http://schemas.openxmlformats.org/officeDocument/2006/relationships/hyperlink" Target="https://login.consultant.ru/link/?req=doc&amp;base=LAW&amp;n=420524&amp;dst=2326&amp;field=134&amp;date=22.07.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Меджинян Алина Робертовна</cp:lastModifiedBy>
  <cp:revision>2</cp:revision>
  <cp:lastPrinted>2024-04-03T07:48:00Z</cp:lastPrinted>
  <dcterms:created xsi:type="dcterms:W3CDTF">2025-04-29T10:09:00Z</dcterms:created>
  <dcterms:modified xsi:type="dcterms:W3CDTF">2025-04-29T10:09:00Z</dcterms:modified>
</cp:coreProperties>
</file>