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AF2D4" w14:textId="77777777" w:rsidR="00EC0D23" w:rsidRDefault="007B6482" w:rsidP="0065733F">
      <w:pPr>
        <w:spacing w:after="0" w:line="240" w:lineRule="auto"/>
        <w:jc w:val="center"/>
        <w:rPr>
          <w:rFonts w:ascii="Times New Roman" w:hAnsi="Times New Roman" w:cs="Times New Roman"/>
          <w:b/>
          <w:bCs/>
          <w:sz w:val="24"/>
          <w:szCs w:val="24"/>
        </w:rPr>
      </w:pPr>
      <w:r w:rsidRPr="007B6482">
        <w:rPr>
          <w:rFonts w:ascii="Times New Roman" w:hAnsi="Times New Roman" w:cs="Times New Roman"/>
          <w:b/>
          <w:bCs/>
          <w:sz w:val="24"/>
          <w:szCs w:val="24"/>
        </w:rPr>
        <w:t>Электронный документ №</w:t>
      </w:r>
      <w:r w:rsidR="00257E95">
        <w:rPr>
          <w:rFonts w:ascii="Times New Roman" w:hAnsi="Times New Roman" w:cs="Times New Roman"/>
          <w:b/>
          <w:bCs/>
          <w:sz w:val="24"/>
          <w:szCs w:val="24"/>
        </w:rPr>
        <w:t>1</w:t>
      </w:r>
      <w:r w:rsidR="00EC0D23" w:rsidRPr="00661930">
        <w:rPr>
          <w:rFonts w:ascii="Times New Roman" w:hAnsi="Times New Roman" w:cs="Times New Roman"/>
          <w:b/>
          <w:bCs/>
          <w:sz w:val="24"/>
          <w:szCs w:val="24"/>
        </w:rPr>
        <w:t xml:space="preserve">. </w:t>
      </w:r>
      <w:r w:rsidR="00E06E89" w:rsidRPr="00E06E89">
        <w:rPr>
          <w:rFonts w:ascii="Times New Roman" w:hAnsi="Times New Roman" w:cs="Times New Roman"/>
          <w:b/>
          <w:bCs/>
          <w:sz w:val="24"/>
          <w:szCs w:val="24"/>
        </w:rPr>
        <w:t>ОПИСАНИЕ ОБЪЕКТА ЗАКУПКИ (ТЕХНИЧЕСКОЕ ЗАДАНИЕ)</w:t>
      </w:r>
    </w:p>
    <w:p w14:paraId="0CC1331E" w14:textId="7584F299" w:rsidR="00EC0D23" w:rsidRPr="002F11AA" w:rsidRDefault="00EC0D23" w:rsidP="002F11AA">
      <w:pPr>
        <w:autoSpaceDE w:val="0"/>
        <w:autoSpaceDN w:val="0"/>
        <w:adjustRightInd w:val="0"/>
        <w:spacing w:after="0" w:line="240" w:lineRule="auto"/>
        <w:jc w:val="both"/>
        <w:rPr>
          <w:noProof/>
          <w:lang w:eastAsia="ru-RU"/>
        </w:rPr>
      </w:pPr>
    </w:p>
    <w:tbl>
      <w:tblPr>
        <w:tblStyle w:val="a3"/>
        <w:tblW w:w="5000" w:type="pct"/>
        <w:tblLook w:val="04A0" w:firstRow="1" w:lastRow="0" w:firstColumn="1" w:lastColumn="0" w:noHBand="0" w:noVBand="1"/>
      </w:tblPr>
      <w:tblGrid>
        <w:gridCol w:w="459"/>
        <w:gridCol w:w="2542"/>
        <w:gridCol w:w="7477"/>
      </w:tblGrid>
      <w:tr w:rsidR="001C513E" w:rsidRPr="00661930" w14:paraId="2A783AAE" w14:textId="77777777" w:rsidTr="000E393A">
        <w:tc>
          <w:tcPr>
            <w:tcW w:w="219" w:type="pct"/>
          </w:tcPr>
          <w:p w14:paraId="6AD2CE2A" w14:textId="77777777"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w:t>
            </w:r>
          </w:p>
        </w:tc>
        <w:tc>
          <w:tcPr>
            <w:tcW w:w="1213" w:type="pct"/>
          </w:tcPr>
          <w:p w14:paraId="343C15A9" w14:textId="77777777"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Раздел</w:t>
            </w:r>
          </w:p>
        </w:tc>
        <w:tc>
          <w:tcPr>
            <w:tcW w:w="3569" w:type="pct"/>
          </w:tcPr>
          <w:p w14:paraId="0017C1F3" w14:textId="77777777"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Описание</w:t>
            </w:r>
          </w:p>
        </w:tc>
      </w:tr>
      <w:tr w:rsidR="001C513E" w:rsidRPr="00661930" w14:paraId="5C2E5DFF" w14:textId="77777777" w:rsidTr="000E393A">
        <w:tc>
          <w:tcPr>
            <w:tcW w:w="219" w:type="pct"/>
          </w:tcPr>
          <w:p w14:paraId="616FEFEA" w14:textId="77777777"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13" w:type="pct"/>
          </w:tcPr>
          <w:p w14:paraId="1E53CF28" w14:textId="77777777" w:rsidR="00173162" w:rsidRPr="00661930" w:rsidRDefault="008C4BE8" w:rsidP="00FE3554">
            <w:pPr>
              <w:spacing w:after="103" w:line="240" w:lineRule="auto"/>
              <w:rPr>
                <w:rFonts w:ascii="Times New Roman" w:eastAsia="Times New Roman" w:hAnsi="Times New Roman" w:cs="Times New Roman"/>
                <w:sz w:val="24"/>
                <w:szCs w:val="24"/>
                <w:lang w:eastAsia="ru-RU"/>
              </w:rPr>
            </w:pPr>
            <w:r w:rsidRPr="008C4BE8">
              <w:rPr>
                <w:rFonts w:ascii="Times New Roman" w:eastAsia="Times New Roman" w:hAnsi="Times New Roman" w:cs="Times New Roman"/>
                <w:b/>
                <w:sz w:val="24"/>
                <w:szCs w:val="24"/>
                <w:lang w:eastAsia="ru-RU"/>
              </w:rPr>
              <w:t>Наименование объекта закупки</w:t>
            </w:r>
          </w:p>
        </w:tc>
        <w:tc>
          <w:tcPr>
            <w:tcW w:w="3569" w:type="pct"/>
          </w:tcPr>
          <w:p w14:paraId="103F01A2" w14:textId="1C2BE005" w:rsidR="00173162" w:rsidRPr="001D4056" w:rsidRDefault="002F11AA" w:rsidP="001567BA">
            <w:pPr>
              <w:spacing w:after="0" w:line="240" w:lineRule="auto"/>
              <w:rPr>
                <w:rFonts w:ascii="Times New Roman" w:eastAsia="Times New Roman" w:hAnsi="Times New Roman" w:cs="Times New Roman"/>
                <w:color w:val="333333"/>
                <w:sz w:val="20"/>
                <w:szCs w:val="20"/>
                <w:lang w:eastAsia="ru-RU"/>
              </w:rPr>
            </w:pPr>
            <w:r w:rsidRPr="001D4056">
              <w:rPr>
                <w:rFonts w:ascii="Times New Roman" w:eastAsiaTheme="minorEastAsia" w:hAnsi="Times New Roman" w:cs="Times New Roman"/>
                <w:sz w:val="24"/>
                <w:szCs w:val="24"/>
                <w:lang w:eastAsia="ru-RU"/>
              </w:rPr>
              <w:t xml:space="preserve">Поставка </w:t>
            </w:r>
            <w:r w:rsidR="001567BA">
              <w:rPr>
                <w:rFonts w:ascii="Times New Roman" w:eastAsiaTheme="minorEastAsia" w:hAnsi="Times New Roman" w:cs="Times New Roman"/>
                <w:sz w:val="24"/>
                <w:szCs w:val="24"/>
                <w:lang w:eastAsia="ru-RU"/>
              </w:rPr>
              <w:t xml:space="preserve">офисной </w:t>
            </w:r>
            <w:r w:rsidRPr="001D4056">
              <w:rPr>
                <w:rFonts w:ascii="Times New Roman" w:eastAsiaTheme="minorEastAsia" w:hAnsi="Times New Roman" w:cs="Times New Roman"/>
                <w:sz w:val="24"/>
                <w:szCs w:val="24"/>
                <w:lang w:eastAsia="ru-RU"/>
              </w:rPr>
              <w:t xml:space="preserve">мебели </w:t>
            </w:r>
            <w:r w:rsidR="001567BA">
              <w:rPr>
                <w:rFonts w:ascii="Times New Roman" w:eastAsiaTheme="minorEastAsia" w:hAnsi="Times New Roman" w:cs="Times New Roman"/>
                <w:sz w:val="24"/>
                <w:szCs w:val="24"/>
                <w:lang w:eastAsia="ru-RU"/>
              </w:rPr>
              <w:t>для сидения</w:t>
            </w:r>
          </w:p>
        </w:tc>
      </w:tr>
      <w:tr w:rsidR="001C513E" w:rsidRPr="00661930" w14:paraId="73969439" w14:textId="77777777" w:rsidTr="000E393A">
        <w:tc>
          <w:tcPr>
            <w:tcW w:w="219" w:type="pct"/>
          </w:tcPr>
          <w:p w14:paraId="79D8D7AD" w14:textId="77777777" w:rsidR="002F11AA" w:rsidRPr="00661930" w:rsidRDefault="002F11AA" w:rsidP="002F11AA">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13" w:type="pct"/>
          </w:tcPr>
          <w:p w14:paraId="0ED6F219" w14:textId="77777777" w:rsidR="002F11AA" w:rsidRPr="00661930" w:rsidRDefault="002F11AA" w:rsidP="002F11AA">
            <w:pPr>
              <w:spacing w:after="103" w:line="240" w:lineRule="auto"/>
              <w:rPr>
                <w:rFonts w:ascii="Times New Roman" w:eastAsia="Times New Roman" w:hAnsi="Times New Roman" w:cs="Times New Roman"/>
                <w:b/>
                <w:sz w:val="24"/>
                <w:szCs w:val="24"/>
                <w:lang w:eastAsia="ru-RU"/>
              </w:rPr>
            </w:pPr>
            <w:r w:rsidRPr="00661930">
              <w:rPr>
                <w:rFonts w:ascii="Times New Roman" w:eastAsiaTheme="minorEastAsia" w:hAnsi="Times New Roman" w:cs="Times New Roman"/>
                <w:b/>
                <w:bCs/>
                <w:sz w:val="24"/>
                <w:szCs w:val="24"/>
                <w:lang w:eastAsia="ru-RU"/>
              </w:rPr>
              <w:t>Перечень и</w:t>
            </w:r>
            <w:r>
              <w:rPr>
                <w:rFonts w:ascii="Times New Roman" w:eastAsiaTheme="minorEastAsia" w:hAnsi="Times New Roman" w:cs="Times New Roman"/>
                <w:b/>
                <w:bCs/>
                <w:sz w:val="24"/>
                <w:szCs w:val="24"/>
                <w:lang w:eastAsia="ru-RU"/>
              </w:rPr>
              <w:t xml:space="preserve"> </w:t>
            </w:r>
            <w:r w:rsidRPr="00661930">
              <w:rPr>
                <w:rFonts w:ascii="Times New Roman" w:eastAsiaTheme="minorEastAsia" w:hAnsi="Times New Roman" w:cs="Times New Roman"/>
                <w:b/>
                <w:bCs/>
                <w:sz w:val="24"/>
                <w:szCs w:val="24"/>
                <w:lang w:eastAsia="ru-RU"/>
              </w:rPr>
              <w:t>количество товара</w:t>
            </w:r>
          </w:p>
        </w:tc>
        <w:tc>
          <w:tcPr>
            <w:tcW w:w="3569" w:type="pct"/>
          </w:tcPr>
          <w:p w14:paraId="49BD05DC" w14:textId="584FA8A8" w:rsidR="002F11AA" w:rsidRPr="00FE39CD" w:rsidRDefault="0040632F" w:rsidP="002F11AA">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40632F">
              <w:rPr>
                <w:rFonts w:ascii="Times New Roman" w:eastAsiaTheme="minorEastAsia" w:hAnsi="Times New Roman" w:cs="Times New Roman"/>
                <w:i/>
                <w:sz w:val="24"/>
                <w:szCs w:val="24"/>
                <w:lang w:eastAsia="ru-RU"/>
              </w:rPr>
              <w:t>Указаны в разделе «Информация об объекте закупки» извещения</w:t>
            </w:r>
          </w:p>
        </w:tc>
      </w:tr>
      <w:tr w:rsidR="001C513E" w:rsidRPr="00661930" w14:paraId="21DAA4B9" w14:textId="77777777" w:rsidTr="000E393A">
        <w:tc>
          <w:tcPr>
            <w:tcW w:w="219" w:type="pct"/>
          </w:tcPr>
          <w:p w14:paraId="72C13D99" w14:textId="77777777" w:rsidR="002F11AA" w:rsidRPr="00661930" w:rsidRDefault="002F11AA" w:rsidP="002F11AA">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13" w:type="pct"/>
          </w:tcPr>
          <w:p w14:paraId="7A651030" w14:textId="77777777" w:rsidR="002F11AA" w:rsidRDefault="002F11AA" w:rsidP="002F11AA">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Позиция КТРУ и характеристики</w:t>
            </w:r>
          </w:p>
        </w:tc>
        <w:tc>
          <w:tcPr>
            <w:tcW w:w="3569" w:type="pct"/>
          </w:tcPr>
          <w:p w14:paraId="44879E8F" w14:textId="4161C2A8" w:rsidR="006D65F5" w:rsidRPr="002C5D58" w:rsidRDefault="002C5D58" w:rsidP="006D65F5">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2C5D58">
              <w:rPr>
                <w:rFonts w:ascii="Times New Roman" w:eastAsiaTheme="minorEastAsia" w:hAnsi="Times New Roman" w:cs="Times New Roman"/>
                <w:sz w:val="24"/>
                <w:szCs w:val="24"/>
                <w:lang w:eastAsia="ru-RU"/>
              </w:rPr>
              <w:t>Характеристики товара указаны в разделе «Информация об объекте закупки» извещения</w:t>
            </w:r>
          </w:p>
        </w:tc>
      </w:tr>
      <w:tr w:rsidR="001C513E" w:rsidRPr="00661930" w14:paraId="2C02AAF7" w14:textId="77777777" w:rsidTr="000E393A">
        <w:tc>
          <w:tcPr>
            <w:tcW w:w="219" w:type="pct"/>
          </w:tcPr>
          <w:p w14:paraId="5BEE1FB4" w14:textId="77777777" w:rsidR="002F11AA" w:rsidRPr="00661930" w:rsidRDefault="002F11AA" w:rsidP="002F11AA">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13" w:type="pct"/>
          </w:tcPr>
          <w:p w14:paraId="594315B4" w14:textId="77777777" w:rsidR="002F11AA" w:rsidRPr="00661930" w:rsidRDefault="002F11AA" w:rsidP="002F11AA">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Описание товара</w:t>
            </w:r>
          </w:p>
        </w:tc>
        <w:tc>
          <w:tcPr>
            <w:tcW w:w="3569" w:type="pct"/>
          </w:tcPr>
          <w:p w14:paraId="7958627E" w14:textId="77777777" w:rsidR="006D65F5" w:rsidRPr="00B33261" w:rsidRDefault="006D65F5" w:rsidP="006D65F5">
            <w:pPr>
              <w:spacing w:after="0" w:line="240" w:lineRule="auto"/>
              <w:jc w:val="both"/>
              <w:rPr>
                <w:rFonts w:ascii="Times New Roman" w:eastAsiaTheme="minorEastAsia" w:hAnsi="Times New Roman" w:cs="Times New Roman"/>
                <w:sz w:val="24"/>
                <w:szCs w:val="24"/>
                <w:lang w:eastAsia="ru-RU"/>
              </w:rPr>
            </w:pPr>
            <w:r w:rsidRPr="00B33261">
              <w:rPr>
                <w:rFonts w:ascii="Times New Roman" w:eastAsiaTheme="minorEastAsia" w:hAnsi="Times New Roman" w:cs="Times New Roman"/>
                <w:sz w:val="24"/>
                <w:szCs w:val="24"/>
                <w:lang w:eastAsia="ru-RU"/>
              </w:rPr>
              <w:t>Весь поставляемый Товар должен соответствовать по качеству действующим стандартам и техническим условиям, предусмотренным законодательством и нормативными актами Российской Федерации. Подтверждением качества Товара являются сертификаты качества (копии сертификатов), которые передаются Заказчику вместе с Товаром (в случае если наличие сертификатов предусмотрено законодательством Российской Федерации).</w:t>
            </w:r>
          </w:p>
          <w:p w14:paraId="4EC76BA4" w14:textId="77777777" w:rsidR="006D65F5" w:rsidRPr="00B33261" w:rsidRDefault="006D65F5" w:rsidP="006D65F5">
            <w:pPr>
              <w:spacing w:after="0" w:line="240" w:lineRule="auto"/>
              <w:jc w:val="both"/>
              <w:rPr>
                <w:rFonts w:ascii="Times New Roman" w:eastAsiaTheme="minorEastAsia" w:hAnsi="Times New Roman" w:cs="Times New Roman"/>
                <w:sz w:val="24"/>
                <w:szCs w:val="24"/>
                <w:lang w:eastAsia="ru-RU"/>
              </w:rPr>
            </w:pPr>
            <w:r w:rsidRPr="00B33261">
              <w:rPr>
                <w:rFonts w:ascii="Times New Roman" w:eastAsiaTheme="minorEastAsia" w:hAnsi="Times New Roman" w:cs="Times New Roman"/>
                <w:sz w:val="24"/>
                <w:szCs w:val="24"/>
                <w:lang w:eastAsia="ru-RU"/>
              </w:rPr>
              <w:t>Весь поставляемый Товар должен быть сопровожден технической документацией на русском языке, с приложением гарантийного талона с указанием на русском языке адреса сервисного центра, датой производства Товара, датой передачи Товара Заказчику. Гарантийный талон должен быть заверен печатью Поставщика. Упаковка Товара должна гарантировать сохранность Товара при транспортировке его до места поставки.</w:t>
            </w:r>
          </w:p>
          <w:p w14:paraId="5A4B7A4C" w14:textId="77777777" w:rsidR="002F11AA" w:rsidRDefault="006D65F5" w:rsidP="006D65F5">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B33261">
              <w:rPr>
                <w:rFonts w:ascii="Times New Roman" w:eastAsiaTheme="minorEastAsia" w:hAnsi="Times New Roman" w:cs="Times New Roman"/>
                <w:sz w:val="24"/>
                <w:szCs w:val="24"/>
                <w:lang w:eastAsia="ru-RU"/>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должен иметь потертостей, трещин, царапин, сколов и следов вскрытия, быть свободным от прав третьих лиц. Не допускается поставка выставочных образцов.</w:t>
            </w:r>
          </w:p>
          <w:p w14:paraId="3BCA1B31" w14:textId="77777777" w:rsidR="002C5D58" w:rsidRDefault="002C5D58" w:rsidP="00B12113">
            <w:pPr>
              <w:spacing w:before="100" w:beforeAutospacing="1" w:after="100" w:afterAutospacing="1" w:line="240" w:lineRule="auto"/>
              <w:jc w:val="both"/>
              <w:rPr>
                <w:rFonts w:ascii="Times New Roman" w:eastAsia="Times New Roman" w:hAnsi="Times New Roman" w:cs="Times New Roman"/>
                <w:noProof/>
                <w:color w:val="000000"/>
                <w:sz w:val="20"/>
                <w:szCs w:val="24"/>
                <w:lang w:eastAsia="ru-RU"/>
              </w:rPr>
            </w:pPr>
            <w:r>
              <w:rPr>
                <w:rFonts w:ascii="Times New Roman" w:eastAsiaTheme="minorEastAsia" w:hAnsi="Times New Roman" w:cs="Times New Roman"/>
                <w:sz w:val="24"/>
                <w:szCs w:val="24"/>
                <w:lang w:eastAsia="ru-RU"/>
              </w:rPr>
              <w:t>Примерный эскиз</w:t>
            </w:r>
            <w:r w:rsidR="00B12113">
              <w:rPr>
                <w:rFonts w:ascii="Times New Roman" w:eastAsia="Times New Roman" w:hAnsi="Times New Roman" w:cs="Times New Roman"/>
                <w:noProof/>
                <w:color w:val="000000"/>
                <w:sz w:val="20"/>
                <w:szCs w:val="24"/>
                <w:lang w:eastAsia="ru-RU"/>
              </w:rPr>
              <w:t>:</w:t>
            </w:r>
          </w:p>
          <w:p w14:paraId="02371F43" w14:textId="13443C97" w:rsidR="00B12113" w:rsidRDefault="00B12113" w:rsidP="00B12113">
            <w:pPr>
              <w:pStyle w:val="a4"/>
              <w:numPr>
                <w:ilvl w:val="0"/>
                <w:numId w:val="10"/>
              </w:numPr>
              <w:spacing w:before="100" w:beforeAutospacing="1" w:after="100" w:afterAutospacing="1"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Кресло </w:t>
            </w:r>
            <w:r w:rsidR="00FB7084">
              <w:rPr>
                <w:rFonts w:ascii="Times New Roman" w:eastAsiaTheme="minorEastAsia" w:hAnsi="Times New Roman" w:cs="Times New Roman"/>
                <w:i/>
                <w:sz w:val="24"/>
                <w:szCs w:val="24"/>
                <w:lang w:eastAsia="ru-RU"/>
              </w:rPr>
              <w:t xml:space="preserve">офисное </w:t>
            </w:r>
            <w:r>
              <w:rPr>
                <w:rFonts w:ascii="Times New Roman" w:eastAsiaTheme="minorEastAsia" w:hAnsi="Times New Roman" w:cs="Times New Roman"/>
                <w:i/>
                <w:sz w:val="24"/>
                <w:szCs w:val="24"/>
                <w:lang w:eastAsia="ru-RU"/>
              </w:rPr>
              <w:t>-1</w:t>
            </w:r>
            <w:r w:rsidR="00E9478F">
              <w:rPr>
                <w:rFonts w:ascii="Times New Roman" w:eastAsiaTheme="minorEastAsia" w:hAnsi="Times New Roman" w:cs="Times New Roman"/>
                <w:i/>
                <w:sz w:val="24"/>
                <w:szCs w:val="24"/>
                <w:lang w:eastAsia="ru-RU"/>
              </w:rPr>
              <w:t xml:space="preserve"> </w:t>
            </w:r>
            <w:r>
              <w:rPr>
                <w:rFonts w:ascii="Times New Roman" w:eastAsiaTheme="minorEastAsia" w:hAnsi="Times New Roman" w:cs="Times New Roman"/>
                <w:i/>
                <w:sz w:val="24"/>
                <w:szCs w:val="24"/>
                <w:lang w:eastAsia="ru-RU"/>
              </w:rPr>
              <w:t>шт.</w:t>
            </w:r>
          </w:p>
          <w:p w14:paraId="5BAC8014" w14:textId="77777777" w:rsidR="00B12113" w:rsidRDefault="00B12113" w:rsidP="00B12113">
            <w:pPr>
              <w:pStyle w:val="a4"/>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B12113">
              <w:rPr>
                <w:rFonts w:ascii="Times New Roman" w:eastAsiaTheme="minorEastAsia" w:hAnsi="Times New Roman" w:cs="Times New Roman"/>
                <w:i/>
                <w:noProof/>
                <w:sz w:val="24"/>
                <w:szCs w:val="24"/>
                <w:lang w:eastAsia="ru-RU"/>
              </w:rPr>
              <w:drawing>
                <wp:inline distT="0" distB="0" distL="0" distR="0" wp14:anchorId="1CBB8589" wp14:editId="37455DF6">
                  <wp:extent cx="2286000" cy="2171700"/>
                  <wp:effectExtent l="0" t="0" r="0" b="0"/>
                  <wp:docPr id="2" name="Рисунок 2" descr="https://taipit-mebel.ru/upload/iblock/2f0/zwcudqym8nus9220kctmpm1000v48814/ofisnoe-kreslo-chairman-795-naturalnaya-kozha-cherny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ipit-mebel.ru/upload/iblock/2f0/zwcudqym8nus9220kctmpm1000v48814/ofisnoe-kreslo-chairman-795-naturalnaya-kozha-chernyy.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0" cy="2171700"/>
                          </a:xfrm>
                          <a:prstGeom prst="rect">
                            <a:avLst/>
                          </a:prstGeom>
                          <a:noFill/>
                          <a:ln>
                            <a:noFill/>
                          </a:ln>
                        </pic:spPr>
                      </pic:pic>
                    </a:graphicData>
                  </a:graphic>
                </wp:inline>
              </w:drawing>
            </w:r>
          </w:p>
          <w:p w14:paraId="22910919" w14:textId="77777777" w:rsidR="00B12113" w:rsidRDefault="00B12113" w:rsidP="00B12113">
            <w:pPr>
              <w:pStyle w:val="a4"/>
              <w:spacing w:before="100" w:beforeAutospacing="1" w:after="100" w:afterAutospacing="1" w:line="240" w:lineRule="auto"/>
              <w:jc w:val="both"/>
              <w:rPr>
                <w:rFonts w:ascii="Times New Roman" w:eastAsiaTheme="minorEastAsia" w:hAnsi="Times New Roman" w:cs="Times New Roman"/>
                <w:i/>
                <w:sz w:val="24"/>
                <w:szCs w:val="24"/>
                <w:lang w:eastAsia="ru-RU"/>
              </w:rPr>
            </w:pPr>
          </w:p>
          <w:p w14:paraId="312BB308" w14:textId="741F708E" w:rsidR="00B12113" w:rsidRDefault="00B12113" w:rsidP="00B12113">
            <w:pPr>
              <w:pStyle w:val="a4"/>
              <w:numPr>
                <w:ilvl w:val="0"/>
                <w:numId w:val="10"/>
              </w:numPr>
              <w:spacing w:before="100" w:beforeAutospacing="1" w:after="100" w:afterAutospacing="1"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Кресло </w:t>
            </w:r>
            <w:r w:rsidR="00FB7084">
              <w:rPr>
                <w:rFonts w:ascii="Times New Roman" w:eastAsiaTheme="minorEastAsia" w:hAnsi="Times New Roman" w:cs="Times New Roman"/>
                <w:i/>
                <w:sz w:val="24"/>
                <w:szCs w:val="24"/>
                <w:lang w:eastAsia="ru-RU"/>
              </w:rPr>
              <w:t>офисное</w:t>
            </w:r>
            <w:r>
              <w:rPr>
                <w:rFonts w:ascii="Times New Roman" w:eastAsiaTheme="minorEastAsia" w:hAnsi="Times New Roman" w:cs="Times New Roman"/>
                <w:i/>
                <w:sz w:val="24"/>
                <w:szCs w:val="24"/>
                <w:lang w:eastAsia="ru-RU"/>
              </w:rPr>
              <w:t xml:space="preserve"> -3</w:t>
            </w:r>
            <w:r w:rsidR="00E9478F">
              <w:rPr>
                <w:rFonts w:ascii="Times New Roman" w:eastAsiaTheme="minorEastAsia" w:hAnsi="Times New Roman" w:cs="Times New Roman"/>
                <w:i/>
                <w:sz w:val="24"/>
                <w:szCs w:val="24"/>
                <w:lang w:eastAsia="ru-RU"/>
              </w:rPr>
              <w:t xml:space="preserve"> </w:t>
            </w:r>
            <w:r>
              <w:rPr>
                <w:rFonts w:ascii="Times New Roman" w:eastAsiaTheme="minorEastAsia" w:hAnsi="Times New Roman" w:cs="Times New Roman"/>
                <w:i/>
                <w:sz w:val="24"/>
                <w:szCs w:val="24"/>
                <w:lang w:eastAsia="ru-RU"/>
              </w:rPr>
              <w:t>шт.</w:t>
            </w:r>
          </w:p>
          <w:p w14:paraId="666F1E59" w14:textId="77777777" w:rsidR="00B12113" w:rsidRDefault="00B12113" w:rsidP="00BB4CFF">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B12113">
              <w:rPr>
                <w:noProof/>
                <w:lang w:eastAsia="ru-RU"/>
              </w:rPr>
              <w:lastRenderedPageBreak/>
              <w:drawing>
                <wp:inline distT="0" distB="0" distL="0" distR="0" wp14:anchorId="7703F51F" wp14:editId="6D84FA1D">
                  <wp:extent cx="3557534" cy="2428875"/>
                  <wp:effectExtent l="0" t="0" r="5080" b="0"/>
                  <wp:docPr id="3" name="Рисунок 3" descr="https://eco-office.ru/upload/iblock/576/7ymnrimq6lagsd6zzbmtpz6q3m0cep9i/ECO_OFFICE_9131_SERO_BEZHEVYJ_1.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co-office.ru/upload/iblock/576/7ymnrimq6lagsd6zzbmtpz6q3m0cep9i/ECO_OFFICE_9131_SERO_BEZHEVYJ_1.JP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77962" cy="2442822"/>
                          </a:xfrm>
                          <a:prstGeom prst="rect">
                            <a:avLst/>
                          </a:prstGeom>
                          <a:noFill/>
                          <a:ln>
                            <a:noFill/>
                          </a:ln>
                        </pic:spPr>
                      </pic:pic>
                    </a:graphicData>
                  </a:graphic>
                </wp:inline>
              </w:drawing>
            </w:r>
          </w:p>
          <w:p w14:paraId="325182AC" w14:textId="77777777" w:rsidR="00BB4CFF" w:rsidRDefault="00BB4CFF" w:rsidP="00BB4CFF">
            <w:pPr>
              <w:spacing w:before="100" w:beforeAutospacing="1" w:after="100" w:afterAutospacing="1" w:line="240" w:lineRule="auto"/>
              <w:jc w:val="both"/>
              <w:rPr>
                <w:rFonts w:ascii="Times New Roman" w:eastAsiaTheme="minorEastAsia" w:hAnsi="Times New Roman" w:cs="Times New Roman"/>
                <w:i/>
                <w:sz w:val="24"/>
                <w:szCs w:val="24"/>
                <w:lang w:eastAsia="ru-RU"/>
              </w:rPr>
            </w:pPr>
          </w:p>
          <w:p w14:paraId="3D8E31AF" w14:textId="06BBA00D" w:rsidR="00BB4CFF" w:rsidRDefault="00F032A3" w:rsidP="00BB4CFF">
            <w:pPr>
              <w:pStyle w:val="a4"/>
              <w:numPr>
                <w:ilvl w:val="0"/>
                <w:numId w:val="10"/>
              </w:numPr>
              <w:spacing w:before="100" w:beforeAutospacing="1" w:after="100" w:afterAutospacing="1"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Стул на металлическом каркасе-10</w:t>
            </w:r>
            <w:r w:rsidR="00E9478F">
              <w:rPr>
                <w:rFonts w:ascii="Times New Roman" w:eastAsiaTheme="minorEastAsia" w:hAnsi="Times New Roman" w:cs="Times New Roman"/>
                <w:i/>
                <w:sz w:val="24"/>
                <w:szCs w:val="24"/>
                <w:lang w:eastAsia="ru-RU"/>
              </w:rPr>
              <w:t xml:space="preserve"> </w:t>
            </w:r>
            <w:r>
              <w:rPr>
                <w:rFonts w:ascii="Times New Roman" w:eastAsiaTheme="minorEastAsia" w:hAnsi="Times New Roman" w:cs="Times New Roman"/>
                <w:i/>
                <w:sz w:val="24"/>
                <w:szCs w:val="24"/>
                <w:lang w:eastAsia="ru-RU"/>
              </w:rPr>
              <w:t>шт.</w:t>
            </w:r>
          </w:p>
          <w:p w14:paraId="7DA48802" w14:textId="7838204D" w:rsidR="0009397B" w:rsidRPr="0009397B" w:rsidRDefault="001C513E" w:rsidP="0009397B">
            <w:pPr>
              <w:spacing w:before="100" w:beforeAutospacing="1" w:after="100" w:afterAutospacing="1" w:line="240" w:lineRule="auto"/>
              <w:ind w:left="360"/>
              <w:jc w:val="both"/>
              <w:rPr>
                <w:rFonts w:ascii="Times New Roman" w:eastAsiaTheme="minorEastAsia" w:hAnsi="Times New Roman" w:cs="Times New Roman"/>
                <w:i/>
                <w:sz w:val="24"/>
                <w:szCs w:val="24"/>
                <w:lang w:eastAsia="ru-RU"/>
              </w:rPr>
            </w:pPr>
            <w:r w:rsidRPr="001C513E">
              <w:rPr>
                <w:rFonts w:ascii="Times New Roman" w:eastAsiaTheme="minorEastAsia" w:hAnsi="Times New Roman" w:cs="Times New Roman"/>
                <w:i/>
                <w:noProof/>
                <w:sz w:val="24"/>
                <w:szCs w:val="24"/>
                <w:lang w:eastAsia="ru-RU"/>
              </w:rPr>
              <w:drawing>
                <wp:inline distT="0" distB="0" distL="0" distR="0" wp14:anchorId="338219FC" wp14:editId="50419DD6">
                  <wp:extent cx="3314700" cy="2238375"/>
                  <wp:effectExtent l="0" t="0" r="0" b="9525"/>
                  <wp:docPr id="5" name="Рисунок 5" descr="https://eco-office.ru/upload/iblock/8fa/p6e9fdhzpbtmzdh0nz4opu2f31ne5tey/Ecooffice_POINT_8325G_CHERNIY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co-office.ru/upload/iblock/8fa/p6e9fdhzpbtmzdh0nz4opu2f31ne5tey/Ecooffice_POINT_8325G_CHERNIY_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14700" cy="2238375"/>
                          </a:xfrm>
                          <a:prstGeom prst="rect">
                            <a:avLst/>
                          </a:prstGeom>
                          <a:noFill/>
                          <a:ln>
                            <a:noFill/>
                          </a:ln>
                        </pic:spPr>
                      </pic:pic>
                    </a:graphicData>
                  </a:graphic>
                </wp:inline>
              </w:drawing>
            </w:r>
          </w:p>
        </w:tc>
      </w:tr>
      <w:tr w:rsidR="001C513E" w:rsidRPr="00661930" w14:paraId="1F244313" w14:textId="77777777" w:rsidTr="000E393A">
        <w:trPr>
          <w:trHeight w:val="1985"/>
        </w:trPr>
        <w:tc>
          <w:tcPr>
            <w:tcW w:w="219" w:type="pct"/>
          </w:tcPr>
          <w:p w14:paraId="7D65917B" w14:textId="77777777" w:rsidR="002F11AA" w:rsidRPr="00661930" w:rsidRDefault="002F11AA" w:rsidP="002F11AA">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13" w:type="pct"/>
          </w:tcPr>
          <w:p w14:paraId="3C8B0E06" w14:textId="77777777" w:rsidR="002F11AA" w:rsidRPr="00661930" w:rsidRDefault="002F11AA" w:rsidP="002F11AA">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Место поставки</w:t>
            </w:r>
          </w:p>
        </w:tc>
        <w:tc>
          <w:tcPr>
            <w:tcW w:w="3569" w:type="pct"/>
          </w:tcPr>
          <w:tbl>
            <w:tblPr>
              <w:tblW w:w="7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7"/>
              <w:gridCol w:w="2670"/>
              <w:gridCol w:w="2011"/>
            </w:tblGrid>
            <w:tr w:rsidR="006D65F5" w:rsidRPr="001304B7" w14:paraId="177BBB5A" w14:textId="77777777" w:rsidTr="006D65F5">
              <w:trPr>
                <w:trHeight w:hRule="exact" w:val="600"/>
              </w:trPr>
              <w:tc>
                <w:tcPr>
                  <w:tcW w:w="2497" w:type="dxa"/>
                  <w:shd w:val="clear" w:color="auto" w:fill="auto"/>
                  <w:vAlign w:val="center"/>
                </w:tcPr>
                <w:p w14:paraId="53056477" w14:textId="77777777" w:rsidR="006D65F5" w:rsidRPr="001304B7" w:rsidRDefault="006D65F5" w:rsidP="006D65F5">
                  <w:pPr>
                    <w:spacing w:after="0"/>
                    <w:jc w:val="center"/>
                    <w:rPr>
                      <w:rFonts w:ascii="Times New Roman" w:eastAsia="Times New Roman" w:hAnsi="Times New Roman" w:cs="Times New Roman"/>
                      <w:color w:val="000000"/>
                      <w:sz w:val="24"/>
                      <w:szCs w:val="24"/>
                    </w:rPr>
                  </w:pPr>
                  <w:r w:rsidRPr="001304B7">
                    <w:rPr>
                      <w:rFonts w:ascii="Times New Roman" w:eastAsia="Times New Roman" w:hAnsi="Times New Roman" w:cs="Times New Roman"/>
                      <w:color w:val="000000"/>
                      <w:sz w:val="24"/>
                      <w:szCs w:val="24"/>
                    </w:rPr>
                    <w:t>Заказчик</w:t>
                  </w:r>
                </w:p>
              </w:tc>
              <w:tc>
                <w:tcPr>
                  <w:tcW w:w="2670" w:type="dxa"/>
                  <w:shd w:val="clear" w:color="auto" w:fill="auto"/>
                  <w:vAlign w:val="center"/>
                </w:tcPr>
                <w:p w14:paraId="10EC0386" w14:textId="77777777" w:rsidR="006D65F5" w:rsidRPr="001304B7" w:rsidRDefault="006D65F5" w:rsidP="006D65F5">
                  <w:pPr>
                    <w:spacing w:after="0"/>
                    <w:jc w:val="center"/>
                    <w:rPr>
                      <w:rFonts w:ascii="Times New Roman" w:eastAsia="Times New Roman" w:hAnsi="Times New Roman" w:cs="Times New Roman"/>
                      <w:color w:val="000000"/>
                      <w:sz w:val="24"/>
                      <w:szCs w:val="24"/>
                    </w:rPr>
                  </w:pPr>
                  <w:r w:rsidRPr="001304B7">
                    <w:rPr>
                      <w:rFonts w:ascii="Times New Roman" w:eastAsia="Times New Roman" w:hAnsi="Times New Roman" w:cs="Times New Roman"/>
                      <w:color w:val="000000"/>
                      <w:sz w:val="24"/>
                      <w:szCs w:val="24"/>
                    </w:rPr>
                    <w:t>Адрес поставки</w:t>
                  </w:r>
                </w:p>
              </w:tc>
              <w:tc>
                <w:tcPr>
                  <w:tcW w:w="2011" w:type="dxa"/>
                  <w:shd w:val="clear" w:color="auto" w:fill="auto"/>
                  <w:vAlign w:val="center"/>
                </w:tcPr>
                <w:p w14:paraId="494FDA6F" w14:textId="77777777" w:rsidR="006D65F5" w:rsidRPr="001304B7" w:rsidRDefault="006D65F5" w:rsidP="006D65F5">
                  <w:pPr>
                    <w:spacing w:after="0"/>
                    <w:jc w:val="center"/>
                    <w:rPr>
                      <w:rFonts w:ascii="Times New Roman" w:eastAsia="Times New Roman" w:hAnsi="Times New Roman" w:cs="Times New Roman"/>
                      <w:color w:val="000000"/>
                      <w:sz w:val="24"/>
                      <w:szCs w:val="24"/>
                    </w:rPr>
                  </w:pPr>
                  <w:r w:rsidRPr="001304B7">
                    <w:rPr>
                      <w:rFonts w:ascii="Times New Roman" w:eastAsia="Times New Roman" w:hAnsi="Times New Roman" w:cs="Times New Roman"/>
                      <w:color w:val="000000"/>
                      <w:sz w:val="24"/>
                      <w:szCs w:val="24"/>
                    </w:rPr>
                    <w:t>Контакты:</w:t>
                  </w:r>
                </w:p>
              </w:tc>
            </w:tr>
            <w:tr w:rsidR="006D65F5" w:rsidRPr="001304B7" w14:paraId="41564592" w14:textId="77777777" w:rsidTr="006D65F5">
              <w:trPr>
                <w:trHeight w:hRule="exact" w:val="1532"/>
              </w:trPr>
              <w:tc>
                <w:tcPr>
                  <w:tcW w:w="2497" w:type="dxa"/>
                  <w:shd w:val="clear" w:color="auto" w:fill="auto"/>
                  <w:vAlign w:val="center"/>
                </w:tcPr>
                <w:p w14:paraId="29441A9C" w14:textId="77777777" w:rsidR="006D65F5" w:rsidRPr="001304B7" w:rsidRDefault="006D65F5" w:rsidP="006D65F5">
                  <w:pPr>
                    <w:pStyle w:val="a7"/>
                    <w:rPr>
                      <w:rFonts w:ascii="Times New Roman" w:eastAsia="Times New Roman" w:hAnsi="Times New Roman" w:cs="Times New Roman"/>
                      <w:sz w:val="24"/>
                      <w:szCs w:val="24"/>
                    </w:rPr>
                  </w:pPr>
                  <w:r>
                    <w:rPr>
                      <w:rFonts w:ascii="Times New Roman" w:eastAsia="Times New Roman" w:hAnsi="Times New Roman" w:cs="Times New Roman"/>
                      <w:sz w:val="24"/>
                      <w:szCs w:val="24"/>
                    </w:rPr>
                    <w:t>МКУ «Централизованная бухгалтерия» городского округа «город Якутск»</w:t>
                  </w:r>
                </w:p>
              </w:tc>
              <w:tc>
                <w:tcPr>
                  <w:tcW w:w="2670" w:type="dxa"/>
                  <w:shd w:val="clear" w:color="auto" w:fill="auto"/>
                  <w:vAlign w:val="center"/>
                </w:tcPr>
                <w:p w14:paraId="34BD961C" w14:textId="39B282FB" w:rsidR="006D65F5" w:rsidRPr="001304B7" w:rsidRDefault="006D65F5" w:rsidP="004B7FF8">
                  <w:pPr>
                    <w:pStyle w:val="a7"/>
                    <w:jc w:val="both"/>
                    <w:rPr>
                      <w:rFonts w:ascii="Times New Roman" w:eastAsia="Times New Roman" w:hAnsi="Times New Roman" w:cs="Times New Roman"/>
                      <w:color w:val="000000"/>
                      <w:sz w:val="24"/>
                      <w:szCs w:val="24"/>
                    </w:rPr>
                  </w:pPr>
                  <w:r w:rsidRPr="001304B7">
                    <w:rPr>
                      <w:rFonts w:ascii="Times New Roman" w:eastAsia="Times New Roman" w:hAnsi="Times New Roman" w:cs="Times New Roman"/>
                      <w:sz w:val="24"/>
                      <w:szCs w:val="24"/>
                    </w:rPr>
                    <w:t>677</w:t>
                  </w:r>
                  <w:r w:rsidR="004B7FF8">
                    <w:rPr>
                      <w:rFonts w:ascii="Times New Roman" w:eastAsia="Times New Roman" w:hAnsi="Times New Roman" w:cs="Times New Roman"/>
                      <w:sz w:val="24"/>
                      <w:szCs w:val="24"/>
                    </w:rPr>
                    <w:t>005</w:t>
                  </w:r>
                  <w:r w:rsidRPr="001304B7">
                    <w:rPr>
                      <w:rFonts w:ascii="Times New Roman" w:eastAsia="Times New Roman" w:hAnsi="Times New Roman" w:cs="Times New Roman"/>
                      <w:sz w:val="24"/>
                      <w:szCs w:val="24"/>
                    </w:rPr>
                    <w:t xml:space="preserve">, Республика Саха (Якутия), г. Якутск, </w:t>
                  </w:r>
                  <w:r>
                    <w:rPr>
                      <w:rFonts w:ascii="Times New Roman" w:eastAsia="Times New Roman" w:hAnsi="Times New Roman" w:cs="Times New Roman"/>
                      <w:sz w:val="24"/>
                      <w:szCs w:val="24"/>
                    </w:rPr>
                    <w:t xml:space="preserve">ул. Лермонтова, д. </w:t>
                  </w:r>
                  <w:r w:rsidR="004B7FF8">
                    <w:rPr>
                      <w:rFonts w:ascii="Times New Roman" w:eastAsia="Times New Roman" w:hAnsi="Times New Roman" w:cs="Times New Roman"/>
                      <w:sz w:val="24"/>
                      <w:szCs w:val="24"/>
                    </w:rPr>
                    <w:t>37.</w:t>
                  </w:r>
                </w:p>
              </w:tc>
              <w:tc>
                <w:tcPr>
                  <w:tcW w:w="2011" w:type="dxa"/>
                  <w:shd w:val="clear" w:color="auto" w:fill="auto"/>
                  <w:vAlign w:val="center"/>
                </w:tcPr>
                <w:p w14:paraId="6834816E" w14:textId="1F35CC37" w:rsidR="006D65F5" w:rsidRPr="001304B7" w:rsidRDefault="004E0FFB" w:rsidP="006D65F5">
                  <w:pPr>
                    <w:pStyle w:val="a7"/>
                    <w:rPr>
                      <w:rFonts w:ascii="Times New Roman" w:eastAsia="Times New Roman" w:hAnsi="Times New Roman" w:cs="Times New Roman"/>
                      <w:sz w:val="24"/>
                      <w:szCs w:val="24"/>
                    </w:rPr>
                  </w:pPr>
                  <w:r>
                    <w:rPr>
                      <w:rFonts w:ascii="Times New Roman" w:eastAsia="Times New Roman" w:hAnsi="Times New Roman" w:cs="Times New Roman"/>
                      <w:sz w:val="24"/>
                      <w:szCs w:val="24"/>
                    </w:rPr>
                    <w:t>8(914)2705288</w:t>
                  </w:r>
                </w:p>
              </w:tc>
            </w:tr>
          </w:tbl>
          <w:p w14:paraId="3DA5DD36" w14:textId="4FC711BB" w:rsidR="002F11AA" w:rsidRPr="00FE39CD" w:rsidRDefault="002F11AA" w:rsidP="002F11AA">
            <w:pPr>
              <w:spacing w:before="100" w:beforeAutospacing="1" w:after="100" w:afterAutospacing="1" w:line="240" w:lineRule="auto"/>
              <w:jc w:val="both"/>
              <w:rPr>
                <w:rFonts w:ascii="Times New Roman" w:eastAsiaTheme="minorEastAsia" w:hAnsi="Times New Roman" w:cs="Times New Roman"/>
                <w:i/>
                <w:sz w:val="24"/>
                <w:szCs w:val="24"/>
                <w:lang w:eastAsia="ru-RU"/>
              </w:rPr>
            </w:pPr>
          </w:p>
        </w:tc>
      </w:tr>
      <w:tr w:rsidR="001C513E" w:rsidRPr="00661930" w14:paraId="434CED6F" w14:textId="77777777" w:rsidTr="000E393A">
        <w:tc>
          <w:tcPr>
            <w:tcW w:w="219" w:type="pct"/>
          </w:tcPr>
          <w:p w14:paraId="4D2DFD4E" w14:textId="77777777" w:rsidR="002F11AA" w:rsidRPr="00661930" w:rsidRDefault="002F11AA" w:rsidP="002F11AA">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13" w:type="pct"/>
          </w:tcPr>
          <w:p w14:paraId="785B6529" w14:textId="77777777" w:rsidR="002F11AA" w:rsidRPr="00661930" w:rsidRDefault="002F11AA" w:rsidP="002F11AA">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Срок поставки</w:t>
            </w:r>
          </w:p>
        </w:tc>
        <w:tc>
          <w:tcPr>
            <w:tcW w:w="3569" w:type="pct"/>
          </w:tcPr>
          <w:p w14:paraId="1BCDDABB" w14:textId="5DC21E40" w:rsidR="002F11AA" w:rsidRPr="000C4DD4" w:rsidRDefault="001D4056" w:rsidP="000D19BF">
            <w:pPr>
              <w:spacing w:before="100" w:beforeAutospacing="1" w:after="100" w:afterAutospacing="1" w:line="240" w:lineRule="auto"/>
              <w:jc w:val="both"/>
              <w:rPr>
                <w:rFonts w:ascii="Times New Roman" w:eastAsiaTheme="minorEastAsia" w:hAnsi="Times New Roman" w:cs="Times New Roman"/>
                <w:color w:val="C00000"/>
                <w:sz w:val="24"/>
                <w:szCs w:val="24"/>
                <w:lang w:eastAsia="ru-RU"/>
              </w:rPr>
            </w:pPr>
            <w:r>
              <w:rPr>
                <w:rFonts w:ascii="Times New Roman" w:eastAsia="Times New Roman" w:hAnsi="Times New Roman" w:cs="Times New Roman"/>
                <w:sz w:val="24"/>
                <w:szCs w:val="24"/>
              </w:rPr>
              <w:t>С</w:t>
            </w:r>
            <w:r w:rsidR="007C1DBB">
              <w:rPr>
                <w:rFonts w:ascii="Times New Roman" w:eastAsia="Times New Roman" w:hAnsi="Times New Roman" w:cs="Times New Roman"/>
                <w:sz w:val="24"/>
                <w:szCs w:val="24"/>
              </w:rPr>
              <w:t xml:space="preserve"> момента подписания контракта </w:t>
            </w:r>
            <w:r w:rsidR="000D19BF">
              <w:rPr>
                <w:rFonts w:ascii="Times New Roman" w:eastAsia="Times New Roman" w:hAnsi="Times New Roman" w:cs="Times New Roman"/>
                <w:sz w:val="24"/>
                <w:szCs w:val="24"/>
              </w:rPr>
              <w:t>в течение 30 календарных</w:t>
            </w:r>
            <w:r w:rsidR="007C1DBB">
              <w:rPr>
                <w:rFonts w:ascii="Times New Roman" w:eastAsia="Times New Roman" w:hAnsi="Times New Roman" w:cs="Times New Roman"/>
                <w:sz w:val="24"/>
                <w:szCs w:val="24"/>
              </w:rPr>
              <w:t xml:space="preserve"> </w:t>
            </w:r>
            <w:r w:rsidR="000D19BF">
              <w:rPr>
                <w:rFonts w:ascii="Times New Roman" w:eastAsia="Times New Roman" w:hAnsi="Times New Roman" w:cs="Times New Roman"/>
                <w:sz w:val="24"/>
                <w:szCs w:val="24"/>
              </w:rPr>
              <w:t>дней</w:t>
            </w:r>
            <w:r w:rsidR="007C1DBB">
              <w:rPr>
                <w:rFonts w:ascii="Times New Roman" w:eastAsia="Times New Roman" w:hAnsi="Times New Roman" w:cs="Times New Roman"/>
                <w:sz w:val="24"/>
                <w:szCs w:val="24"/>
              </w:rPr>
              <w:t>.</w:t>
            </w:r>
          </w:p>
        </w:tc>
      </w:tr>
      <w:tr w:rsidR="001C513E" w:rsidRPr="00661930" w14:paraId="325899AC" w14:textId="77777777" w:rsidTr="000E393A">
        <w:tc>
          <w:tcPr>
            <w:tcW w:w="219" w:type="pct"/>
          </w:tcPr>
          <w:p w14:paraId="793D8952" w14:textId="77777777" w:rsidR="002F11AA" w:rsidRPr="00661930" w:rsidRDefault="002F11AA" w:rsidP="002F11AA">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13" w:type="pct"/>
          </w:tcPr>
          <w:p w14:paraId="48CA125D" w14:textId="77777777" w:rsidR="002F11AA" w:rsidRPr="00661930" w:rsidRDefault="002F11AA" w:rsidP="002F11AA">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условиям </w:t>
            </w:r>
            <w:r w:rsidRPr="00661930">
              <w:rPr>
                <w:rFonts w:ascii="Times New Roman" w:eastAsiaTheme="minorEastAsia" w:hAnsi="Times New Roman" w:cs="Times New Roman"/>
                <w:b/>
                <w:bCs/>
                <w:sz w:val="24"/>
                <w:szCs w:val="24"/>
                <w:lang w:eastAsia="ru-RU"/>
              </w:rPr>
              <w:t>поставки</w:t>
            </w:r>
          </w:p>
        </w:tc>
        <w:tc>
          <w:tcPr>
            <w:tcW w:w="3569" w:type="pct"/>
          </w:tcPr>
          <w:p w14:paraId="534B574C" w14:textId="77777777" w:rsidR="002C5D58" w:rsidRDefault="002C5D58" w:rsidP="002C5D58">
            <w:pPr>
              <w:spacing w:after="0" w:line="0" w:lineRule="atLeast"/>
              <w:jc w:val="both"/>
              <w:rPr>
                <w:rFonts w:ascii="Times New Roman" w:eastAsia="Times New Roman" w:hAnsi="Times New Roman"/>
                <w:sz w:val="24"/>
                <w:szCs w:val="24"/>
                <w:lang w:eastAsia="ru-RU"/>
              </w:rPr>
            </w:pPr>
            <w:r w:rsidRPr="00B9261D">
              <w:rPr>
                <w:rFonts w:ascii="Times New Roman" w:eastAsia="Times New Roman" w:hAnsi="Times New Roman"/>
                <w:sz w:val="24"/>
                <w:szCs w:val="24"/>
                <w:lang w:eastAsia="ru-RU"/>
              </w:rPr>
              <w:t>Поставщик обязан доставить по адресу до помещения Заказчика, предварительно согласовав дату и время поставки. Также поставщик обязан осуществить сборку и расстановку, в том числе разгрузку - погрузку, а также уборку и вывоз упаковочного материала, таможенному оформлению и страхованию товара и иные расходы, связанные с поставкой товара.</w:t>
            </w:r>
          </w:p>
          <w:p w14:paraId="759A0FAF" w14:textId="0C60D0A9" w:rsidR="002F11AA" w:rsidRPr="00661930" w:rsidRDefault="002C5D58" w:rsidP="002C5D58">
            <w:pPr>
              <w:spacing w:after="0" w:line="0" w:lineRule="atLeast"/>
              <w:jc w:val="both"/>
              <w:rPr>
                <w:rFonts w:ascii="Times New Roman" w:eastAsiaTheme="minorEastAsia" w:hAnsi="Times New Roman" w:cs="Times New Roman"/>
                <w:sz w:val="24"/>
                <w:szCs w:val="24"/>
                <w:lang w:eastAsia="ru-RU"/>
              </w:rPr>
            </w:pPr>
            <w:r>
              <w:rPr>
                <w:rFonts w:ascii="Times New Roman" w:eastAsia="Times New Roman" w:hAnsi="Times New Roman"/>
                <w:sz w:val="24"/>
                <w:szCs w:val="24"/>
                <w:lang w:eastAsia="ru-RU"/>
              </w:rPr>
              <w:t xml:space="preserve">Поставляемый товар по своему качеству и комплектности должен соответствовать действующим нормативно-техническим документам, установленным законодательством РФ на данный вид товара (в том числе ГОСТ 19917-2014, </w:t>
            </w:r>
            <w:bookmarkStart w:id="0" w:name="_GoBack"/>
            <w:r>
              <w:rPr>
                <w:rFonts w:ascii="Times New Roman" w:eastAsia="Times New Roman" w:hAnsi="Times New Roman"/>
                <w:sz w:val="24"/>
                <w:szCs w:val="24"/>
                <w:lang w:eastAsia="ru-RU"/>
              </w:rPr>
              <w:t>ТР ТС 025/2012</w:t>
            </w:r>
            <w:bookmarkEnd w:id="0"/>
            <w:r>
              <w:rPr>
                <w:rFonts w:ascii="Times New Roman" w:eastAsia="Times New Roman" w:hAnsi="Times New Roman"/>
                <w:sz w:val="24"/>
                <w:szCs w:val="24"/>
                <w:lang w:eastAsia="ru-RU"/>
              </w:rPr>
              <w:t>), соответствовать установленным стандартам и техническим требованиям завода-</w:t>
            </w:r>
            <w:r>
              <w:rPr>
                <w:rFonts w:ascii="Times New Roman" w:eastAsia="Times New Roman" w:hAnsi="Times New Roman"/>
                <w:sz w:val="24"/>
                <w:szCs w:val="24"/>
                <w:lang w:eastAsia="ru-RU"/>
              </w:rPr>
              <w:lastRenderedPageBreak/>
              <w:t>изготовителя, соответствовать нормам безопасности, согласно действующим нормативным правовым актам РФ. Поставляемый товар должен сопровождаться инструкциями по эксплуатации, техническим описанием, техническими паспортами, гарантийными талонами (при наличии) и другими документами, удостоверяющими его качество (сертификатами качества, сертификатами соответствия, декларациями о соответствии). Инструкции по эксплуатации, техническое описание и иные эксплуатационные документы должны быть на русском языке.</w:t>
            </w:r>
          </w:p>
        </w:tc>
      </w:tr>
      <w:tr w:rsidR="001C513E" w:rsidRPr="00661930" w14:paraId="70BB6817" w14:textId="77777777" w:rsidTr="000E393A">
        <w:tc>
          <w:tcPr>
            <w:tcW w:w="219" w:type="pct"/>
          </w:tcPr>
          <w:p w14:paraId="0C0C20F2" w14:textId="77777777" w:rsidR="002F11AA" w:rsidRPr="00661930" w:rsidRDefault="002F11AA" w:rsidP="002F11AA">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13" w:type="pct"/>
          </w:tcPr>
          <w:p w14:paraId="4858A600" w14:textId="77777777" w:rsidR="002F11AA" w:rsidRPr="00661930" w:rsidRDefault="002F11AA" w:rsidP="002F11AA">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таре и </w:t>
            </w:r>
            <w:r w:rsidRPr="00661930">
              <w:rPr>
                <w:rFonts w:ascii="Times New Roman" w:eastAsiaTheme="minorEastAsia" w:hAnsi="Times New Roman" w:cs="Times New Roman"/>
                <w:b/>
                <w:bCs/>
                <w:sz w:val="24"/>
                <w:szCs w:val="24"/>
                <w:lang w:eastAsia="ru-RU"/>
              </w:rPr>
              <w:t>упаковке</w:t>
            </w:r>
          </w:p>
        </w:tc>
        <w:tc>
          <w:tcPr>
            <w:tcW w:w="3569" w:type="pct"/>
          </w:tcPr>
          <w:p w14:paraId="3837E02B" w14:textId="77777777" w:rsidR="000E393A" w:rsidRPr="001304B7" w:rsidRDefault="000E393A" w:rsidP="000E393A">
            <w:pPr>
              <w:autoSpaceDE w:val="0"/>
              <w:adjustRightInd w:val="0"/>
              <w:spacing w:after="0" w:line="240" w:lineRule="auto"/>
              <w:jc w:val="both"/>
              <w:rPr>
                <w:rFonts w:ascii="Times New Roman" w:eastAsia="Times New Roman" w:hAnsi="Times New Roman" w:cs="Times New Roman"/>
                <w:sz w:val="24"/>
                <w:szCs w:val="24"/>
              </w:rPr>
            </w:pPr>
            <w:r w:rsidRPr="001304B7">
              <w:rPr>
                <w:rFonts w:ascii="Times New Roman" w:eastAsia="Times New Roman" w:hAnsi="Times New Roman" w:cs="Times New Roman"/>
                <w:sz w:val="24"/>
                <w:szCs w:val="24"/>
              </w:rPr>
              <w:t>Товар должен иметь стандартную упаковку, соответствующую технологическим требованиям, обеспечивающим при условии надлежащего обращения, его сохранность при хранении и во время транспортировки.</w:t>
            </w:r>
          </w:p>
          <w:p w14:paraId="7266E711" w14:textId="529FB2F4" w:rsidR="002F11AA" w:rsidRPr="00661930" w:rsidRDefault="000E393A" w:rsidP="000E393A">
            <w:pPr>
              <w:spacing w:after="0" w:line="0" w:lineRule="atLeast"/>
              <w:jc w:val="both"/>
              <w:rPr>
                <w:rFonts w:ascii="Times New Roman" w:eastAsiaTheme="minorEastAsia" w:hAnsi="Times New Roman" w:cs="Times New Roman"/>
                <w:sz w:val="24"/>
                <w:szCs w:val="24"/>
                <w:lang w:eastAsia="ru-RU"/>
              </w:rPr>
            </w:pPr>
            <w:r w:rsidRPr="001304B7">
              <w:rPr>
                <w:rFonts w:ascii="Times New Roman" w:eastAsia="Calibri" w:hAnsi="Times New Roman" w:cs="Times New Roman"/>
                <w:sz w:val="24"/>
                <w:szCs w:val="24"/>
              </w:rPr>
              <w:t>Товар должен быть поставлен в упаковке (таре), обеспечивающей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Товар, находящийся в поврежденной упаковке (таре), не подлежит приёмке и возвращается. На упаковку (тару) товара должна быть нанесена маркировка в соответствии с требованиями законодательства РФ.</w:t>
            </w:r>
          </w:p>
        </w:tc>
      </w:tr>
      <w:tr w:rsidR="001C513E" w:rsidRPr="00661930" w14:paraId="746FE6B4" w14:textId="77777777" w:rsidTr="000E393A">
        <w:tc>
          <w:tcPr>
            <w:tcW w:w="219" w:type="pct"/>
          </w:tcPr>
          <w:p w14:paraId="6095305E" w14:textId="77777777" w:rsidR="002F11AA" w:rsidRPr="00661930" w:rsidRDefault="002F11AA" w:rsidP="002F11AA">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13" w:type="pct"/>
          </w:tcPr>
          <w:p w14:paraId="566D6349" w14:textId="77777777" w:rsidR="002F11AA" w:rsidRPr="00661930" w:rsidRDefault="002F11AA" w:rsidP="002F11AA">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Требования к безопасности</w:t>
            </w:r>
          </w:p>
        </w:tc>
        <w:tc>
          <w:tcPr>
            <w:tcW w:w="3569" w:type="pct"/>
          </w:tcPr>
          <w:p w14:paraId="3D86B8E4" w14:textId="2923B637" w:rsidR="002F11AA" w:rsidRPr="00661930" w:rsidRDefault="000E393A" w:rsidP="002F11AA">
            <w:pPr>
              <w:spacing w:after="0" w:line="0" w:lineRule="atLeast"/>
              <w:jc w:val="both"/>
              <w:rPr>
                <w:rFonts w:ascii="Times New Roman" w:eastAsiaTheme="minorEastAsia" w:hAnsi="Times New Roman" w:cs="Times New Roman"/>
                <w:sz w:val="24"/>
                <w:szCs w:val="24"/>
                <w:lang w:eastAsia="ru-RU"/>
              </w:rPr>
            </w:pPr>
            <w:r w:rsidRPr="001304B7">
              <w:rPr>
                <w:rFonts w:ascii="Times New Roman" w:eastAsia="Times New Roman" w:hAnsi="Times New Roman" w:cs="Times New Roman"/>
                <w:sz w:val="24"/>
                <w:szCs w:val="24"/>
              </w:rPr>
              <w:t>Товар должен быть безопасен для жизни и здоровья, окружающей среды, а также не должен причинять вред имуществу</w:t>
            </w:r>
            <w:r>
              <w:rPr>
                <w:rFonts w:ascii="Times New Roman" w:eastAsia="Times New Roman" w:hAnsi="Times New Roman" w:cs="Times New Roman"/>
                <w:sz w:val="24"/>
                <w:szCs w:val="24"/>
              </w:rPr>
              <w:t>.</w:t>
            </w:r>
          </w:p>
        </w:tc>
      </w:tr>
      <w:tr w:rsidR="001C513E" w:rsidRPr="00661930" w14:paraId="4768A3F4" w14:textId="77777777" w:rsidTr="000E393A">
        <w:tc>
          <w:tcPr>
            <w:tcW w:w="219" w:type="pct"/>
          </w:tcPr>
          <w:p w14:paraId="03F28C78" w14:textId="77777777" w:rsidR="002F11AA" w:rsidRPr="00661930" w:rsidRDefault="002F11AA" w:rsidP="002F11AA">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13" w:type="pct"/>
          </w:tcPr>
          <w:p w14:paraId="0B037B7D" w14:textId="77777777" w:rsidR="002F11AA" w:rsidRPr="00661930" w:rsidRDefault="002F11AA" w:rsidP="002F11AA">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Гарантийный срок товара и объем гарантий</w:t>
            </w:r>
          </w:p>
        </w:tc>
        <w:tc>
          <w:tcPr>
            <w:tcW w:w="3569" w:type="pct"/>
          </w:tcPr>
          <w:p w14:paraId="37A81CE1" w14:textId="77918162" w:rsidR="002F11AA" w:rsidRPr="00661930" w:rsidRDefault="001D4056" w:rsidP="000E393A">
            <w:pPr>
              <w:spacing w:after="0" w:line="0" w:lineRule="atLeast"/>
              <w:jc w:val="both"/>
              <w:rPr>
                <w:rFonts w:ascii="Times New Roman" w:eastAsiaTheme="minorEastAsia" w:hAnsi="Times New Roman" w:cs="Times New Roman"/>
                <w:sz w:val="24"/>
                <w:szCs w:val="24"/>
                <w:lang w:eastAsia="ru-RU"/>
              </w:rPr>
            </w:pPr>
            <w:r w:rsidRPr="001D4056">
              <w:rPr>
                <w:rFonts w:ascii="Times New Roman" w:eastAsiaTheme="minorEastAsia" w:hAnsi="Times New Roman" w:cs="Times New Roman"/>
                <w:sz w:val="24"/>
                <w:szCs w:val="24"/>
                <w:lang w:eastAsia="ru-RU"/>
              </w:rPr>
              <w:t>Гарантия на поставляемый товар не менее 12 месяцев с момента подписания документа о приемке. В рамках Контракта под гарантийными обязательствами стороны понимают, что поставщик обязуется за свой счет, в срок не более 14 рабочих дней с момента обращения заказчика устранить любые недостатки в поставленном товаре, на территории Заказчика, возникшие в период гарантийного срока.</w:t>
            </w:r>
          </w:p>
        </w:tc>
      </w:tr>
    </w:tbl>
    <w:p w14:paraId="4CC0415D" w14:textId="2A4D3E86" w:rsidR="00CF5333" w:rsidRDefault="00CF5333" w:rsidP="002F11AA">
      <w:pPr>
        <w:spacing w:after="160" w:line="259" w:lineRule="auto"/>
        <w:sectPr w:rsidR="00CF5333" w:rsidSect="00CF5333">
          <w:pgSz w:w="11906" w:h="16838"/>
          <w:pgMar w:top="1134" w:right="851" w:bottom="1134" w:left="567" w:header="709" w:footer="709" w:gutter="0"/>
          <w:cols w:space="708"/>
          <w:docGrid w:linePitch="360"/>
        </w:sectPr>
      </w:pPr>
    </w:p>
    <w:p w14:paraId="45AABB0E" w14:textId="28EBBF43" w:rsidR="000E393A" w:rsidRPr="007530EA" w:rsidRDefault="000E393A" w:rsidP="00B12113"/>
    <w:sectPr w:rsidR="000E393A" w:rsidRPr="007530EA" w:rsidSect="00402BDE">
      <w:pgSz w:w="11906" w:h="16838"/>
      <w:pgMar w:top="1134"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3DB1"/>
    <w:multiLevelType w:val="hybridMultilevel"/>
    <w:tmpl w:val="D214E7F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9C724F"/>
    <w:multiLevelType w:val="hybridMultilevel"/>
    <w:tmpl w:val="1264C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764A53"/>
    <w:multiLevelType w:val="hybridMultilevel"/>
    <w:tmpl w:val="F65CD93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A351EA1"/>
    <w:multiLevelType w:val="hybridMultilevel"/>
    <w:tmpl w:val="F9EA2732"/>
    <w:lvl w:ilvl="0" w:tplc="1A1C2424">
      <w:start w:val="1"/>
      <w:numFmt w:val="decimal"/>
      <w:lvlText w:val="%1."/>
      <w:lvlJc w:val="left"/>
      <w:pPr>
        <w:ind w:left="720" w:hanging="360"/>
      </w:pPr>
      <w:rPr>
        <w:rFonts w:eastAsia="Times New Roman" w:hint="default"/>
        <w:i w:val="0"/>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357DA2"/>
    <w:multiLevelType w:val="hybridMultilevel"/>
    <w:tmpl w:val="D214E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6C642C"/>
    <w:multiLevelType w:val="hybridMultilevel"/>
    <w:tmpl w:val="1AF815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CBC6FC2"/>
    <w:multiLevelType w:val="hybridMultilevel"/>
    <w:tmpl w:val="38FED7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646E2354"/>
    <w:multiLevelType w:val="hybridMultilevel"/>
    <w:tmpl w:val="0B982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64A4048"/>
    <w:multiLevelType w:val="hybridMultilevel"/>
    <w:tmpl w:val="7ED4E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4"/>
  </w:num>
  <w:num w:numId="5">
    <w:abstractNumId w:val="1"/>
  </w:num>
  <w:num w:numId="6">
    <w:abstractNumId w:val="5"/>
  </w:num>
  <w:num w:numId="7">
    <w:abstractNumId w:val="7"/>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D23"/>
    <w:rsid w:val="00012C68"/>
    <w:rsid w:val="00023DB1"/>
    <w:rsid w:val="000272AC"/>
    <w:rsid w:val="0005736D"/>
    <w:rsid w:val="0007302E"/>
    <w:rsid w:val="00092525"/>
    <w:rsid w:val="0009397B"/>
    <w:rsid w:val="0009493D"/>
    <w:rsid w:val="000A6C29"/>
    <w:rsid w:val="000B4B0E"/>
    <w:rsid w:val="000B6BA1"/>
    <w:rsid w:val="000C4DA1"/>
    <w:rsid w:val="000C4DD4"/>
    <w:rsid w:val="000D19BF"/>
    <w:rsid w:val="000D22D4"/>
    <w:rsid w:val="000D733D"/>
    <w:rsid w:val="000E393A"/>
    <w:rsid w:val="000F1E86"/>
    <w:rsid w:val="0011307A"/>
    <w:rsid w:val="00124879"/>
    <w:rsid w:val="00150EB7"/>
    <w:rsid w:val="001567BA"/>
    <w:rsid w:val="001651F9"/>
    <w:rsid w:val="00172464"/>
    <w:rsid w:val="00173162"/>
    <w:rsid w:val="00182084"/>
    <w:rsid w:val="00185870"/>
    <w:rsid w:val="001A0F62"/>
    <w:rsid w:val="001A69CB"/>
    <w:rsid w:val="001C2474"/>
    <w:rsid w:val="001C513E"/>
    <w:rsid w:val="001D3B0D"/>
    <w:rsid w:val="001D4056"/>
    <w:rsid w:val="002405DE"/>
    <w:rsid w:val="0024268E"/>
    <w:rsid w:val="00257E95"/>
    <w:rsid w:val="00261694"/>
    <w:rsid w:val="00263585"/>
    <w:rsid w:val="00283638"/>
    <w:rsid w:val="002A2073"/>
    <w:rsid w:val="002A2CDA"/>
    <w:rsid w:val="002C5D58"/>
    <w:rsid w:val="002F11AA"/>
    <w:rsid w:val="00310E38"/>
    <w:rsid w:val="0032477D"/>
    <w:rsid w:val="0035722A"/>
    <w:rsid w:val="00372F4F"/>
    <w:rsid w:val="003C260C"/>
    <w:rsid w:val="00402BDE"/>
    <w:rsid w:val="00403467"/>
    <w:rsid w:val="0040632F"/>
    <w:rsid w:val="004B7FF8"/>
    <w:rsid w:val="004C4D9E"/>
    <w:rsid w:val="004C5D22"/>
    <w:rsid w:val="004E0FFB"/>
    <w:rsid w:val="005233AE"/>
    <w:rsid w:val="005301DC"/>
    <w:rsid w:val="00560209"/>
    <w:rsid w:val="00593619"/>
    <w:rsid w:val="005B37B3"/>
    <w:rsid w:val="005D0C29"/>
    <w:rsid w:val="005F1DEA"/>
    <w:rsid w:val="006069D9"/>
    <w:rsid w:val="006517ED"/>
    <w:rsid w:val="0065733F"/>
    <w:rsid w:val="00661930"/>
    <w:rsid w:val="00693FDC"/>
    <w:rsid w:val="006A2EB1"/>
    <w:rsid w:val="006B0AD7"/>
    <w:rsid w:val="006B2A45"/>
    <w:rsid w:val="006D65F5"/>
    <w:rsid w:val="006E7367"/>
    <w:rsid w:val="007161AE"/>
    <w:rsid w:val="0073038E"/>
    <w:rsid w:val="007530EA"/>
    <w:rsid w:val="00787C43"/>
    <w:rsid w:val="007A77C4"/>
    <w:rsid w:val="007B6482"/>
    <w:rsid w:val="007C1DBB"/>
    <w:rsid w:val="007C31AA"/>
    <w:rsid w:val="007D2FDF"/>
    <w:rsid w:val="007D36F5"/>
    <w:rsid w:val="00874B57"/>
    <w:rsid w:val="008C4BE8"/>
    <w:rsid w:val="008D6138"/>
    <w:rsid w:val="008E4521"/>
    <w:rsid w:val="0090557C"/>
    <w:rsid w:val="00946C02"/>
    <w:rsid w:val="00994738"/>
    <w:rsid w:val="009C6EFB"/>
    <w:rsid w:val="009E6C19"/>
    <w:rsid w:val="00A27B49"/>
    <w:rsid w:val="00A5595D"/>
    <w:rsid w:val="00A652B1"/>
    <w:rsid w:val="00A957A6"/>
    <w:rsid w:val="00AA0611"/>
    <w:rsid w:val="00AC41A9"/>
    <w:rsid w:val="00AD35B0"/>
    <w:rsid w:val="00B12113"/>
    <w:rsid w:val="00B22382"/>
    <w:rsid w:val="00B25264"/>
    <w:rsid w:val="00B25BCB"/>
    <w:rsid w:val="00B570C0"/>
    <w:rsid w:val="00B77C2F"/>
    <w:rsid w:val="00B819C1"/>
    <w:rsid w:val="00B86DE3"/>
    <w:rsid w:val="00BA79C2"/>
    <w:rsid w:val="00BB4CFF"/>
    <w:rsid w:val="00BC697F"/>
    <w:rsid w:val="00BE5E46"/>
    <w:rsid w:val="00BF55B3"/>
    <w:rsid w:val="00C14E19"/>
    <w:rsid w:val="00C30964"/>
    <w:rsid w:val="00C30E95"/>
    <w:rsid w:val="00C41271"/>
    <w:rsid w:val="00C4447B"/>
    <w:rsid w:val="00C717BC"/>
    <w:rsid w:val="00C82D12"/>
    <w:rsid w:val="00CA5CBD"/>
    <w:rsid w:val="00CB02F3"/>
    <w:rsid w:val="00CC30E2"/>
    <w:rsid w:val="00CF5333"/>
    <w:rsid w:val="00D26853"/>
    <w:rsid w:val="00D67A5F"/>
    <w:rsid w:val="00D81080"/>
    <w:rsid w:val="00D93670"/>
    <w:rsid w:val="00DC16CF"/>
    <w:rsid w:val="00DD33E1"/>
    <w:rsid w:val="00DF0223"/>
    <w:rsid w:val="00E06E89"/>
    <w:rsid w:val="00E80975"/>
    <w:rsid w:val="00E9478F"/>
    <w:rsid w:val="00EA47B6"/>
    <w:rsid w:val="00EC0D23"/>
    <w:rsid w:val="00EC54F7"/>
    <w:rsid w:val="00EE26B9"/>
    <w:rsid w:val="00F032A3"/>
    <w:rsid w:val="00F06299"/>
    <w:rsid w:val="00F10424"/>
    <w:rsid w:val="00F33AFD"/>
    <w:rsid w:val="00F75F3F"/>
    <w:rsid w:val="00FA30CE"/>
    <w:rsid w:val="00FB7084"/>
    <w:rsid w:val="00FC2B48"/>
    <w:rsid w:val="00FE3554"/>
    <w:rsid w:val="00FE39CD"/>
    <w:rsid w:val="00FF244F"/>
    <w:rsid w:val="00FF5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D44F"/>
  <w15:chartTrackingRefBased/>
  <w15:docId w15:val="{78B95DCC-2AD3-4F28-BF4F-D0DEE8F88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B0E"/>
    <w:pPr>
      <w:spacing w:after="200" w:line="276" w:lineRule="auto"/>
    </w:pPr>
  </w:style>
  <w:style w:type="paragraph" w:styleId="2">
    <w:name w:val="heading 2"/>
    <w:basedOn w:val="a"/>
    <w:next w:val="a"/>
    <w:link w:val="20"/>
    <w:uiPriority w:val="9"/>
    <w:semiHidden/>
    <w:unhideWhenUsed/>
    <w:qFormat/>
    <w:rsid w:val="000F1E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3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16CF"/>
    <w:pPr>
      <w:ind w:left="720"/>
      <w:contextualSpacing/>
    </w:pPr>
  </w:style>
  <w:style w:type="paragraph" w:styleId="a5">
    <w:name w:val="Body Text"/>
    <w:basedOn w:val="a"/>
    <w:link w:val="a6"/>
    <w:rsid w:val="0065733F"/>
    <w:pPr>
      <w:spacing w:after="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65733F"/>
    <w:rPr>
      <w:rFonts w:ascii="Times New Roman" w:eastAsia="Times New Roman" w:hAnsi="Times New Roman" w:cs="Times New Roman"/>
      <w:sz w:val="28"/>
      <w:szCs w:val="20"/>
      <w:lang w:eastAsia="ru-RU"/>
    </w:rPr>
  </w:style>
  <w:style w:type="table" w:customStyle="1" w:styleId="111">
    <w:name w:val="Сетка таблицы111"/>
    <w:rsid w:val="00A957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uiPriority w:val="99"/>
    <w:qFormat/>
    <w:rsid w:val="00CF5333"/>
    <w:pPr>
      <w:spacing w:after="0" w:line="240" w:lineRule="auto"/>
    </w:pPr>
  </w:style>
  <w:style w:type="table" w:customStyle="1" w:styleId="1">
    <w:name w:val="Сетка таблицы1"/>
    <w:basedOn w:val="a1"/>
    <w:next w:val="a3"/>
    <w:uiPriority w:val="39"/>
    <w:rsid w:val="007161AE"/>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0F1E86"/>
    <w:rPr>
      <w:rFonts w:asciiTheme="majorHAnsi" w:eastAsiaTheme="majorEastAsia" w:hAnsiTheme="majorHAnsi" w:cstheme="majorBidi"/>
      <w:color w:val="2E74B5" w:themeColor="accent1" w:themeShade="BF"/>
      <w:sz w:val="26"/>
      <w:szCs w:val="26"/>
    </w:rPr>
  </w:style>
  <w:style w:type="character" w:styleId="a9">
    <w:name w:val="Hyperlink"/>
    <w:basedOn w:val="a0"/>
    <w:uiPriority w:val="99"/>
    <w:unhideWhenUsed/>
    <w:rsid w:val="00B570C0"/>
    <w:rPr>
      <w:color w:val="0563C1" w:themeColor="hyperlink"/>
      <w:u w:val="single"/>
    </w:rPr>
  </w:style>
  <w:style w:type="character" w:styleId="aa">
    <w:name w:val="FollowedHyperlink"/>
    <w:basedOn w:val="a0"/>
    <w:uiPriority w:val="99"/>
    <w:semiHidden/>
    <w:unhideWhenUsed/>
    <w:rsid w:val="006E7367"/>
    <w:rPr>
      <w:color w:val="954F72" w:themeColor="followedHyperlink"/>
      <w:u w:val="single"/>
    </w:rPr>
  </w:style>
  <w:style w:type="character" w:styleId="ab">
    <w:name w:val="annotation reference"/>
    <w:basedOn w:val="a0"/>
    <w:uiPriority w:val="99"/>
    <w:semiHidden/>
    <w:unhideWhenUsed/>
    <w:rsid w:val="00693FDC"/>
    <w:rPr>
      <w:sz w:val="16"/>
      <w:szCs w:val="16"/>
    </w:rPr>
  </w:style>
  <w:style w:type="paragraph" w:styleId="ac">
    <w:name w:val="annotation text"/>
    <w:basedOn w:val="a"/>
    <w:link w:val="ad"/>
    <w:uiPriority w:val="99"/>
    <w:semiHidden/>
    <w:unhideWhenUsed/>
    <w:rsid w:val="00693FDC"/>
    <w:pPr>
      <w:spacing w:line="240" w:lineRule="auto"/>
    </w:pPr>
    <w:rPr>
      <w:sz w:val="20"/>
      <w:szCs w:val="20"/>
    </w:rPr>
  </w:style>
  <w:style w:type="character" w:customStyle="1" w:styleId="ad">
    <w:name w:val="Текст примечания Знак"/>
    <w:basedOn w:val="a0"/>
    <w:link w:val="ac"/>
    <w:uiPriority w:val="99"/>
    <w:semiHidden/>
    <w:rsid w:val="00693FDC"/>
    <w:rPr>
      <w:sz w:val="20"/>
      <w:szCs w:val="20"/>
    </w:rPr>
  </w:style>
  <w:style w:type="paragraph" w:styleId="ae">
    <w:name w:val="annotation subject"/>
    <w:basedOn w:val="ac"/>
    <w:next w:val="ac"/>
    <w:link w:val="af"/>
    <w:uiPriority w:val="99"/>
    <w:semiHidden/>
    <w:unhideWhenUsed/>
    <w:rsid w:val="00693FDC"/>
    <w:rPr>
      <w:b/>
      <w:bCs/>
    </w:rPr>
  </w:style>
  <w:style w:type="character" w:customStyle="1" w:styleId="af">
    <w:name w:val="Тема примечания Знак"/>
    <w:basedOn w:val="ad"/>
    <w:link w:val="ae"/>
    <w:uiPriority w:val="99"/>
    <w:semiHidden/>
    <w:rsid w:val="00693FDC"/>
    <w:rPr>
      <w:b/>
      <w:bCs/>
      <w:sz w:val="20"/>
      <w:szCs w:val="20"/>
    </w:rPr>
  </w:style>
  <w:style w:type="paragraph" w:styleId="af0">
    <w:name w:val="Balloon Text"/>
    <w:basedOn w:val="a"/>
    <w:link w:val="af1"/>
    <w:uiPriority w:val="99"/>
    <w:semiHidden/>
    <w:unhideWhenUsed/>
    <w:rsid w:val="00693FDC"/>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93FDC"/>
    <w:rPr>
      <w:rFonts w:ascii="Segoe UI" w:hAnsi="Segoe UI" w:cs="Segoe UI"/>
      <w:sz w:val="18"/>
      <w:szCs w:val="18"/>
    </w:rPr>
  </w:style>
  <w:style w:type="character" w:customStyle="1" w:styleId="a8">
    <w:name w:val="Без интервала Знак"/>
    <w:link w:val="a7"/>
    <w:uiPriority w:val="99"/>
    <w:locked/>
    <w:rsid w:val="006D6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816207">
      <w:bodyDiv w:val="1"/>
      <w:marLeft w:val="0"/>
      <w:marRight w:val="0"/>
      <w:marTop w:val="0"/>
      <w:marBottom w:val="0"/>
      <w:divBdr>
        <w:top w:val="none" w:sz="0" w:space="0" w:color="auto"/>
        <w:left w:val="none" w:sz="0" w:space="0" w:color="auto"/>
        <w:bottom w:val="none" w:sz="0" w:space="0" w:color="auto"/>
        <w:right w:val="none" w:sz="0" w:space="0" w:color="auto"/>
      </w:divBdr>
    </w:div>
    <w:div w:id="1378385175">
      <w:bodyDiv w:val="1"/>
      <w:marLeft w:val="0"/>
      <w:marRight w:val="0"/>
      <w:marTop w:val="0"/>
      <w:marBottom w:val="0"/>
      <w:divBdr>
        <w:top w:val="none" w:sz="0" w:space="0" w:color="auto"/>
        <w:left w:val="none" w:sz="0" w:space="0" w:color="auto"/>
        <w:bottom w:val="none" w:sz="0" w:space="0" w:color="auto"/>
        <w:right w:val="none" w:sz="0" w:space="0" w:color="auto"/>
      </w:divBdr>
      <w:divsChild>
        <w:div w:id="2105608742">
          <w:marLeft w:val="0"/>
          <w:marRight w:val="0"/>
          <w:marTop w:val="0"/>
          <w:marBottom w:val="0"/>
          <w:divBdr>
            <w:top w:val="none" w:sz="0" w:space="0" w:color="auto"/>
            <w:left w:val="none" w:sz="0" w:space="0" w:color="auto"/>
            <w:bottom w:val="none" w:sz="0" w:space="0" w:color="auto"/>
            <w:right w:val="none" w:sz="0" w:space="0" w:color="auto"/>
          </w:divBdr>
        </w:div>
        <w:div w:id="1397313694">
          <w:marLeft w:val="0"/>
          <w:marRight w:val="0"/>
          <w:marTop w:val="0"/>
          <w:marBottom w:val="0"/>
          <w:divBdr>
            <w:top w:val="none" w:sz="0" w:space="0" w:color="auto"/>
            <w:left w:val="none" w:sz="0" w:space="0" w:color="auto"/>
            <w:bottom w:val="none" w:sz="0" w:space="0" w:color="auto"/>
            <w:right w:val="none" w:sz="0" w:space="0" w:color="auto"/>
          </w:divBdr>
        </w:div>
      </w:divsChild>
    </w:div>
    <w:div w:id="1502938037">
      <w:bodyDiv w:val="1"/>
      <w:marLeft w:val="0"/>
      <w:marRight w:val="0"/>
      <w:marTop w:val="0"/>
      <w:marBottom w:val="0"/>
      <w:divBdr>
        <w:top w:val="none" w:sz="0" w:space="0" w:color="auto"/>
        <w:left w:val="none" w:sz="0" w:space="0" w:color="auto"/>
        <w:bottom w:val="none" w:sz="0" w:space="0" w:color="auto"/>
        <w:right w:val="none" w:sz="0" w:space="0" w:color="auto"/>
      </w:divBdr>
      <w:divsChild>
        <w:div w:id="284973542">
          <w:marLeft w:val="0"/>
          <w:marRight w:val="0"/>
          <w:marTop w:val="0"/>
          <w:marBottom w:val="0"/>
          <w:divBdr>
            <w:top w:val="none" w:sz="0" w:space="0" w:color="auto"/>
            <w:left w:val="none" w:sz="0" w:space="0" w:color="auto"/>
            <w:bottom w:val="none" w:sz="0" w:space="0" w:color="auto"/>
            <w:right w:val="none" w:sz="0" w:space="0" w:color="auto"/>
          </w:divBdr>
        </w:div>
        <w:div w:id="1898078968">
          <w:marLeft w:val="0"/>
          <w:marRight w:val="0"/>
          <w:marTop w:val="0"/>
          <w:marBottom w:val="0"/>
          <w:divBdr>
            <w:top w:val="none" w:sz="0" w:space="0" w:color="auto"/>
            <w:left w:val="none" w:sz="0" w:space="0" w:color="auto"/>
            <w:bottom w:val="none" w:sz="0" w:space="0" w:color="auto"/>
            <w:right w:val="none" w:sz="0" w:space="0" w:color="auto"/>
          </w:divBdr>
        </w:div>
      </w:divsChild>
    </w:div>
    <w:div w:id="1654872003">
      <w:bodyDiv w:val="1"/>
      <w:marLeft w:val="0"/>
      <w:marRight w:val="0"/>
      <w:marTop w:val="0"/>
      <w:marBottom w:val="0"/>
      <w:divBdr>
        <w:top w:val="none" w:sz="0" w:space="0" w:color="auto"/>
        <w:left w:val="none" w:sz="0" w:space="0" w:color="auto"/>
        <w:bottom w:val="none" w:sz="0" w:space="0" w:color="auto"/>
        <w:right w:val="none" w:sz="0" w:space="0" w:color="auto"/>
      </w:divBdr>
    </w:div>
    <w:div w:id="186111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652</Words>
  <Characters>3720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Д. Антонова</dc:creator>
  <cp:keywords/>
  <dc:description/>
  <cp:lastModifiedBy>Анна М. Зорина</cp:lastModifiedBy>
  <cp:revision>27</cp:revision>
  <dcterms:created xsi:type="dcterms:W3CDTF">2025-04-23T05:27:00Z</dcterms:created>
  <dcterms:modified xsi:type="dcterms:W3CDTF">2025-04-30T03:48:00Z</dcterms:modified>
</cp:coreProperties>
</file>