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099" w:rsidRPr="00B935C6" w:rsidRDefault="00080018" w:rsidP="00D82099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  <w:sz w:val="22"/>
          <w:szCs w:val="22"/>
        </w:rPr>
      </w:pPr>
    </w:p>
    <w:p w:rsidR="00387744" w:rsidRDefault="00080018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  <w:r>
        <w:rPr>
          <w:rFonts w:ascii="Liberation Serif" w:hAnsi="Liberation Serif" w:cs="Liberation Serif"/>
          <w:b/>
          <w:caps/>
          <w:kern w:val="1"/>
          <w:sz w:val="22"/>
          <w:szCs w:val="22"/>
        </w:rPr>
        <w:t>ЗАПРОС КОТИРОВОК В ЭЛЕКТРОННОЙ ФОРМЕ</w:t>
      </w:r>
    </w:p>
    <w:p w:rsidR="00387744" w:rsidRDefault="00080018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</w:p>
    <w:p w:rsidR="006002F6" w:rsidRPr="00B935C6" w:rsidRDefault="00080018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  <w:r w:rsidRPr="00B935C6">
        <w:rPr>
          <w:rFonts w:ascii="Liberation Serif" w:hAnsi="Liberation Serif" w:cs="Liberation Serif"/>
          <w:b/>
          <w:caps/>
          <w:kern w:val="1"/>
          <w:sz w:val="22"/>
          <w:szCs w:val="22"/>
        </w:rPr>
        <w:t>требования к содержанию, составу заявки на участие в закупке</w:t>
      </w:r>
      <w:r w:rsidRPr="00B935C6">
        <w:rPr>
          <w:sz w:val="22"/>
          <w:szCs w:val="22"/>
        </w:rPr>
        <w:t xml:space="preserve"> </w:t>
      </w:r>
      <w:r w:rsidRPr="00B935C6">
        <w:rPr>
          <w:b/>
          <w:sz w:val="22"/>
          <w:szCs w:val="22"/>
        </w:rPr>
        <w:t>И</w:t>
      </w:r>
      <w:r w:rsidRPr="00B935C6">
        <w:rPr>
          <w:sz w:val="22"/>
          <w:szCs w:val="22"/>
        </w:rPr>
        <w:t xml:space="preserve"> </w:t>
      </w:r>
      <w:r w:rsidRPr="00B935C6">
        <w:rPr>
          <w:rFonts w:ascii="Liberation Serif" w:hAnsi="Liberation Serif" w:cs="Liberation Serif"/>
          <w:b/>
          <w:caps/>
          <w:kern w:val="1"/>
          <w:sz w:val="22"/>
          <w:szCs w:val="22"/>
        </w:rPr>
        <w:t xml:space="preserve">Инструкция по ее заполнению </w:t>
      </w:r>
    </w:p>
    <w:p w:rsidR="006002F6" w:rsidRPr="00B935C6" w:rsidRDefault="00080018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</w:p>
    <w:p w:rsidR="00BE2CD5" w:rsidRPr="00B935C6" w:rsidRDefault="00080018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  <w:r w:rsidRPr="00B935C6">
        <w:rPr>
          <w:rFonts w:ascii="Liberation Serif" w:hAnsi="Liberation Serif" w:cs="Liberation Serif"/>
          <w:b/>
          <w:caps/>
          <w:kern w:val="1"/>
          <w:sz w:val="22"/>
          <w:szCs w:val="22"/>
        </w:rPr>
        <w:t>ОБЪЕКТ</w:t>
      </w:r>
      <w:r w:rsidRPr="00B935C6">
        <w:rPr>
          <w:rFonts w:ascii="Liberation Serif" w:hAnsi="Liberation Serif" w:cs="Liberation Serif"/>
          <w:b/>
          <w:caps/>
          <w:kern w:val="1"/>
          <w:sz w:val="22"/>
          <w:szCs w:val="22"/>
        </w:rPr>
        <w:t xml:space="preserve"> ЗАКУПКИ</w:t>
      </w:r>
    </w:p>
    <w:p w:rsidR="00D82099" w:rsidRPr="00B935C6" w:rsidRDefault="00080018" w:rsidP="00D82099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B935C6">
        <w:rPr>
          <w:rFonts w:ascii="Liberation Serif" w:hAnsi="Liberation Serif" w:cs="Liberation Serif"/>
          <w:b/>
          <w:sz w:val="22"/>
          <w:szCs w:val="22"/>
        </w:rPr>
        <w:t>«</w:t>
      </w:r>
      <w:r w:rsidRPr="00B935C6">
        <w:rPr>
          <w:rFonts w:ascii="Liberation Serif" w:hAnsi="Liberation Serif" w:cs="Liberation Serif"/>
          <w:noProof/>
          <w:sz w:val="22"/>
          <w:szCs w:val="22"/>
        </w:rPr>
        <w:t>Поставка каменного угля</w:t>
      </w:r>
      <w:r w:rsidRPr="00B935C6">
        <w:rPr>
          <w:rFonts w:ascii="Liberation Serif" w:hAnsi="Liberation Serif" w:cs="Liberation Serif"/>
          <w:b/>
          <w:sz w:val="22"/>
          <w:szCs w:val="22"/>
        </w:rPr>
        <w:t>»</w:t>
      </w:r>
    </w:p>
    <w:p w:rsidR="00BE2CD5" w:rsidRPr="00B935C6" w:rsidRDefault="00080018" w:rsidP="00D82099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807"/>
        <w:gridCol w:w="7807"/>
      </w:tblGrid>
      <w:tr w:rsidR="002F08FB" w:rsidTr="00EA7A61">
        <w:trPr>
          <w:trHeight w:val="1080"/>
        </w:trPr>
        <w:tc>
          <w:tcPr>
            <w:tcW w:w="2500" w:type="pct"/>
            <w:vAlign w:val="center"/>
          </w:tcPr>
          <w:p w:rsidR="006A36AC" w:rsidRPr="00B935C6" w:rsidRDefault="00080018" w:rsidP="00EA0D79">
            <w:pPr>
              <w:keepNext/>
              <w:keepLines/>
              <w:suppressLineNumbers/>
              <w:ind w:firstLine="680"/>
              <w:jc w:val="center"/>
              <w:rPr>
                <w:rFonts w:ascii="Liberation Serif" w:hAnsi="Liberation Serif" w:cs="Liberation Serif"/>
                <w:b/>
                <w:kern w:val="1"/>
                <w:sz w:val="22"/>
                <w:szCs w:val="22"/>
              </w:rPr>
            </w:pPr>
            <w:bookmarkStart w:id="0" w:name="org_type"/>
            <w:bookmarkEnd w:id="0"/>
            <w:r w:rsidRPr="00B935C6">
              <w:rPr>
                <w:rFonts w:ascii="Liberation Serif" w:hAnsi="Liberation Serif" w:cs="Liberation Serif"/>
                <w:b/>
                <w:kern w:val="1"/>
                <w:sz w:val="22"/>
                <w:szCs w:val="22"/>
              </w:rPr>
              <w:t xml:space="preserve"> Заказчик (Муниципальный заказчик):</w:t>
            </w:r>
          </w:p>
        </w:tc>
        <w:tc>
          <w:tcPr>
            <w:tcW w:w="2500" w:type="pct"/>
            <w:vAlign w:val="center"/>
          </w:tcPr>
          <w:p w:rsidR="00D82099" w:rsidRPr="00C7682F" w:rsidRDefault="00080018" w:rsidP="004750B0">
            <w:pPr>
              <w:snapToGrid w:val="0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bookmarkStart w:id="1" w:name="organizer"/>
            <w:bookmarkEnd w:id="1"/>
            <w:r w:rsidRPr="00C7682F">
              <w:rPr>
                <w:rFonts w:ascii="Liberation Serif" w:hAnsi="Liberation Serif" w:cs="Liberation Serif"/>
                <w:noProof/>
                <w:sz w:val="22"/>
                <w:szCs w:val="22"/>
                <w:u w:val="single"/>
              </w:rPr>
              <w:t>МУНИЦИПАЛЬНОЕ КАЗЕННОЕ</w:t>
            </w:r>
            <w:r w:rsidRPr="00C7682F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 ОБЩЕОБРАЗОВАТЕЛЬНОЕ УЧРЕЖДЕНИЕ СРЕДНЯЯ ОБЩЕОБРАЗОВАТЕЛЬНАЯ ШКОЛА Д. ВАСЬКИНО</w:t>
            </w:r>
          </w:p>
        </w:tc>
      </w:tr>
    </w:tbl>
    <w:p w:rsidR="00176CB9" w:rsidRDefault="00080018" w:rsidP="00176CB9">
      <w:pPr>
        <w:keepLines/>
        <w:suppressLineNumbers/>
        <w:autoSpaceDE w:val="0"/>
        <w:jc w:val="center"/>
        <w:rPr>
          <w:rFonts w:ascii="Liberation Serif" w:hAnsi="Liberation Serif" w:cs="Liberation Serif"/>
          <w:b/>
          <w:sz w:val="22"/>
          <w:szCs w:val="22"/>
        </w:rPr>
      </w:pPr>
      <w:bookmarkStart w:id="2" w:name="small_owner"/>
      <w:bookmarkEnd w:id="2"/>
    </w:p>
    <w:p w:rsidR="00176CB9" w:rsidRPr="00C7682F" w:rsidRDefault="00080018" w:rsidP="00176CB9">
      <w:pPr>
        <w:keepLines/>
        <w:suppressLineNumbers/>
        <w:autoSpaceDE w:val="0"/>
        <w:jc w:val="center"/>
        <w:rPr>
          <w:rFonts w:ascii="Liberation Serif" w:hAnsi="Liberation Serif" w:cs="Liberation Serif"/>
          <w:b/>
          <w:kern w:val="1"/>
          <w:sz w:val="22"/>
          <w:szCs w:val="22"/>
        </w:rPr>
      </w:pPr>
      <w:r w:rsidRPr="00176CB9">
        <w:rPr>
          <w:rFonts w:ascii="Liberation Serif" w:hAnsi="Liberation Serif" w:cs="Liberation Serif"/>
          <w:b/>
          <w:sz w:val="22"/>
          <w:szCs w:val="22"/>
        </w:rPr>
        <w:t>Идентификационный код закупки:</w:t>
      </w:r>
      <w:r w:rsidRPr="00C7682F">
        <w:rPr>
          <w:rFonts w:ascii="Liberation Serif" w:hAnsi="Liberation Serif" w:cs="Liberation Serif"/>
          <w:b/>
          <w:sz w:val="22"/>
          <w:szCs w:val="22"/>
        </w:rPr>
        <w:t xml:space="preserve"> </w:t>
      </w:r>
      <w:r w:rsidR="00C7682F" w:rsidRPr="00C7682F">
        <w:rPr>
          <w:rFonts w:ascii="Liberation Serif" w:hAnsi="Liberation Serif" w:cs="Liberation Serif"/>
          <w:b/>
          <w:sz w:val="22"/>
          <w:szCs w:val="22"/>
        </w:rPr>
        <w:t>253664600807666190100100050010510244</w:t>
      </w:r>
      <w:bookmarkStart w:id="3" w:name="_GoBack"/>
      <w:bookmarkEnd w:id="3"/>
    </w:p>
    <w:p w:rsidR="00176CB9" w:rsidRPr="00176CB9" w:rsidRDefault="00080018" w:rsidP="00176CB9">
      <w:pPr>
        <w:keepLines/>
        <w:suppressLineNumbers/>
        <w:autoSpaceDE w:val="0"/>
        <w:rPr>
          <w:rFonts w:ascii="Liberation Serif" w:hAnsi="Liberation Serif" w:cs="Liberation Serif"/>
          <w:b/>
          <w:bCs/>
          <w:kern w:val="1"/>
          <w:sz w:val="22"/>
          <w:szCs w:val="22"/>
        </w:rPr>
      </w:pPr>
    </w:p>
    <w:p w:rsidR="00D82099" w:rsidRPr="00B935C6" w:rsidRDefault="00080018" w:rsidP="00D82099">
      <w:pPr>
        <w:autoSpaceDE w:val="0"/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B935C6">
        <w:rPr>
          <w:rFonts w:ascii="Liberation Serif" w:hAnsi="Liberation Serif" w:cs="Liberation Serif"/>
          <w:bCs/>
          <w:sz w:val="22"/>
          <w:szCs w:val="22"/>
        </w:rPr>
        <w:t xml:space="preserve">Настоящие требования к содержанию, составу заявки на участие в закупке (далее – требования) подготовлены в </w:t>
      </w:r>
      <w:r w:rsidRPr="00B935C6">
        <w:rPr>
          <w:rFonts w:ascii="Liberation Serif" w:hAnsi="Liberation Serif" w:cs="Liberation Serif"/>
          <w:bCs/>
          <w:sz w:val="22"/>
          <w:szCs w:val="22"/>
        </w:rPr>
        <w:t>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 (далее по тексту – Закон о контрактной системе).</w:t>
      </w:r>
    </w:p>
    <w:p w:rsidR="00D82099" w:rsidRPr="00B935C6" w:rsidRDefault="00080018" w:rsidP="00D82099">
      <w:pPr>
        <w:autoSpaceDE w:val="0"/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B935C6">
        <w:rPr>
          <w:rFonts w:ascii="Liberation Serif" w:hAnsi="Liberation Serif" w:cs="Liberation Serif"/>
          <w:bCs/>
          <w:sz w:val="22"/>
          <w:szCs w:val="22"/>
        </w:rPr>
        <w:t>Подача заявки на участие в</w:t>
      </w:r>
      <w:r w:rsidRPr="00B935C6">
        <w:rPr>
          <w:rFonts w:ascii="Liberation Serif" w:hAnsi="Liberation Serif" w:cs="Liberation Serif"/>
          <w:bCs/>
          <w:sz w:val="22"/>
          <w:szCs w:val="22"/>
        </w:rPr>
        <w:t xml:space="preserve">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</w:t>
      </w:r>
      <w:r w:rsidRPr="00B935C6">
        <w:rPr>
          <w:rFonts w:ascii="Liberation Serif" w:hAnsi="Liberation Serif" w:cs="Liberation Serif"/>
          <w:bCs/>
          <w:sz w:val="22"/>
          <w:szCs w:val="22"/>
        </w:rPr>
        <w:t>закупке.</w:t>
      </w:r>
    </w:p>
    <w:p w:rsidR="00D82099" w:rsidRPr="00B935C6" w:rsidRDefault="00080018" w:rsidP="00D82099">
      <w:pPr>
        <w:autoSpaceDE w:val="0"/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B935C6">
        <w:rPr>
          <w:rFonts w:ascii="Liberation Serif" w:hAnsi="Liberation Serif" w:cs="Liberation Serif"/>
          <w:bCs/>
          <w:sz w:val="22"/>
          <w:szCs w:val="22"/>
        </w:rPr>
        <w:t>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закупки, до окончания установленного в соответствии с Законом о контрактной систем</w:t>
      </w:r>
      <w:r w:rsidRPr="00B935C6">
        <w:rPr>
          <w:rFonts w:ascii="Liberation Serif" w:hAnsi="Liberation Serif" w:cs="Liberation Serif"/>
          <w:bCs/>
          <w:sz w:val="22"/>
          <w:szCs w:val="22"/>
        </w:rPr>
        <w:t>е срока подачи заявок на участие в закупке.</w:t>
      </w:r>
    </w:p>
    <w:p w:rsidR="00D82099" w:rsidRPr="00C7682F" w:rsidRDefault="00080018" w:rsidP="00D82099">
      <w:pPr>
        <w:autoSpaceDE w:val="0"/>
        <w:rPr>
          <w:rFonts w:ascii="Liberation Serif" w:hAnsi="Liberation Serif" w:cs="Liberation Serif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268"/>
        <w:gridCol w:w="14280"/>
      </w:tblGrid>
      <w:tr w:rsidR="002F08FB" w:rsidTr="00EA7A61">
        <w:tc>
          <w:tcPr>
            <w:tcW w:w="851" w:type="dxa"/>
            <w:shd w:val="clear" w:color="auto" w:fill="F2F2F2" w:themeFill="background1" w:themeFillShade="F2"/>
          </w:tcPr>
          <w:p w:rsidR="00D82099" w:rsidRPr="00B935C6" w:rsidRDefault="00080018" w:rsidP="00BE2CD5">
            <w:pPr>
              <w:pStyle w:val="aff9"/>
              <w:numPr>
                <w:ilvl w:val="0"/>
                <w:numId w:val="11"/>
              </w:numPr>
              <w:suppressLineNumbers/>
              <w:jc w:val="left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:rsidR="00D82099" w:rsidRPr="00B935C6" w:rsidRDefault="00080018" w:rsidP="00283C80">
            <w:pPr>
              <w:suppressLineNumbers/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Информация и документы об участнике закупки, предоставляемые участником закупки в составе заявки на участие в закупке</w:t>
            </w:r>
          </w:p>
        </w:tc>
      </w:tr>
      <w:tr w:rsidR="002F08FB" w:rsidTr="00EA7A61">
        <w:tc>
          <w:tcPr>
            <w:tcW w:w="851" w:type="dxa"/>
            <w:shd w:val="clear" w:color="auto" w:fill="F2F2F2" w:themeFill="background1" w:themeFillShade="F2"/>
          </w:tcPr>
          <w:p w:rsidR="00D82099" w:rsidRPr="00B935C6" w:rsidRDefault="00080018" w:rsidP="00BE2CD5">
            <w:pPr>
              <w:pStyle w:val="aff9"/>
              <w:numPr>
                <w:ilvl w:val="1"/>
                <w:numId w:val="11"/>
              </w:numPr>
              <w:suppressLineNumbers/>
              <w:jc w:val="left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:rsidR="00D82099" w:rsidRPr="00B935C6" w:rsidRDefault="00080018" w:rsidP="00BE2CD5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Решение о согласии на совершение или о последующем одобрении крупной сделки, если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      </w:r>
          </w:p>
        </w:tc>
      </w:tr>
      <w:tr w:rsidR="002F08FB" w:rsidTr="00EA7A61">
        <w:tc>
          <w:tcPr>
            <w:tcW w:w="851" w:type="dxa"/>
            <w:shd w:val="clear" w:color="auto" w:fill="F2F2F2" w:themeFill="background1" w:themeFillShade="F2"/>
          </w:tcPr>
          <w:p w:rsidR="008449F0" w:rsidRPr="00B935C6" w:rsidRDefault="00080018" w:rsidP="008449F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:rsidR="008449F0" w:rsidRPr="004575C7" w:rsidRDefault="00080018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F14EF2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Документы, подтверждающие соответствие участника закупки требованиям, установленным пунктом 1 части 1 </w:t>
            </w:r>
            <w:r w:rsidRPr="00F14EF2">
              <w:rPr>
                <w:rFonts w:ascii="Liberation Serif" w:hAnsi="Liberation Serif" w:cs="Liberation Serif"/>
                <w:noProof/>
                <w:sz w:val="22"/>
                <w:szCs w:val="22"/>
              </w:rPr>
              <w:t>статьи 31 Закона о ко</w:t>
            </w:r>
            <w:r w:rsidRPr="004575C7">
              <w:rPr>
                <w:rFonts w:ascii="Liberation Serif" w:hAnsi="Liberation Serif" w:cs="Liberation Serif"/>
                <w:noProof/>
                <w:sz w:val="22"/>
                <w:szCs w:val="22"/>
              </w:rPr>
              <w:t>нтрактной системе:</w:t>
            </w:r>
          </w:p>
          <w:p w:rsidR="008449F0" w:rsidRPr="004575C7" w:rsidRDefault="00080018" w:rsidP="008449F0">
            <w:pPr>
              <w:autoSpaceDE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F08FB" w:rsidTr="00EA7A61">
        <w:tc>
          <w:tcPr>
            <w:tcW w:w="851" w:type="dxa"/>
            <w:shd w:val="clear" w:color="auto" w:fill="F2F2F2" w:themeFill="background1" w:themeFillShade="F2"/>
          </w:tcPr>
          <w:p w:rsidR="008449F0" w:rsidRPr="00B935C6" w:rsidRDefault="00080018" w:rsidP="008449F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:rsidR="008449F0" w:rsidRPr="00B935C6" w:rsidRDefault="00080018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Декларация о соответствии участника закупки требованиям, установленным пунктами 3 - 5, 7 - 11 части 1 статьи 31 Закон о контрактной системе</w:t>
            </w:r>
            <w:r>
              <w:rPr>
                <w:rFonts w:ascii="Liberation Serif" w:hAnsi="Liberation Serif" w:cs="Liberation Serif"/>
                <w:noProof/>
                <w:sz w:val="22"/>
                <w:szCs w:val="22"/>
              </w:rPr>
              <w:t>;</w:t>
            </w:r>
          </w:p>
        </w:tc>
      </w:tr>
      <w:tr w:rsidR="002F08FB" w:rsidTr="00EA7A61">
        <w:tc>
          <w:tcPr>
            <w:tcW w:w="851" w:type="dxa"/>
            <w:shd w:val="clear" w:color="auto" w:fill="F2F2F2" w:themeFill="background1" w:themeFillShade="F2"/>
          </w:tcPr>
          <w:p w:rsidR="008449F0" w:rsidRPr="00B935C6" w:rsidRDefault="00080018" w:rsidP="008449F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:rsidR="008449F0" w:rsidRPr="00B935C6" w:rsidRDefault="00080018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Реквизиты счета участника закупки, на который в соответствии с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 соответствии с законодательством Российской Федерации такой счет открывается после заключения контракта;</w:t>
            </w:r>
          </w:p>
        </w:tc>
      </w:tr>
    </w:tbl>
    <w:p w:rsidR="00D761C0" w:rsidRPr="00B935C6" w:rsidRDefault="00080018" w:rsidP="00D761C0">
      <w:pPr>
        <w:rPr>
          <w:rFonts w:ascii="Liberation Serif" w:hAnsi="Liberation Serif" w:cs="Liberation Serif"/>
          <w:noProof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268"/>
        <w:gridCol w:w="14280"/>
      </w:tblGrid>
      <w:tr w:rsidR="002F08FB" w:rsidTr="00EA7A61">
        <w:tc>
          <w:tcPr>
            <w:tcW w:w="851" w:type="dxa"/>
            <w:shd w:val="clear" w:color="auto" w:fill="F2F2F2" w:themeFill="background1" w:themeFillShade="F2"/>
          </w:tcPr>
          <w:p w:rsidR="00D761C0" w:rsidRPr="00EA7A61" w:rsidRDefault="00080018" w:rsidP="00EA7A61">
            <w:p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:rsidR="00D761C0" w:rsidRPr="00B935C6" w:rsidRDefault="00080018" w:rsidP="00E956F6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F14EF2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>Предложение участника закупки в отношении объекта закупки В СЛУЧАЕ ОСУЩЕСТВЛЕНИЯ ЗАКУПКИ ТОВАРА, в том числе поставляемого заказчику при выполнении</w:t>
            </w:r>
            <w:r w:rsidRPr="00F14EF2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 xml:space="preserve"> закупаемых работ, оказании закупаемых услуг</w:t>
            </w:r>
            <w:r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 xml:space="preserve">, </w:t>
            </w:r>
            <w:r w:rsidRPr="00274CFC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>ЗА ИСКЛЮЧЕНИЕМ выполнения работ по строительству, реконструкции, капитальному ремонту, сносу объектов капитального строительства, при которых производится поставка оборудования</w:t>
            </w:r>
            <w:r w:rsidRPr="00F14EF2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>:</w:t>
            </w:r>
          </w:p>
        </w:tc>
      </w:tr>
      <w:tr w:rsidR="002F08FB" w:rsidTr="00EA7A61">
        <w:tc>
          <w:tcPr>
            <w:tcW w:w="851" w:type="dxa"/>
            <w:shd w:val="clear" w:color="auto" w:fill="F2F2F2" w:themeFill="background1" w:themeFillShade="F2"/>
          </w:tcPr>
          <w:p w:rsidR="00E956F6" w:rsidRPr="00B935C6" w:rsidRDefault="00080018" w:rsidP="00283C80">
            <w:pPr>
              <w:pStyle w:val="aff9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:rsidR="00E956F6" w:rsidRPr="00B935C6" w:rsidRDefault="00080018" w:rsidP="00E956F6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С учетом положений части 2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статьи 43 Закона о контрактной системе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Закона о контрактной системе, товарный знак (при наличи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и у товара товарного знака);</w:t>
            </w:r>
          </w:p>
          <w:p w:rsidR="00E956F6" w:rsidRPr="00B935C6" w:rsidRDefault="00080018" w:rsidP="00E956F6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(Данная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нении закупаемых работ, оказании закупаемых услуг, обозначенного таким товарным знаком).</w:t>
            </w:r>
          </w:p>
        </w:tc>
      </w:tr>
      <w:tr w:rsidR="002F08FB" w:rsidTr="00EA7A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56F6" w:rsidRPr="00B935C6" w:rsidRDefault="00080018" w:rsidP="00283C8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56F6" w:rsidRPr="00B935C6" w:rsidRDefault="00080018" w:rsidP="00283C8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части 2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статьи 43 Закона о контрактной системе;</w:t>
            </w:r>
          </w:p>
        </w:tc>
      </w:tr>
      <w:tr w:rsidR="002F08FB" w:rsidTr="00EA7A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761C0" w:rsidRPr="00B935C6" w:rsidRDefault="00080018" w:rsidP="00283C8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43D18" w:rsidRDefault="00080018" w:rsidP="00B43D18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рации установлены требования к товару, работе или услуге и представление указанных документов предусмотрено извещением об осуществлении закупки):</w:t>
            </w:r>
          </w:p>
          <w:p w:rsidR="0041457F" w:rsidRPr="00B935C6" w:rsidRDefault="00080018" w:rsidP="00B43D18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</w:p>
          <w:p w:rsidR="00D761C0" w:rsidRPr="00B935C6" w:rsidRDefault="00080018" w:rsidP="00283C8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Не установлено</w:t>
            </w:r>
          </w:p>
        </w:tc>
      </w:tr>
      <w:tr w:rsidR="002F08FB" w:rsidTr="00EA7A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761C0" w:rsidRPr="00B935C6" w:rsidRDefault="00080018" w:rsidP="00283C8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761C0" w:rsidRPr="00B935C6" w:rsidRDefault="00080018" w:rsidP="00E956F6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Заявка может содержать иные информацию и документы, в том числе эскиз, рисунок, чертеж,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закупке;</w:t>
            </w:r>
          </w:p>
        </w:tc>
      </w:tr>
    </w:tbl>
    <w:p w:rsidR="00A03DFA" w:rsidRPr="007249E8" w:rsidRDefault="00080018" w:rsidP="00A03DFA">
      <w:pPr>
        <w:rPr>
          <w:rFonts w:ascii="Liberation Serif" w:hAnsi="Liberation Serif" w:cs="Liberation Serif"/>
          <w:noProof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268"/>
        <w:gridCol w:w="14280"/>
      </w:tblGrid>
      <w:tr w:rsidR="002F08FB" w:rsidTr="00AB54D7"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A03DFA" w:rsidRPr="007249E8" w:rsidRDefault="00080018" w:rsidP="00A03DFA">
            <w:pPr>
              <w:pStyle w:val="aff9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:rsidR="00A03DFA" w:rsidRPr="007249E8" w:rsidRDefault="00080018" w:rsidP="00AB54D7">
            <w:pPr>
              <w:suppressLineNumbers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7249E8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 xml:space="preserve">Информация и документы, предусмотренные нормативными правовыми </w:t>
            </w:r>
            <w:r w:rsidRPr="007249E8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>актами, принятыми в соответствии со статьей 14 Закона о контрактной системе:</w:t>
            </w:r>
          </w:p>
        </w:tc>
      </w:tr>
      <w:tr w:rsidR="002F08FB" w:rsidTr="00AB54D7">
        <w:tc>
          <w:tcPr>
            <w:tcW w:w="851" w:type="dxa"/>
            <w:vMerge/>
            <w:shd w:val="clear" w:color="auto" w:fill="F2F2F2" w:themeFill="background1" w:themeFillShade="F2"/>
          </w:tcPr>
          <w:p w:rsidR="00A03DFA" w:rsidRPr="007249E8" w:rsidRDefault="00080018" w:rsidP="00AB54D7">
            <w:p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auto"/>
          </w:tcPr>
          <w:p w:rsidR="00A03DFA" w:rsidRPr="005A3D79" w:rsidRDefault="00080018" w:rsidP="00AB54D7">
            <w:pPr>
              <w:suppressLineNumbers/>
              <w:rPr>
                <w:rFonts w:ascii="Liberation Serif" w:hAnsi="Liberation Serif" w:cs="Liberation Serif"/>
                <w:i/>
                <w:iCs/>
                <w:noProof/>
                <w:sz w:val="22"/>
                <w:szCs w:val="22"/>
              </w:rPr>
            </w:pPr>
            <w:r w:rsidRPr="005A3D79">
              <w:rPr>
                <w:rFonts w:ascii="Liberation Serif" w:hAnsi="Liberation Serif" w:cs="Liberation Serif"/>
                <w:i/>
                <w:iCs/>
                <w:noProof/>
                <w:sz w:val="22"/>
                <w:szCs w:val="22"/>
              </w:rPr>
              <w:t xml:space="preserve"> Основанием для установки указания запретов, ограничений закупок товаров, происходящих из иностранных государств, выполняемых работ, оказываемых услуг иностранными лицами, а так</w:t>
            </w:r>
            <w:r w:rsidRPr="005A3D79">
              <w:rPr>
                <w:rFonts w:ascii="Liberation Serif" w:hAnsi="Liberation Serif" w:cs="Liberation Serif"/>
                <w:i/>
                <w:iCs/>
                <w:noProof/>
                <w:sz w:val="22"/>
                <w:szCs w:val="22"/>
              </w:rPr>
              <w:t>же преимуществ в отношении товаров российского происхождения, а также товаров происходящих из стран ЕАЭС, выполняемых работ, оказываемых услуг российскими лицами, а также лицами, зарегистрированными в странах ЕАЭС, является Постановление Правительства Росс</w:t>
            </w:r>
            <w:r w:rsidRPr="005A3D79">
              <w:rPr>
                <w:rFonts w:ascii="Liberation Serif" w:hAnsi="Liberation Serif" w:cs="Liberation Serif"/>
                <w:i/>
                <w:iCs/>
                <w:noProof/>
                <w:sz w:val="22"/>
                <w:szCs w:val="22"/>
              </w:rPr>
              <w:t>ийской Федерации о мерах по предоставлению национального режима от 23.12.2024 № 1875.</w:t>
            </w:r>
          </w:p>
          <w:tbl>
            <w:tblPr>
              <w:tblStyle w:val="aff1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619"/>
              <w:gridCol w:w="2125"/>
              <w:gridCol w:w="8078"/>
              <w:gridCol w:w="3298"/>
            </w:tblGrid>
            <w:tr w:rsidR="002F08FB" w:rsidTr="00AB54D7">
              <w:tc>
                <w:tcPr>
                  <w:tcW w:w="612" w:type="dxa"/>
                </w:tcPr>
                <w:p w:rsidR="00A03DFA" w:rsidRPr="00D024C3" w:rsidRDefault="00080018" w:rsidP="00AB54D7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b/>
                      <w:iCs/>
                      <w:noProof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b/>
                      <w:iCs/>
                      <w:noProof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03" w:type="dxa"/>
                </w:tcPr>
                <w:p w:rsidR="00A03DFA" w:rsidRPr="00D024C3" w:rsidRDefault="00080018" w:rsidP="00AB54D7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b/>
                      <w:iCs/>
                      <w:noProof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b/>
                      <w:iCs/>
                      <w:noProof/>
                      <w:sz w:val="22"/>
                      <w:szCs w:val="22"/>
                    </w:rPr>
                    <w:t>Объект закупки</w:t>
                  </w:r>
                </w:p>
              </w:tc>
              <w:tc>
                <w:tcPr>
                  <w:tcW w:w="7994" w:type="dxa"/>
                </w:tcPr>
                <w:p w:rsidR="00A03DFA" w:rsidRPr="00D024C3" w:rsidRDefault="00080018" w:rsidP="00AB54D7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b/>
                      <w:iCs/>
                      <w:noProof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b/>
                      <w:iCs/>
                      <w:noProof/>
                      <w:sz w:val="22"/>
                      <w:szCs w:val="22"/>
                    </w:rPr>
                    <w:t>Вид требования</w:t>
                  </w:r>
                </w:p>
              </w:tc>
              <w:tc>
                <w:tcPr>
                  <w:tcW w:w="3264" w:type="dxa"/>
                </w:tcPr>
                <w:p w:rsidR="00A03DFA" w:rsidRPr="00D024C3" w:rsidRDefault="00080018" w:rsidP="00AB54D7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b/>
                      <w:iCs/>
                      <w:noProof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b/>
                      <w:iCs/>
                      <w:noProof/>
                      <w:sz w:val="22"/>
                      <w:szCs w:val="22"/>
                    </w:rPr>
                    <w:t>Обоснование невозможности соблюдения запрета, ограничения</w:t>
                  </w:r>
                </w:p>
              </w:tc>
            </w:tr>
            <w:tr w:rsidR="002F08FB" w:rsidTr="00AB54D7">
              <w:tc>
                <w:tcPr>
                  <w:tcW w:w="612" w:type="dxa"/>
                </w:tcPr>
                <w:p w:rsidR="00A03DFA" w:rsidRPr="00D024C3" w:rsidRDefault="00080018" w:rsidP="00AB54D7">
                  <w:pPr>
                    <w:suppressLineNumbers/>
                    <w:rPr>
                      <w:rFonts w:ascii="Liberation Serif" w:hAnsi="Liberation Serif" w:cs="Liberation Serif"/>
                      <w:b/>
                      <w:iCs/>
                      <w:noProof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noProof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03" w:type="dxa"/>
                </w:tcPr>
                <w:p w:rsidR="00A03DFA" w:rsidRPr="00D024C3" w:rsidRDefault="00080018" w:rsidP="00AB54D7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noProof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noProof/>
                      <w:sz w:val="22"/>
                      <w:szCs w:val="22"/>
                    </w:rPr>
                    <w:t>Уголь</w:t>
                  </w:r>
                </w:p>
                <w:p w:rsidR="00A03DFA" w:rsidRPr="00D024C3" w:rsidRDefault="00080018" w:rsidP="00AB54D7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noProof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noProof/>
                      <w:sz w:val="22"/>
                      <w:szCs w:val="22"/>
                    </w:rPr>
                    <w:t>позиция КТРУ:</w:t>
                  </w:r>
                </w:p>
                <w:p w:rsidR="002F08FB" w:rsidRPr="00D024C3" w:rsidRDefault="00080018" w:rsidP="00AB54D7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noProof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noProof/>
                      <w:sz w:val="22"/>
                      <w:szCs w:val="22"/>
                    </w:rPr>
                    <w:t>05.10.10.000-00000025</w:t>
                  </w:r>
                </w:p>
                <w:p w:rsidR="00A03DFA" w:rsidRPr="00D024C3" w:rsidRDefault="00080018" w:rsidP="00AB54D7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b/>
                      <w:iCs/>
                      <w:noProof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7994" w:type="dxa"/>
                </w:tcPr>
                <w:p w:rsidR="00A03DFA" w:rsidRPr="00D024C3" w:rsidRDefault="00080018" w:rsidP="00AB54D7">
                  <w:pPr>
                    <w:rPr>
                      <w:rFonts w:ascii="Liberation Serif" w:hAnsi="Liberation Serif" w:cs="Liberation Serif"/>
                      <w:noProof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lastRenderedPageBreak/>
                    <w:t xml:space="preserve"> В соответствии с подпунктом «в» пункта 1 части 2 статьи 14 </w:t>
                  </w:r>
                  <w:r w:rsidRPr="00D024C3">
                    <w:rPr>
                      <w:rFonts w:ascii="Liberation Serif" w:hAnsi="Liberation Serif" w:cs="Liberation Serif"/>
                      <w:b/>
                      <w:i/>
                      <w:sz w:val="22"/>
                      <w:szCs w:val="22"/>
                    </w:rPr>
                    <w:t xml:space="preserve">установлено преимущество </w:t>
                  </w: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в отношении товара российского происхождения.</w:t>
                  </w:r>
                </w:p>
                <w:p w:rsidR="00A03DFA" w:rsidRPr="00D024C3" w:rsidRDefault="00080018" w:rsidP="00AB54D7">
                  <w:pPr>
                    <w:pStyle w:val="aff2"/>
                    <w:spacing w:before="0" w:beforeAutospacing="0" w:after="0" w:afterAutospacing="0" w:line="288" w:lineRule="atLeast"/>
                    <w:ind w:firstLine="54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В соответствии с подпунктом «а» пункта 4 Постановления Правительства РФ от 23.12.2024 № 1875 «О мерах по предоставлению нацио</w:t>
                  </w: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нального режима при </w:t>
                  </w: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lastRenderedPageBreak/>
                    <w:t>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Постановления № 1875)  положения Постановления № 1875, касающиес</w:t>
                  </w: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я товара российского происхождения, работы, услуги, соответственно выполняемой, оказываемой российским гражданином, российским юридическим лицом, применяются также в отношении товара, происходящего из государства - члена Евразийского экономического союза, </w:t>
                  </w: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работы, услуги, соответственно выполняемой, оказываемой иностранным лицом, зарегистрированным на территории государства - члена Евразийского экономического союза</w:t>
                  </w:r>
                </w:p>
                <w:p w:rsidR="00A03DFA" w:rsidRPr="00D024C3" w:rsidRDefault="00080018" w:rsidP="00AB54D7">
                  <w:pPr>
                    <w:pStyle w:val="aff2"/>
                    <w:spacing w:before="0" w:beforeAutospacing="0" w:after="0" w:afterAutospacing="0" w:line="288" w:lineRule="atLeast"/>
                    <w:ind w:firstLine="54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Подтверждением страны происхождения товаров, является указание участником закупки в заявке наи</w:t>
                  </w:r>
                  <w:r w:rsidRPr="00D024C3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менования страны происхождения товара.</w:t>
                  </w: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 Наименование страны происхождения товаров указывается в соответствии с Общероссийским классификатором стран мира.</w:t>
                  </w:r>
                </w:p>
                <w:p w:rsidR="002F08FB" w:rsidRPr="00D024C3" w:rsidRDefault="00080018" w:rsidP="00AB54D7">
                  <w:pPr>
                    <w:pStyle w:val="aff2"/>
                    <w:spacing w:before="0" w:beforeAutospacing="0" w:after="0" w:afterAutospacing="0" w:line="288" w:lineRule="atLeast"/>
                    <w:ind w:firstLine="540"/>
                    <w:jc w:val="both"/>
                    <w:rPr>
                      <w:rFonts w:ascii="Liberation Serif" w:hAnsi="Liberation Serif" w:cs="Liberation Serif"/>
                      <w:noProof/>
                      <w:sz w:val="22"/>
                      <w:szCs w:val="22"/>
                    </w:rPr>
                  </w:pP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В соответствии с подпунктом 3 пункта 4 статьи 14 Закона о контрактной системе при присвоении в соответствии с подпунктом «б» пункта 1 части 15 статьи 48, подпунктом «б» пункта 1 части 5 статьи 49, подпунктом «б» пункта 1 части 3 статьи 50, подпунктом «в» п</w:t>
                  </w: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ункта 1 части 10 статьи 73, пунктом 1 части 5 статьи 74, подпунктом «в» пункта 1 части 9 статьи 75, подпунктом «б» пункта 1 части 5 статьи 76  Закона о контрактной системе порядкового номера заявке на участие в закупке, содержащей предложение о поставке то</w:t>
                  </w: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вара только российского происхождения, осуществляется снижение на пятнадцать процентов ценового предложения этого участника закупки либо увеличение на пятнадцать процентов ценового предложения этого участника закупки в случае подачи им предложения о размер</w:t>
                  </w:r>
                  <w:r w:rsidRPr="00D024C3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е платы, подлежащей внесению за заключение контракта.</w:t>
                  </w:r>
                </w:p>
              </w:tc>
              <w:tc>
                <w:tcPr>
                  <w:tcW w:w="3264" w:type="dxa"/>
                </w:tcPr>
                <w:p w:rsidR="00A03DFA" w:rsidRPr="00D024C3" w:rsidRDefault="00080018" w:rsidP="00AB54D7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b/>
                      <w:iCs/>
                      <w:noProof/>
                      <w:sz w:val="22"/>
                      <w:szCs w:val="22"/>
                    </w:rPr>
                  </w:pPr>
                </w:p>
              </w:tc>
            </w:tr>
          </w:tbl>
          <w:p w:rsidR="00A03DFA" w:rsidRPr="007249E8" w:rsidRDefault="00080018" w:rsidP="00AB54D7">
            <w:pPr>
              <w:suppressLineNumbers/>
              <w:rPr>
                <w:rFonts w:ascii="Liberation Serif" w:hAnsi="Liberation Serif" w:cs="Liberation Serif"/>
                <w:iCs/>
                <w:noProof/>
                <w:sz w:val="22"/>
                <w:szCs w:val="22"/>
              </w:rPr>
            </w:pPr>
          </w:p>
        </w:tc>
      </w:tr>
    </w:tbl>
    <w:p w:rsidR="002F08FB" w:rsidRPr="007249E8" w:rsidRDefault="002F08FB" w:rsidP="00A03DFA">
      <w:pPr>
        <w:rPr>
          <w:rFonts w:ascii="Liberation Serif" w:hAnsi="Liberation Serif" w:cs="Liberation Serif"/>
          <w:noProof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268"/>
        <w:gridCol w:w="14280"/>
      </w:tblGrid>
      <w:tr w:rsidR="002F08FB" w:rsidTr="00A03DFA">
        <w:tc>
          <w:tcPr>
            <w:tcW w:w="1255" w:type="dxa"/>
            <w:vMerge w:val="restart"/>
            <w:shd w:val="clear" w:color="auto" w:fill="F2F2F2" w:themeFill="background1" w:themeFillShade="F2"/>
          </w:tcPr>
          <w:p w:rsidR="00D82099" w:rsidRPr="00B935C6" w:rsidRDefault="00080018" w:rsidP="001C77FC">
            <w:pPr>
              <w:pStyle w:val="aff9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4133" w:type="dxa"/>
            <w:shd w:val="clear" w:color="auto" w:fill="F2F2F2" w:themeFill="background1" w:themeFillShade="F2"/>
          </w:tcPr>
          <w:p w:rsidR="00D82099" w:rsidRPr="00B935C6" w:rsidRDefault="00080018" w:rsidP="00EA039B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Инструкция по заполнению заявки на участие в 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закупке</w:t>
            </w:r>
          </w:p>
        </w:tc>
      </w:tr>
      <w:tr w:rsidR="002F08FB" w:rsidTr="00A03DFA">
        <w:tc>
          <w:tcPr>
            <w:tcW w:w="1255" w:type="dxa"/>
            <w:vMerge/>
            <w:shd w:val="clear" w:color="auto" w:fill="F2F2F2" w:themeFill="background1" w:themeFillShade="F2"/>
          </w:tcPr>
          <w:p w:rsidR="00D82099" w:rsidRPr="00B935C6" w:rsidRDefault="00080018" w:rsidP="00283C80">
            <w:p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4133" w:type="dxa"/>
            <w:shd w:val="clear" w:color="auto" w:fill="auto"/>
          </w:tcPr>
          <w:p w:rsidR="004776FB" w:rsidRDefault="00080018" w:rsidP="00986AF1">
            <w:pPr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</w:p>
          <w:p w:rsidR="004776FB" w:rsidRPr="00577D8A" w:rsidRDefault="00080018" w:rsidP="004776FB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 w:rsidRPr="00577D8A"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  <w:t xml:space="preserve">«Инструкция по заполнению заявки на участие в закупке» </w:t>
            </w:r>
          </w:p>
          <w:p w:rsidR="004776FB" w:rsidRPr="00577D8A" w:rsidRDefault="00080018" w:rsidP="004776FB">
            <w:pPr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577D8A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(установлены требования к конкретным показателям поставляемого товара, в том числе </w:t>
            </w:r>
            <w:r w:rsidRPr="00577D8A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поставляемого при оказании услуги, выполнении работы)</w:t>
            </w:r>
          </w:p>
          <w:p w:rsidR="004776FB" w:rsidRDefault="00080018" w:rsidP="004776FB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закупки вправе подать только одну заявку на участие в закупке в любое время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 xml:space="preserve">с момента размещения в Единой информационной системе (далее – ЕИС) извещения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об осуществлении закупки, до окончани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я установленного в соответствии с Законом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о контрактной системе срока подачи заявок на участие в закупке.</w:t>
            </w:r>
          </w:p>
          <w:p w:rsidR="001A2EB7" w:rsidRPr="00D13CA2" w:rsidRDefault="00080018" w:rsidP="00A50516">
            <w:pPr>
              <w:autoSpaceDN w:val="0"/>
              <w:ind w:firstLine="709"/>
              <w:jc w:val="both"/>
              <w:textAlignment w:val="baseline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 xml:space="preserve">Подать заявку на участие в закупке вправе только зарегистрированный в ЕИС 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br/>
              <w:t xml:space="preserve">и аккредитованный на электронной площадке, участник закупки путем 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направления такой заявки в соответствии с Законом о контрактной системе оператору электронной площадки.</w:t>
            </w:r>
          </w:p>
          <w:p w:rsidR="001A2EB7" w:rsidRPr="00D13CA2" w:rsidRDefault="00080018" w:rsidP="00A50516">
            <w:pPr>
              <w:autoSpaceDN w:val="0"/>
              <w:ind w:firstLine="709"/>
              <w:jc w:val="both"/>
              <w:textAlignment w:val="baseline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В целях обеспечения доступа к участию в проводимых на электронной площадке закупках отдельных видов товаров, работ, услуг, в отношении участников которы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х установлены дополнительные требования в соответствии с частями 2 и 2.1статьи 31 Закона о контрактной системе, участнику закупки, аккредитованному на электронной площадке, необходимо направить оператору этой электронной площадки информацию и документы, пр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едусмотренные перечнем, установленным Правительством Российской Федерации в соответствии с частью 3 статьи 31 Закона о контрактной системе.</w:t>
            </w:r>
          </w:p>
          <w:p w:rsidR="001A2EB7" w:rsidRPr="00D13CA2" w:rsidRDefault="00080018" w:rsidP="00A50516">
            <w:pPr>
              <w:autoSpaceDN w:val="0"/>
              <w:ind w:firstLine="709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Ответственность за недостоверность информации и (или) документов, направленных оператору электронной площадки, в соо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тветствии со статьей 24.2 Закона о контрактной системе, за несоответствие указанных информации и (или) документов требованиям, установленным законодательством Российской Федерации, за действия, совершенные на основании указанных информации и (или) документ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ов, несет участник закупки.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Подача заявки на участие в закупке означает согласие участника закупки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, подавшего такую заявку, на поставку товара, выполнение работы, оказание услуги 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на условиях, предусмотренных извещением об осуществлении закупки, и в соответ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ствии с заявкой такого участника закупки на участие в закупке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Участник закупки, подавший заявку на участие в закупке, вправе в соответствии с частью 10 статьи 43 Закона о контрактной системе отозвать такую заявку: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1) до окончания срока подачи заявок на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участие в закупке;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2) с момента размещения в соответствии с Законом о контрактной системе в ЕИС протокола подведения итогов определения поставщика (подрядчика, исполнителя) до размещения в соответствии с частью 2 статьи 51 Закона о контрактной системе прое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кта контракта, заключаемого с таким участником закупки, за исключением случаев, если такая заявка отклонена (при проведении электронных процедур). 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Не допускается отзыв заявок, которым в соответствии с Законом о контрактной системе присвоены первые три пор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ядковых номера.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Заявка на участие в закупке должна быть подписана усиленной электронной подписью лица, имеющего право действовать от имени участника закупки.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В случае наличия в извещении об осуществлении закупки противоречий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между информацией, сформированн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ой заказчиком с использованием ЕИС путем заполнения экранных форм веб-интерфейса ЕИС, и документами, сформированными заказчиком без использования ЕИС, 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приоритет имеет информация, сформированная с использованием ЕИС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t xml:space="preserve">Заявка на участие в закупке должна быть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t>составлена на русском языке.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t>Входящие в заявку на участие в закупке документы, оригиналы которых выданы участнику закупки третьими лицами на ином языке, могут быть представлены на этом языке при условии, что к ним будет прилагаться перевод на русский язык.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t>Документы направляются в форме электронных документов или в форме электронных образов бумажных документов.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t>Все документы, входящие в состав заявки на участие в закупке, должны иметь четко читаемый текст.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Документы и информация, в том числе сформированная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с использованием программно-аппаратных средств электронной площадки, включаемые участником закупки в заявку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на участие в закупке, не должны допускать двусмысленных (неоднозначных) толкований, противоречий (разночтений).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Товарный знак указывается участнико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м закупки в составе заявки только при его наличии.</w:t>
            </w:r>
          </w:p>
          <w:p w:rsidR="001A2EB7" w:rsidRPr="00D13CA2" w:rsidRDefault="00080018" w:rsidP="00A50516">
            <w:pPr>
              <w:widowControl w:val="0"/>
              <w:autoSpaceDN w:val="0"/>
              <w:ind w:right="-57" w:firstLine="567"/>
              <w:jc w:val="both"/>
              <w:textAlignment w:val="baseline"/>
              <w:rPr>
                <w:rFonts w:ascii="Liberation Serif" w:eastAsia="Calibri" w:hAnsi="Liberation Serif" w:cs="Liberation Serif"/>
                <w:color w:val="000000"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color w:val="000000"/>
                <w:sz w:val="22"/>
                <w:szCs w:val="22"/>
              </w:rPr>
              <w:lastRenderedPageBreak/>
              <w:t>В подаваемом предложении в отношении товара участниками должны применяться наименования показателей и единицы измерения, соответствующие установленным в описании объекта закупки. При этом указанные наимено</w:t>
            </w:r>
            <w:r w:rsidRPr="00D13CA2">
              <w:rPr>
                <w:rFonts w:ascii="Liberation Serif" w:eastAsia="Calibri" w:hAnsi="Liberation Serif" w:cs="Liberation Serif"/>
                <w:color w:val="000000"/>
                <w:sz w:val="22"/>
                <w:szCs w:val="22"/>
              </w:rPr>
              <w:t xml:space="preserve">вания показателей и единицы измерения </w:t>
            </w:r>
            <w:r w:rsidRPr="00D13CA2">
              <w:rPr>
                <w:rFonts w:ascii="Liberation Serif" w:eastAsia="Calibri" w:hAnsi="Liberation Serif" w:cs="Liberation Serif"/>
                <w:color w:val="000000"/>
                <w:sz w:val="22"/>
                <w:szCs w:val="22"/>
              </w:rPr>
              <w:br/>
              <w:t>не подлежат изменению.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Предлагаемые участником закупки характеристики (потребительские свойства) товаров должны 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  <w:lang w:eastAsia="zh-CN"/>
              </w:rPr>
              <w:t>быть точно и индивидуально подобраны для каждого конкретного товара с учетом реально существующих свойств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  <w:lang w:eastAsia="zh-CN"/>
              </w:rPr>
              <w:t xml:space="preserve">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предлагаемого товара и не должны противоречить требованиям заказчика, установленным в описании объекта закупки «Функциональные характеристики (потребительские свойства) поставляемых товаров» (далее – описание объекта закупки).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В случае указания заказчиком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в описании объекта закупки товарного знака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с сопровождением слов «или эквивалент», участнику закупки в своей заявке необходимо указать товарный знак (при наличии). При указании товарного знака участнику необходимо исключать его сопровождение словами «или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эквивалент».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При этом, если предлагаемый участником закупки товар, в том числе поставляемый заказчику при выполнении закупаемых работ, оказании закупаемых услуг, обозначен товарным знаком, указанным в описании объекта закупки, то характеристики предлагаем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ого товара могут не включаться участником закупки в заявку.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Участнику закупки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при формировании своего предложения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в отношении объекта закупки 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в первую очередь необходимо руководствоваться столбцом «Инструкция участнику закупки по формированию предложения»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таблицы «Функциональные, технические и качественные характеристики, эксплуатационные характеристики (при необходимости), поставляемых товаров» Описания объекта закупки (далее – Столбец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 xml:space="preserve">с Инструкцией) 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(при наличии)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В Столбце с Инструкцией заказчиком могу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т быть использованы следующие значения: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1) участник закупки указывает в заявке диапазон значений характеристики;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2) участник закупки указывает в заявке конкретное значение характеристики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*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3) участник закупки указывает в заявке только одно значение характе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ристики;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4) участник закупки указывает в заявке одно или несколько значений характеристики;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5) участник закупки указывает в заявке все значения характеристики;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6) значение характеристики не может изменяться участником закупки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**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*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 при формировании предложе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ния в отношении объекта закупки участнику закупки 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необходимо указать конкретное значение характеристики товара без слов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«не менее»,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«не более», «более», «менее», «должно», «не выше», «должен быть», «до», «от» и т.п., указание диапазонных значений также пр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иведет к отклонению заявки участника, за исключением: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1) остаточного или гарантийного срока, срока годности, которые указываются участником закупки на момент поставки, и которые должны составлять не менее срока, указанного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в описании объекта закупки. В да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нном случае участник закупки может указать как конкретное значение, так и оставить слова «не менее» (например, «18 месяцев» или «не менее 18 месяцев»);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2) в случае использования заказчиком в описания объекта закупки характеристики в виде показателя с преде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льными отклонениями. В этом случае участник закупки может указать любое значение, как в виде конкретного значения, так и в виде диапазона, в пределах установленного предельного отклонения (например, если в описании объекта закупки установлено значение пока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зателя: «24±2», то этому показателю будут соответствовать любое из перечисленных значений: от 22 до 26, от 22 до 24, от 24 до 26, от 23 до 26, 24±2, 24±1, 22, 23 и т.п.).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**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 при формировании предложения в отношении объекта закупки участнику закупки необход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имо указать характеристики в точном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соответствии с показателями, установленными заказчиком в описании объекта закупки, при этом, изменение либо их корректировка приведет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 xml:space="preserve">к отклонению заявки на участие в закупке. Показатели с диапазонными характеристиками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(например, «не менее», «не более», «от», «до» и т.п.) участником закупки указываются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в неизменном виде (дублируются в заявку участника закупки).</w:t>
            </w:r>
          </w:p>
          <w:p w:rsidR="001A2EB7" w:rsidRPr="00D13CA2" w:rsidRDefault="00080018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** 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При формировании предложения в отношении объекта закупки участник закупки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не использует информацию, указан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ную в таблице № 2.</w:t>
            </w:r>
          </w:p>
          <w:p w:rsidR="001A2EB7" w:rsidRPr="00D13CA2" w:rsidRDefault="00080018" w:rsidP="001A2EB7">
            <w:pPr>
              <w:autoSpaceDN w:val="0"/>
              <w:ind w:firstLine="567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A2EB7" w:rsidRPr="00D13CA2" w:rsidRDefault="00080018" w:rsidP="001A2EB7">
            <w:pPr>
              <w:autoSpaceDN w:val="0"/>
              <w:ind w:firstLine="567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В случае наличия каких-либо противоречий между информацией, указанной заказчиком в Столбце с Инструкцией и информацией, указанной в таблице № 2 настоящей Инструкции, приоритет имеет информация, указанная в Столбце с Инструкцией.</w:t>
            </w:r>
          </w:p>
          <w:p w:rsidR="001A2EB7" w:rsidRPr="00D13CA2" w:rsidRDefault="00080018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A2EB7" w:rsidRPr="00D13CA2" w:rsidRDefault="00080018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A2EB7" w:rsidRPr="00D13CA2" w:rsidRDefault="00080018" w:rsidP="001A2EB7">
            <w:pPr>
              <w:autoSpaceDN w:val="0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напри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мер,</w:t>
            </w:r>
          </w:p>
          <w:p w:rsidR="001A2EB7" w:rsidRPr="00D13CA2" w:rsidRDefault="00080018" w:rsidP="001A2EB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="Liberation Serif" w:eastAsia="Calibri" w:hAnsi="Liberation Serif" w:cs="Liberation Serif"/>
                <w:b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b/>
                <w:sz w:val="22"/>
                <w:szCs w:val="22"/>
              </w:rPr>
              <w:t>Описание объекта закупки</w:t>
            </w:r>
          </w:p>
          <w:p w:rsidR="001A2EB7" w:rsidRPr="00D13CA2" w:rsidRDefault="00080018" w:rsidP="001A2EB7">
            <w:pPr>
              <w:widowControl w:val="0"/>
              <w:autoSpaceDE w:val="0"/>
              <w:autoSpaceDN w:val="0"/>
              <w:textAlignment w:val="baseline"/>
              <w:rPr>
                <w:rFonts w:ascii="Liberation Serif" w:eastAsia="Calibri" w:hAnsi="Liberation Serif" w:cs="Liberation Serif"/>
                <w:sz w:val="22"/>
                <w:szCs w:val="22"/>
              </w:rPr>
            </w:pPr>
          </w:p>
          <w:p w:rsidR="001A2EB7" w:rsidRPr="00D13CA2" w:rsidRDefault="00080018" w:rsidP="001A2EB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Функциональные, технические и качественные характеристики, эксплуатационные характеристики (при необходимости), поставляемых товаров</w:t>
            </w:r>
          </w:p>
          <w:p w:rsidR="001A2EB7" w:rsidRPr="00D13CA2" w:rsidRDefault="00080018" w:rsidP="001A2EB7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таблица № 1</w:t>
            </w:r>
          </w:p>
          <w:tbl>
            <w:tblPr>
              <w:tblW w:w="5000" w:type="pct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16"/>
              <w:gridCol w:w="1598"/>
              <w:gridCol w:w="1007"/>
              <w:gridCol w:w="807"/>
              <w:gridCol w:w="2221"/>
              <w:gridCol w:w="3671"/>
              <w:gridCol w:w="1374"/>
              <w:gridCol w:w="2826"/>
            </w:tblGrid>
            <w:tr w:rsidR="002F08FB" w:rsidTr="00EA7A61">
              <w:trPr>
                <w:trHeight w:val="1053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№</w:t>
                  </w:r>
                </w:p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п/п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Наименование товара</w:t>
                  </w:r>
                </w:p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Ед.</w:t>
                  </w:r>
                </w:p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Содержание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(значение) показателя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Обоснование использования характеристик</w:t>
                  </w: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b/>
                      <w:sz w:val="20"/>
                      <w:szCs w:val="20"/>
                    </w:rPr>
                  </w:pPr>
                  <w:r w:rsidRPr="00D13CA2">
                    <w:rPr>
                      <w:rFonts w:ascii="Liberation Serif" w:hAnsi="Liberation Serif" w:cs="Liberation Serif"/>
                      <w:b/>
                      <w:sz w:val="20"/>
                      <w:szCs w:val="20"/>
                    </w:rPr>
                    <w:t>Инструкция участнику закупки по формированию предложения</w:t>
                  </w:r>
                </w:p>
              </w:tc>
            </w:tr>
            <w:tr w:rsidR="002F08FB" w:rsidTr="00EA7A61">
              <w:trPr>
                <w:trHeight w:val="1241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Набор реагентов для определения чувствительности микобактерий</w:t>
                  </w: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набор</w:t>
                  </w: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Назначение 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предназначен для определения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антибиотикочувствительности микобактерии туберкулеза в культуре к лекарственным препаратам: стрептомицин, изониазид, рифампицин, этамбутол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2F08FB" w:rsidTr="00EA7A61">
              <w:trPr>
                <w:trHeight w:val="880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Количество лиофилизированных флаконов с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лекарственными препаратами, шт.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не менее 4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2F08FB" w:rsidTr="00EA7A61">
              <w:trPr>
                <w:trHeight w:val="533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Фартук для защиты от излучения</w:t>
                  </w: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Размер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S и M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участник закупки указывает в заявке все значения характеристики</w:t>
                  </w:r>
                </w:p>
              </w:tc>
            </w:tr>
            <w:tr w:rsidR="002F08FB" w:rsidTr="00EA7A61">
              <w:trPr>
                <w:trHeight w:val="692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Свинцовый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эквивалент, мм Pb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≥ 0.25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участник закупки указывает в заявке диапазон значений характеристики</w:t>
                  </w:r>
                </w:p>
              </w:tc>
            </w:tr>
            <w:tr w:rsidR="002F08FB" w:rsidTr="00EA7A61">
              <w:trPr>
                <w:trHeight w:val="1067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Машина для ямочного ремонта дорог (дорожный ремонтер)</w:t>
                  </w: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Тип базовой машины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Прицеп/Полуприцеп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участник закупки указывает в заявке только одно значение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характеристики</w:t>
                  </w:r>
                </w:p>
              </w:tc>
            </w:tr>
            <w:tr w:rsidR="002F08FB" w:rsidTr="00EA7A61">
              <w:trPr>
                <w:trHeight w:val="692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lastRenderedPageBreak/>
                    <w:t>4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Разбавитель антител для иммуногистохимии ИВД</w:t>
                  </w: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Назначение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Для анализаторов Ventana BenchMark XT/Ultra и (или) NexES SS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участник закупки указывает в заявке одно или несколько значений характеристики</w:t>
                  </w:r>
                </w:p>
              </w:tc>
            </w:tr>
          </w:tbl>
          <w:p w:rsidR="001A2EB7" w:rsidRPr="00D13CA2" w:rsidRDefault="00080018" w:rsidP="001A2EB7">
            <w:pPr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  <w:p w:rsidR="001A2EB7" w:rsidRPr="00D13CA2" w:rsidRDefault="00080018" w:rsidP="001A2EB7">
            <w:pPr>
              <w:autoSpaceDN w:val="0"/>
              <w:ind w:firstLine="709"/>
              <w:jc w:val="center"/>
              <w:textAlignment w:val="baseline"/>
              <w:rPr>
                <w:rFonts w:ascii="Liberation Serif" w:hAnsi="Liberation Serif" w:cs="Liberation Serif"/>
                <w:b/>
              </w:rPr>
            </w:pPr>
          </w:p>
          <w:p w:rsidR="001A2EB7" w:rsidRPr="00D13CA2" w:rsidRDefault="00080018" w:rsidP="001A2EB7">
            <w:pPr>
              <w:autoSpaceDN w:val="0"/>
              <w:ind w:firstLine="709"/>
              <w:jc w:val="center"/>
              <w:textAlignment w:val="baseline"/>
              <w:rPr>
                <w:rFonts w:ascii="Liberation Serif" w:hAnsi="Liberation Serif" w:cs="Liberation Serif"/>
                <w:b/>
              </w:rPr>
            </w:pPr>
          </w:p>
          <w:p w:rsidR="001A2EB7" w:rsidRPr="00D13CA2" w:rsidRDefault="00080018" w:rsidP="001A2EB7">
            <w:pPr>
              <w:autoSpaceDN w:val="0"/>
              <w:ind w:firstLine="709"/>
              <w:jc w:val="center"/>
              <w:textAlignment w:val="baseline"/>
              <w:rPr>
                <w:rFonts w:ascii="Liberation Serif" w:hAnsi="Liberation Serif" w:cs="Liberation Serif"/>
                <w:b/>
              </w:rPr>
            </w:pPr>
            <w:r w:rsidRPr="00D13CA2">
              <w:rPr>
                <w:rFonts w:ascii="Liberation Serif" w:hAnsi="Liberation Serif" w:cs="Liberation Serif"/>
                <w:b/>
              </w:rPr>
              <w:t>Заявка участника закупки</w:t>
            </w:r>
          </w:p>
          <w:p w:rsidR="001A2EB7" w:rsidRPr="00D13CA2" w:rsidRDefault="00080018" w:rsidP="001A2EB7">
            <w:pPr>
              <w:autoSpaceDN w:val="0"/>
              <w:ind w:firstLine="709"/>
              <w:jc w:val="center"/>
              <w:textAlignment w:val="baseline"/>
              <w:rPr>
                <w:rFonts w:ascii="Liberation Serif" w:hAnsi="Liberation Serif" w:cs="Liberation Serif"/>
                <w:b/>
              </w:rPr>
            </w:pPr>
          </w:p>
          <w:tbl>
            <w:tblPr>
              <w:tblW w:w="5000" w:type="pct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14"/>
              <w:gridCol w:w="2204"/>
              <w:gridCol w:w="1009"/>
              <w:gridCol w:w="1008"/>
              <w:gridCol w:w="3634"/>
              <w:gridCol w:w="5651"/>
            </w:tblGrid>
            <w:tr w:rsidR="002F08FB" w:rsidTr="00EA7A61">
              <w:trPr>
                <w:trHeight w:val="459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№</w:t>
                  </w:r>
                </w:p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п/п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Наименование товара</w:t>
                  </w:r>
                </w:p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Ед.</w:t>
                  </w:r>
                </w:p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Предложение участника закупки</w:t>
                  </w:r>
                </w:p>
              </w:tc>
            </w:tr>
            <w:tr w:rsidR="002F08FB" w:rsidTr="00EA7A61">
              <w:trPr>
                <w:trHeight w:val="625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Набор реагентов для определения чувствительности микобактерий</w:t>
                  </w: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набор</w:t>
                  </w: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Назначение 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предназначен для определения антибиотикочувствительности микобактерии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туберкулеза в культуре к лекарственным препаратам: стрептомицин, изониазид, рифампицин, этамбутол</w:t>
                  </w:r>
                </w:p>
              </w:tc>
            </w:tr>
            <w:tr w:rsidR="002F08FB" w:rsidTr="00EA7A61">
              <w:trPr>
                <w:trHeight w:val="472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Количество лиофилизированных флаконов с лекарственными препаратами, шт.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  <w:tr w:rsidR="002F08FB" w:rsidTr="00EA7A61">
              <w:trPr>
                <w:trHeight w:val="459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Фартук для защиты от излучения</w:t>
                  </w: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Размер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S и M</w:t>
                  </w:r>
                </w:p>
              </w:tc>
            </w:tr>
            <w:tr w:rsidR="002F08FB" w:rsidTr="00EA7A61">
              <w:trPr>
                <w:trHeight w:val="438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Свинцовый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эквивалент, мм Pb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≥ 0.3</w:t>
                  </w:r>
                </w:p>
              </w:tc>
            </w:tr>
            <w:tr w:rsidR="002F08FB" w:rsidTr="00EA7A61">
              <w:trPr>
                <w:trHeight w:val="625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Машина для ямочного ремонта дорог (дорожный ремонтер)</w:t>
                  </w: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Тип базовой машины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Прицеп</w:t>
                  </w:r>
                </w:p>
              </w:tc>
            </w:tr>
            <w:tr w:rsidR="002F08FB" w:rsidTr="00EA7A61">
              <w:trPr>
                <w:trHeight w:val="612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Разбавитель антител для иммуногистохимии ИВД</w:t>
                  </w: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Назначение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Для анализаторов Ventana BenchMark XT/Ultra, NexES SS</w:t>
                  </w:r>
                </w:p>
              </w:tc>
            </w:tr>
          </w:tbl>
          <w:p w:rsidR="001A2EB7" w:rsidRPr="00D13CA2" w:rsidRDefault="00080018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</w:rPr>
            </w:pPr>
          </w:p>
          <w:p w:rsidR="001A2EB7" w:rsidRPr="00D13CA2" w:rsidRDefault="00080018" w:rsidP="00A50516">
            <w:pPr>
              <w:autoSpaceDN w:val="0"/>
              <w:ind w:firstLine="709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При описании функциональных, технических и качественных характеристик, эксплуатационных характеристик (при необходимости), поставляемых товаров заказчиком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в описании объекта закупки могут использоваться следующие термины, знаки и обозначения, значения кот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орых приведены ниже в таблице № 2:</w:t>
            </w:r>
          </w:p>
          <w:p w:rsidR="001A2EB7" w:rsidRPr="00D13CA2" w:rsidRDefault="00080018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A2EB7" w:rsidRPr="00D13CA2" w:rsidRDefault="00080018" w:rsidP="001A2EB7">
            <w:pPr>
              <w:autoSpaceDN w:val="0"/>
              <w:ind w:firstLine="709"/>
              <w:jc w:val="right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таблица № 2</w:t>
            </w:r>
          </w:p>
          <w:tbl>
            <w:tblPr>
              <w:tblW w:w="5000" w:type="pct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817"/>
              <w:gridCol w:w="11303"/>
            </w:tblGrid>
            <w:tr w:rsidR="002F08FB" w:rsidTr="00EA7A61">
              <w:trPr>
                <w:trHeight w:val="73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«от», «не менее», «не ниже», «≥»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означает, что показателю будет соответствовать значение больше указанного или равное ему</w:t>
                  </w:r>
                </w:p>
              </w:tc>
            </w:tr>
            <w:tr w:rsidR="002F08FB" w:rsidTr="00EA7A61">
              <w:trPr>
                <w:trHeight w:val="75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«до», «не более», «не выше», «≤»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означает, что показателю будет соответствовать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значение меньше указанного или равное ему</w:t>
                  </w:r>
                </w:p>
              </w:tc>
            </w:tr>
            <w:tr w:rsidR="002F08FB" w:rsidTr="00EA7A61">
              <w:trPr>
                <w:trHeight w:val="530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«от и до»,</w:t>
                  </w:r>
                </w:p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</w:t>
                  </w: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≥ ≤»,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«</w:t>
                  </w:r>
                  <w:r w:rsidRPr="00D13CA2">
                    <w:rPr>
                      <w:rFonts w:ascii="Liberation Serif" w:hAnsi="Liberation Serif" w:cs="Liberation Serif"/>
                      <w:b/>
                      <w:bCs/>
                      <w:sz w:val="22"/>
                      <w:szCs w:val="22"/>
                    </w:rPr>
                    <w:t>≥ и  ≤»,</w:t>
                  </w: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 « - » (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находящийся между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lastRenderedPageBreak/>
                    <w:t>минимальными и максимальными значениями)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lastRenderedPageBreak/>
                    <w:t xml:space="preserve">означает, что показателю будет соответствовать как конкретное, так и диапазонное значение, в пределах указанного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диапазона, включая крайние значения, в зависимости от</w:t>
                  </w:r>
                  <w:r w:rsidRPr="00D13CA2">
                    <w:t xml:space="preserve">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требований Столбца с Инструкцией. 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Например,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если в описании объекта закупки указано требование: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lastRenderedPageBreak/>
                    <w:t>1) «от 14 до 15,6 дюймов»</w:t>
                  </w:r>
                  <w:r w:rsidRPr="00D13CA2">
                    <w:t xml:space="preserve">, 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при этом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в столбце с Инструкцией указано: «участник закупки указывает в заявке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конкретное значение характеристики», то этому показателю будут соответствовать любые конкретные значения в пределах установленного диапазона (14; 15; 15,1 и т.п.);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2) 20-40, при этом в столбце</w:t>
                  </w:r>
                  <w:r w:rsidRPr="00D13CA2">
                    <w:t xml:space="preserve"> с 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Инструкцией указано: «участник закупки указывает в заявке ди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апазон значений характеристики», то показателю будет соответствовать любой диапазон значений, в пределах установленного диапазона (20-40, от 20 до 40, 20-30 и т.п.);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3) 20-40, при этом в столбце с Инструкцией указано: «участник закупки указывает в заявке к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онкретное значение характеристики», то показателю будет соответствовать любое конкретное значений, в пределах установленного диапазона (20; 20,5; 23 и т.п)</w:t>
                  </w:r>
                </w:p>
              </w:tc>
            </w:tr>
            <w:tr w:rsidR="002F08FB" w:rsidTr="00EA7A61">
              <w:trPr>
                <w:trHeight w:val="97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lastRenderedPageBreak/>
                    <w:t>«±»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означает, что показателю будет соответствовать значение равное указанному или с отклонением в б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ольшую или меньшую сторону в пределах указанного предельного отклонения.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Например,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 если в описании объекта закупки указано значение «24±2», то этому значению будет соответствовать любое значение в диапазоне от 22 до 26 (24±2, 24±1, 22, 23 и т.п.)</w:t>
                  </w:r>
                </w:p>
              </w:tc>
            </w:tr>
            <w:tr w:rsidR="002F08FB" w:rsidTr="00EA7A61">
              <w:trPr>
                <w:trHeight w:val="263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Знак </w:t>
                  </w: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</w:t>
                  </w:r>
                  <w:r w:rsidRPr="00D13CA2">
                    <w:t>–</w:t>
                  </w: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»,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 слово </w:t>
                  </w: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«минус»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, находящиеся перед показателем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означает отрицательное число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например,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если в описании объекта закупки указано требование: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1) 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  <w:shd w:val="clear" w:color="auto" w:fill="FFFFFF"/>
                    </w:rPr>
                    <w:t>«≥ – 5 и ≤</w:t>
                  </w:r>
                  <w:r w:rsidRPr="00D13CA2">
                    <w:rPr>
                      <w:rFonts w:ascii="Liberation Serif" w:eastAsia="Calibri" w:hAnsi="Liberation Serif" w:cs="Liberation Serif"/>
                      <w:b/>
                      <w:bCs/>
                      <w:sz w:val="22"/>
                      <w:szCs w:val="22"/>
                    </w:rPr>
                    <w:t> </w:t>
                  </w:r>
                  <w:r w:rsidRPr="00D13CA2">
                    <w:rPr>
                      <w:rFonts w:ascii="Liberation Serif" w:hAnsi="Liberation Serif" w:cs="Liberation Serif"/>
                      <w:b/>
                      <w:bCs/>
                      <w:sz w:val="22"/>
                      <w:szCs w:val="22"/>
                    </w:rPr>
                    <w:t xml:space="preserve">30» и в столбце с Инструкцией указано: «участник закупки указывает в заявке конкретное значение </w:t>
                  </w:r>
                  <w:r w:rsidRPr="00D13CA2">
                    <w:rPr>
                      <w:rFonts w:ascii="Liberation Serif" w:hAnsi="Liberation Serif" w:cs="Liberation Serif"/>
                      <w:b/>
                      <w:bCs/>
                      <w:sz w:val="22"/>
                      <w:szCs w:val="22"/>
                    </w:rPr>
                    <w:t>характеристики», то показателю будет соответствовать любое конкретное значение, в пределах установленного описанием объекта закупки диапазона (- 5, 6, 8 и т.п.);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2) от – 5°С, то показателю соответствуют все значения начиная от – 5°С и выше по температурной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 шкале</w:t>
                  </w:r>
                </w:p>
              </w:tc>
            </w:tr>
            <w:tr w:rsidR="002F08FB" w:rsidTr="00EA7A61">
              <w:trPr>
                <w:trHeight w:val="149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Знак </w:t>
                  </w: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«+»,</w:t>
                  </w:r>
                </w:p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слово </w:t>
                  </w: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«плюс»,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 находящиеся перед показателем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означает положительное число, при этом участник закупки может указать значение показателя без сопровождения знака «+» либо слова «плюс».</w:t>
                  </w:r>
                </w:p>
              </w:tc>
            </w:tr>
            <w:tr w:rsidR="002F08FB" w:rsidTr="00EA7A61">
              <w:trPr>
                <w:trHeight w:val="196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«;», «,», «и»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(в случае перечислений значений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показателя)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означает перечисление значений показателя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Исключение,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если</w:t>
                  </w: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знак «,» между перечислением нескольких значений с указанием в последнем значении союза «или», означает, что участнику закупки необходимо указать одно из перечисленных заказчиком значен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ий.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Например,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если заказчиком установлено требование: «синий, красный, белый или черный», то участнику закупки необходимо предложить только один цвет</w:t>
                  </w:r>
                </w:p>
              </w:tc>
            </w:tr>
            <w:tr w:rsidR="002F08FB" w:rsidTr="00EA7A61">
              <w:trPr>
                <w:trHeight w:val="460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«и»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(в случае, если союз «и» установлен в интервале, который одновременно ограничен максимальными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минимальным значениями)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означает, что показателю будет соответствовать одно или несколько конкретных значений, либо одно или несколько диапазонных значений (в зависимости от требований Столбца с Инструкцией), в пределах установленного диапазона.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Например,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 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если заказчиком установлено значение характеристики (показателя) в соответствии с КТРУ: 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1) «&gt; 2 и ≤6» и в столбце с Инструкцией указано: «участник закупки указывает в заявке диапазон значений характеристики», то показателю будет соответствовать любой 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диапазон значений, в пределах установленного диапазона (3-5, от 4 до 5 и т.п.);</w:t>
                  </w:r>
                </w:p>
                <w:p w:rsidR="001A2EB7" w:rsidRPr="00D13CA2" w:rsidRDefault="00080018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2) «1 и более» и в столбце с Инструкцией указано: «участник закупки указывает в заявке конкретное значение характеристики», то показателю будет соответствовать конкретное значе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ние, в пределах установленного описанием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lastRenderedPageBreak/>
                    <w:t>объекта закупки диапазона (1, 2 , 5 и т.д.).</w:t>
                  </w:r>
                </w:p>
              </w:tc>
            </w:tr>
            <w:tr w:rsidR="002F08FB" w:rsidTr="00EA7A61">
              <w:trPr>
                <w:trHeight w:val="163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lastRenderedPageBreak/>
                    <w:t>«или», «либо», «/»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2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означает, что показателю будет соответствовать любое из перечисленных значений данного показателя,</w:t>
                  </w:r>
                </w:p>
                <w:p w:rsidR="001A2EB7" w:rsidRPr="00D13CA2" w:rsidRDefault="00080018" w:rsidP="001A2EB7">
                  <w:pPr>
                    <w:autoSpaceDN w:val="0"/>
                    <w:ind w:firstLine="172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Исключение,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если знак «/» входит в дробное числовое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значение, наименование, обозначение самого товара, марки материала, единицы измерения и т.п.</w:t>
                  </w:r>
                </w:p>
              </w:tc>
            </w:tr>
            <w:tr w:rsidR="002F08FB" w:rsidTr="00EA7A61">
              <w:trPr>
                <w:trHeight w:val="97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«и/или», «и (или)»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6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означает, что показателю будут соответствовать все перечисленные значения показателя либо одно значение из перечисленных значений без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использования союза «или»</w:t>
                  </w:r>
                </w:p>
              </w:tc>
            </w:tr>
            <w:tr w:rsidR="002F08FB" w:rsidTr="00EA7A61">
              <w:trPr>
                <w:trHeight w:val="97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«не уже» 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используется при описании диапазонов значений и означает, что предлагаемый участником закупки диапазон должен быть равен либо превышать установленный диапазон значений;</w:t>
                  </w:r>
                </w:p>
              </w:tc>
            </w:tr>
            <w:tr w:rsidR="002F08FB" w:rsidTr="00EA7A61">
              <w:trPr>
                <w:trHeight w:val="112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«не шире», «диапазон от и до»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используется при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описании диапазонов значений и означает, что предлагаемый участником закупки диапазон должен быть равен либо быть меньше, установленного диапазона значений;</w:t>
                  </w:r>
                </w:p>
              </w:tc>
            </w:tr>
            <w:tr w:rsidR="002F08FB" w:rsidTr="00EA7A61">
              <w:trPr>
                <w:trHeight w:val="112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«св.», «свыше», «более», «выше», «&gt;» 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6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означает, что показателю будет соответствовать значение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превышающее установленное</w:t>
                  </w:r>
                </w:p>
              </w:tc>
            </w:tr>
            <w:tr w:rsidR="002F08FB" w:rsidTr="00EA7A61">
              <w:trPr>
                <w:trHeight w:val="73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«менее», «ниже», «&lt;»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6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означает, что показателю будет соответствовать значение менее установленного</w:t>
                  </w:r>
                </w:p>
              </w:tc>
            </w:tr>
            <w:tr w:rsidR="002F08FB" w:rsidTr="00EA7A61">
              <w:trPr>
                <w:trHeight w:val="73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«:» (приравнен к предлогу «к»)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6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указывается в неизменном виде</w:t>
                  </w:r>
                </w:p>
              </w:tc>
            </w:tr>
            <w:tr w:rsidR="002F08FB" w:rsidTr="00EA7A61">
              <w:trPr>
                <w:trHeight w:val="98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«неважно»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2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участнику закупки необходимо предоставить характеристику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по своему усмотрению, либо оставить в неизменном виде (продублировать слово «неважно» в свою заявку)</w:t>
                  </w:r>
                </w:p>
              </w:tc>
            </w:tr>
            <w:tr w:rsidR="002F08FB" w:rsidTr="00EA7A61">
              <w:trPr>
                <w:trHeight w:val="161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«не указано», «~»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A2EB7" w:rsidRPr="00D13CA2" w:rsidRDefault="00080018" w:rsidP="001A2EB7">
                  <w:pPr>
                    <w:autoSpaceDN w:val="0"/>
                    <w:ind w:firstLine="172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применяются при указании заказчиком в описании объекта закупки дозировки лекарственных препаратов и имеют тождественные значения.</w:t>
                  </w:r>
                </w:p>
                <w:p w:rsidR="001A2EB7" w:rsidRPr="00D13CA2" w:rsidRDefault="00080018" w:rsidP="001A2EB7">
                  <w:pPr>
                    <w:autoSpaceDN w:val="0"/>
                    <w:ind w:firstLine="172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Наприм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ер, если заказчиком установлена дозировка в соответствии с КТРУ: «~», то участнику закупки необходимо указать значение характеристики в неизменном виде, либо указать «НЕ УКАЗАНО», и наоборот.</w:t>
                  </w:r>
                </w:p>
              </w:tc>
            </w:tr>
          </w:tbl>
          <w:p w:rsidR="001A2EB7" w:rsidRPr="00D13CA2" w:rsidRDefault="00080018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</w:rPr>
            </w:pPr>
          </w:p>
          <w:p w:rsidR="001A2EB7" w:rsidRPr="00D13CA2" w:rsidRDefault="00080018" w:rsidP="001A2EB7">
            <w:pPr>
              <w:autoSpaceDN w:val="0"/>
              <w:ind w:firstLine="709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  <w:lang w:eastAsia="zh-CN"/>
              </w:rPr>
              <w:t xml:space="preserve">Температурные характеристики участник закупки должен указать 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  <w:lang w:eastAsia="zh-CN"/>
              </w:rPr>
              <w:t>относительно температурной шкалы.</w:t>
            </w:r>
          </w:p>
          <w:p w:rsidR="001A2EB7" w:rsidRPr="00D13CA2" w:rsidRDefault="00080018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Сокращения «ДхШхВ» означает «длина х ширина х высота», «ДхШхГ» означает «длина х ширина х глубина», «ДхШхТ» означает «длина х ширина х толщина», «ВхШхГ» означает «высота х ширина х глубина» и т.д. </w:t>
            </w:r>
          </w:p>
          <w:p w:rsidR="001A2EB7" w:rsidRPr="00D13CA2" w:rsidRDefault="00080018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В случае указания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значений показателей следующим образом, например: «ДхШхВ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не более (или не менее) __х__х__», то слова «не более», «не менее» относятся ко всем указанным после него значениям.</w:t>
            </w:r>
          </w:p>
          <w:p w:rsidR="001A2EB7" w:rsidRPr="00D13CA2" w:rsidRDefault="00080018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  <w:t xml:space="preserve">Наименование страны происхождения товаров участник закупки указывает </w:t>
            </w:r>
            <w:r w:rsidRPr="00D13CA2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  <w:br/>
              <w:t>в соответств</w:t>
            </w:r>
            <w:r w:rsidRPr="00D13CA2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  <w:t>ии с Общероссийским классификатором стран мира OK (MK (ИСО 3166) 004-97) 025-2001.</w:t>
            </w:r>
          </w:p>
          <w:p w:rsidR="001A2EB7" w:rsidRPr="00D13CA2" w:rsidRDefault="00080018" w:rsidP="001A2EB7">
            <w:pPr>
              <w:widowControl w:val="0"/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  <w:t>При закупке медицинских изделий или лекарственных препаратов возможно указание наименования страны (стран) происхождения товара в соответствии с регистрационным удостоверени</w:t>
            </w:r>
            <w:r w:rsidRPr="00D13CA2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  <w:t>ем на соответствующие медицинское изделие или лекарственный препарат.</w:t>
            </w:r>
          </w:p>
          <w:p w:rsidR="001A2EB7" w:rsidRPr="00D13CA2" w:rsidRDefault="00080018" w:rsidP="001A2EB7">
            <w:pPr>
              <w:autoSpaceDN w:val="0"/>
              <w:ind w:firstLine="709"/>
              <w:textAlignment w:val="baseline"/>
              <w:rPr>
                <w:rFonts w:ascii="Liberation Serif" w:hAnsi="Liberation Serif"/>
                <w:color w:val="000000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/>
                <w:color w:val="000000"/>
                <w:sz w:val="22"/>
                <w:szCs w:val="22"/>
                <w:lang w:eastAsia="ru-RU"/>
              </w:rPr>
              <w:t xml:space="preserve">Ответственность за достоверность сведений о характеристиках товара, товарном знаке, наименовании страны происхождения товара, производителе, указанных в заявке на участие </w:t>
            </w:r>
            <w:r w:rsidRPr="00D13CA2">
              <w:rPr>
                <w:rFonts w:ascii="Liberation Serif" w:hAnsi="Liberation Serif"/>
                <w:color w:val="000000"/>
                <w:sz w:val="22"/>
                <w:szCs w:val="22"/>
                <w:lang w:eastAsia="ru-RU"/>
              </w:rPr>
              <w:br/>
              <w:t>в закупке, нес</w:t>
            </w:r>
            <w:r w:rsidRPr="00D13CA2">
              <w:rPr>
                <w:rFonts w:ascii="Liberation Serif" w:hAnsi="Liberation Serif"/>
                <w:color w:val="000000"/>
                <w:sz w:val="22"/>
                <w:szCs w:val="22"/>
                <w:lang w:eastAsia="ru-RU"/>
              </w:rPr>
              <w:t>ет участник закупки.</w:t>
            </w:r>
          </w:p>
          <w:p w:rsidR="00D82099" w:rsidRPr="00670D7D" w:rsidRDefault="00080018" w:rsidP="00670D7D">
            <w:pPr>
              <w:ind w:firstLine="567"/>
              <w:jc w:val="both"/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В случаях, не оговоренных настоящей инструкцией, и при возникновении вопросов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 xml:space="preserve">не позднее чем за три дня до окончания срока подачи заявок на участие в закупке участники закупки в соответствии с действующим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законодательством имеют возмо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жность направить заказчику с использованием электронной площадки запрос на разъяснение положений извещения об осуществлении закупки</w:t>
            </w:r>
          </w:p>
        </w:tc>
      </w:tr>
      <w:tr w:rsidR="002F08FB" w:rsidTr="00A03DFA">
        <w:tc>
          <w:tcPr>
            <w:tcW w:w="1255" w:type="dxa"/>
            <w:vMerge w:val="restart"/>
            <w:shd w:val="clear" w:color="auto" w:fill="F2F2F2" w:themeFill="background1" w:themeFillShade="F2"/>
          </w:tcPr>
          <w:p w:rsidR="00402AA0" w:rsidRPr="00B935C6" w:rsidRDefault="00080018" w:rsidP="00402AA0">
            <w:pPr>
              <w:pStyle w:val="aff9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4133" w:type="dxa"/>
            <w:shd w:val="clear" w:color="auto" w:fill="F2F2F2" w:themeFill="background1" w:themeFillShade="F2"/>
          </w:tcPr>
          <w:p w:rsidR="00402AA0" w:rsidRPr="00B935C6" w:rsidRDefault="00080018" w:rsidP="00CD1ABC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Предложение участника закупки о цене контракта или Предложение участника закупки о сумме цен единиц товара, работы, услуги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(в случае, предусмотренном ч. 24 ст. 22 Закона о контрактной системе)</w:t>
            </w:r>
          </w:p>
        </w:tc>
      </w:tr>
      <w:tr w:rsidR="002F08FB" w:rsidTr="00A03DFA">
        <w:tc>
          <w:tcPr>
            <w:tcW w:w="1255" w:type="dxa"/>
            <w:vMerge/>
            <w:shd w:val="clear" w:color="auto" w:fill="F2F2F2" w:themeFill="background1" w:themeFillShade="F2"/>
          </w:tcPr>
          <w:p w:rsidR="00402AA0" w:rsidRPr="00B935C6" w:rsidRDefault="00080018" w:rsidP="00402AA0">
            <w:p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4133" w:type="dxa"/>
            <w:shd w:val="clear" w:color="auto" w:fill="auto"/>
          </w:tcPr>
          <w:p w:rsidR="00402AA0" w:rsidRPr="00B935C6" w:rsidRDefault="00080018" w:rsidP="00402AA0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</w:tbl>
    <w:p w:rsidR="00402AA0" w:rsidRPr="00B935C6" w:rsidRDefault="00080018" w:rsidP="00D82099">
      <w:pPr>
        <w:suppressLineNumbers/>
        <w:rPr>
          <w:rFonts w:ascii="Liberation Serif" w:hAnsi="Liberation Serif" w:cs="Liberation Serif"/>
          <w:noProof/>
          <w:sz w:val="22"/>
          <w:szCs w:val="22"/>
        </w:rPr>
      </w:pPr>
    </w:p>
    <w:tbl>
      <w:tblPr>
        <w:tblStyle w:val="aff1"/>
        <w:tblW w:w="5000" w:type="pct"/>
        <w:tblLook w:val="04A0" w:firstRow="1" w:lastRow="0" w:firstColumn="1" w:lastColumn="0" w:noHBand="0" w:noVBand="1"/>
      </w:tblPr>
      <w:tblGrid>
        <w:gridCol w:w="1274"/>
        <w:gridCol w:w="10946"/>
        <w:gridCol w:w="3394"/>
      </w:tblGrid>
      <w:tr w:rsidR="002F08FB" w:rsidTr="00EA7A61">
        <w:tc>
          <w:tcPr>
            <w:tcW w:w="851" w:type="dxa"/>
            <w:shd w:val="clear" w:color="auto" w:fill="F2F2F2" w:themeFill="background1" w:themeFillShade="F2"/>
          </w:tcPr>
          <w:p w:rsidR="00D82099" w:rsidRPr="00B935C6" w:rsidRDefault="00080018" w:rsidP="00283C8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br w:type="page"/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</w:p>
        </w:tc>
        <w:tc>
          <w:tcPr>
            <w:tcW w:w="9582" w:type="dxa"/>
            <w:gridSpan w:val="2"/>
            <w:shd w:val="clear" w:color="auto" w:fill="F2F2F2" w:themeFill="background1" w:themeFillShade="F2"/>
          </w:tcPr>
          <w:p w:rsidR="00BB654F" w:rsidRPr="00B935C6" w:rsidRDefault="00080018" w:rsidP="00283C8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  <w:p w:rsidR="00D82099" w:rsidRPr="00B935C6" w:rsidRDefault="00080018" w:rsidP="00283C8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Информация и документы участника 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закупки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, предоставляемые заказчику оператором электронной площадки</w:t>
            </w:r>
          </w:p>
          <w:p w:rsidR="00BB654F" w:rsidRPr="00B935C6" w:rsidRDefault="00080018" w:rsidP="00283C80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F08FB" w:rsidTr="00EA7A61">
        <w:tc>
          <w:tcPr>
            <w:tcW w:w="851" w:type="dxa"/>
          </w:tcPr>
          <w:p w:rsidR="00D82099" w:rsidRPr="00B935C6" w:rsidRDefault="00080018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080018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Полное и сокращенное (при наличии) наименование юридического лица, в том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отчество (при наличии) (если участником закупки является физическое лицо, в то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м числе зарегистрированное в качестве индивидуального предпринимателя);</w:t>
            </w:r>
          </w:p>
        </w:tc>
      </w:tr>
      <w:tr w:rsidR="002F08FB" w:rsidTr="00EA7A61">
        <w:tc>
          <w:tcPr>
            <w:tcW w:w="851" w:type="dxa"/>
          </w:tcPr>
          <w:p w:rsidR="00D82099" w:rsidRPr="00B935C6" w:rsidRDefault="00080018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080018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Фамилия,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, либо 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лица;</w:t>
            </w:r>
          </w:p>
        </w:tc>
      </w:tr>
      <w:tr w:rsidR="002F08FB" w:rsidTr="00EA7A61">
        <w:tc>
          <w:tcPr>
            <w:tcW w:w="851" w:type="dxa"/>
          </w:tcPr>
          <w:p w:rsidR="00DA2F76" w:rsidRPr="00B935C6" w:rsidRDefault="00080018" w:rsidP="00DA2F76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76" w:rsidRPr="00B935C6" w:rsidRDefault="00080018" w:rsidP="00DA2F7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Идентификационный номер налогоп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лательщика (при наличии) членов коллегиального исполнительного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(членов) корпоративного юридического лица,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владеющих более чем двадцатью пятью процентами акций (долей, паев) корпоративного юридического лица, учредителей унитарного юридического лица, или в соответствии с законодательством соответствующего иностранного государства аналог идентификационного номера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 налогоплательщика таких лиц;</w:t>
            </w:r>
          </w:p>
        </w:tc>
      </w:tr>
      <w:tr w:rsidR="002F08FB" w:rsidTr="00EA7A61">
        <w:tc>
          <w:tcPr>
            <w:tcW w:w="851" w:type="dxa"/>
          </w:tcPr>
          <w:p w:rsidR="00D82099" w:rsidRPr="00B935C6" w:rsidRDefault="00080018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080018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Адрес юридического лица, в том числе иностранного юридического лица (если участником закупки является юридическое лицо) в пределах места нахождения юридического лица, адрес (место нахождения) аккредитованного филиала или пре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(место нахождения) обособленного подразделения юридического лица (если от имени участника закупки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предпринимателя (если участник закупки является физическим лицом, в том числе зарегистрированным в качес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тве индивидуального предпринимателя), адрес электронной почты, номер контактного телефона;</w:t>
            </w:r>
          </w:p>
        </w:tc>
      </w:tr>
      <w:tr w:rsidR="002F08FB" w:rsidTr="00EA7A61">
        <w:tc>
          <w:tcPr>
            <w:tcW w:w="851" w:type="dxa"/>
          </w:tcPr>
          <w:p w:rsidR="00D82099" w:rsidRPr="00B935C6" w:rsidRDefault="00080018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080018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лицом, не являющимся индивидуальным предпринимателем);</w:t>
            </w:r>
          </w:p>
        </w:tc>
      </w:tr>
      <w:tr w:rsidR="002F08FB" w:rsidTr="00EA7A61">
        <w:tc>
          <w:tcPr>
            <w:tcW w:w="851" w:type="dxa"/>
          </w:tcPr>
          <w:p w:rsidR="00D82099" w:rsidRPr="00B935C6" w:rsidRDefault="00080018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080018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Идентификационный номер налогоплательщика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 имени иностранного юридического лица выступает аккредитованный филиал или представительство),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истрированное в качестве индивидуального предпринимателя), аналог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идентификационного номера налогоплательщика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ановки на учет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тельство), обособленного подразделения юридического лица (если от имени участника закупки выступает обособленное подразделение юридического лица);</w:t>
            </w:r>
          </w:p>
        </w:tc>
      </w:tr>
      <w:tr w:rsidR="002F08FB" w:rsidTr="00EA7A61">
        <w:tc>
          <w:tcPr>
            <w:tcW w:w="851" w:type="dxa"/>
          </w:tcPr>
          <w:p w:rsidR="00D82099" w:rsidRPr="00B935C6" w:rsidRDefault="00080018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080018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Выписка из единого государственного реестра юридических лиц (если участником закупки является юридическое л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ицо), выписка из единого государственного реестра индивидуальных предпринимателей (если участником закупки является индивидуальный предприниматель);</w:t>
            </w:r>
          </w:p>
        </w:tc>
      </w:tr>
      <w:tr w:rsidR="002F08FB" w:rsidTr="00EA7A61">
        <w:tc>
          <w:tcPr>
            <w:tcW w:w="851" w:type="dxa"/>
          </w:tcPr>
          <w:p w:rsidR="00D82099" w:rsidRPr="00B935C6" w:rsidRDefault="00080018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1C77FC" w:rsidRPr="00B935C6" w:rsidRDefault="00080018" w:rsidP="00554FD4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Надлежащим образом заверенный перевод на русский язык документов о государственной регистрации юридическо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го лица или физического лица в качестве индивидуального предпринимателя в соответствии с законодательством соответствующего государства (если участником закупки является иностранное лицо);</w:t>
            </w:r>
          </w:p>
        </w:tc>
      </w:tr>
      <w:tr w:rsidR="002F08FB" w:rsidTr="00EA7A61">
        <w:tc>
          <w:tcPr>
            <w:tcW w:w="851" w:type="dxa"/>
          </w:tcPr>
          <w:p w:rsidR="006466F9" w:rsidRPr="00B935C6" w:rsidRDefault="00080018" w:rsidP="006466F9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6466F9" w:rsidRPr="00B935C6" w:rsidRDefault="00080018" w:rsidP="006466F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6466F9">
              <w:rPr>
                <w:rFonts w:ascii="Liberation Serif" w:hAnsi="Liberation Serif" w:cs="Liberation Serif"/>
                <w:sz w:val="22"/>
                <w:szCs w:val="22"/>
              </w:rPr>
              <w:t>Декларация о принадлежности участника закупки к учреждению или пр</w:t>
            </w:r>
            <w:r w:rsidRPr="006466F9">
              <w:rPr>
                <w:rFonts w:ascii="Liberation Serif" w:hAnsi="Liberation Serif" w:cs="Liberation Serif"/>
                <w:sz w:val="22"/>
                <w:szCs w:val="22"/>
              </w:rPr>
              <w:t>едприятию уголовно-исполнительной системы (если участник закупки является учреждением или предприятием уголовно-исполнительной системы);</w:t>
            </w:r>
          </w:p>
        </w:tc>
      </w:tr>
      <w:tr w:rsidR="002F08FB" w:rsidTr="00EA7A61">
        <w:tc>
          <w:tcPr>
            <w:tcW w:w="851" w:type="dxa"/>
          </w:tcPr>
          <w:p w:rsidR="006466F9" w:rsidRPr="00B935C6" w:rsidRDefault="00080018" w:rsidP="006466F9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6466F9" w:rsidRPr="00B935C6" w:rsidRDefault="00080018" w:rsidP="006466F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6466F9">
              <w:rPr>
                <w:rFonts w:ascii="Liberation Serif" w:hAnsi="Liberation Serif" w:cs="Liberation Serif"/>
                <w:sz w:val="22"/>
                <w:szCs w:val="22"/>
              </w:rPr>
              <w:t xml:space="preserve">Декларация о принадлежности участника закупки к организации инвалидов, предусмотренной частью 2 статьи 29 Закона о </w:t>
            </w:r>
            <w:r w:rsidRPr="006466F9">
              <w:rPr>
                <w:rFonts w:ascii="Liberation Serif" w:hAnsi="Liberation Serif" w:cs="Liberation Serif"/>
                <w:sz w:val="22"/>
                <w:szCs w:val="22"/>
              </w:rPr>
              <w:t>контрактной системе (если участник закупки является такой организацией);</w:t>
            </w:r>
          </w:p>
        </w:tc>
      </w:tr>
      <w:tr w:rsidR="002F08FB" w:rsidTr="00EA7A61">
        <w:tc>
          <w:tcPr>
            <w:tcW w:w="851" w:type="dxa"/>
          </w:tcPr>
          <w:p w:rsidR="006466F9" w:rsidRPr="00B935C6" w:rsidRDefault="00080018" w:rsidP="006466F9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314" w:type="dxa"/>
          </w:tcPr>
          <w:p w:rsidR="006466F9" w:rsidRPr="00B935C6" w:rsidRDefault="00080018" w:rsidP="006466F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Декларация о принадлежности участника закупки к социально ориентированным некоммерческим организациям. (Основание часть 3 статьи 30 Закона о контрактной системе);</w:t>
            </w:r>
          </w:p>
        </w:tc>
        <w:tc>
          <w:tcPr>
            <w:tcW w:w="2268" w:type="dxa"/>
          </w:tcPr>
          <w:p w:rsidR="006466F9" w:rsidRPr="00A53A8A" w:rsidRDefault="00080018" w:rsidP="006466F9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14EF2">
              <w:rPr>
                <w:rFonts w:ascii="Liberation Serif" w:hAnsi="Liberation Serif" w:cs="Liberation Serif"/>
                <w:b/>
                <w:sz w:val="22"/>
                <w:szCs w:val="22"/>
              </w:rPr>
              <w:t>Требуется</w:t>
            </w:r>
          </w:p>
        </w:tc>
      </w:tr>
      <w:tr w:rsidR="002F08FB" w:rsidTr="00EA7A61">
        <w:tc>
          <w:tcPr>
            <w:tcW w:w="851" w:type="dxa"/>
          </w:tcPr>
          <w:p w:rsidR="006466F9" w:rsidRPr="00B935C6" w:rsidRDefault="00080018" w:rsidP="006466F9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6466F9" w:rsidRPr="00B935C6" w:rsidRDefault="00080018" w:rsidP="006466F9">
            <w:pPr>
              <w:suppressLineNumbers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Cs/>
                <w:sz w:val="22"/>
                <w:szCs w:val="22"/>
              </w:rPr>
              <w:t>Докуме</w:t>
            </w:r>
            <w:r w:rsidRPr="00B935C6">
              <w:rPr>
                <w:rFonts w:ascii="Liberation Serif" w:hAnsi="Liberation Serif" w:cs="Liberation Serif"/>
                <w:bCs/>
                <w:sz w:val="22"/>
                <w:szCs w:val="22"/>
              </w:rPr>
              <w:t>нты, подтверждающие соответствие участника закупки дополнительным требованиям, установленным в соответствии с частями 2 и 2.1 (при наличии таких требований) статьи 31 Закона о контрактной системе, если иное не предусмотрено Законом о контрактной системе:</w:t>
            </w:r>
          </w:p>
          <w:p w:rsidR="006466F9" w:rsidRPr="00B935C6" w:rsidRDefault="00080018" w:rsidP="006466F9">
            <w:pPr>
              <w:suppressLineNumbers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  <w:p w:rsidR="006466F9" w:rsidRPr="00B935C6" w:rsidRDefault="00080018" w:rsidP="006466F9">
            <w:pPr>
              <w:suppressLineNumbers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Cs/>
                <w:noProof/>
                <w:sz w:val="22"/>
                <w:szCs w:val="22"/>
              </w:rPr>
              <w:t>Не требуются</w:t>
            </w:r>
          </w:p>
        </w:tc>
      </w:tr>
      <w:tr w:rsidR="002F08FB" w:rsidTr="00EA7A61">
        <w:tc>
          <w:tcPr>
            <w:tcW w:w="851" w:type="dxa"/>
            <w:shd w:val="clear" w:color="auto" w:fill="F2F2F2" w:themeFill="background1" w:themeFillShade="F2"/>
          </w:tcPr>
          <w:p w:rsidR="006466F9" w:rsidRPr="004B61A8" w:rsidRDefault="00080018" w:rsidP="006466F9">
            <w:pPr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B61A8">
              <w:rPr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  <w:tc>
          <w:tcPr>
            <w:tcW w:w="9582" w:type="dxa"/>
            <w:gridSpan w:val="2"/>
            <w:shd w:val="clear" w:color="auto" w:fill="F2F2F2" w:themeFill="background1" w:themeFillShade="F2"/>
          </w:tcPr>
          <w:p w:rsidR="006466F9" w:rsidRPr="004B61A8" w:rsidRDefault="00080018" w:rsidP="006466F9">
            <w:pPr>
              <w:suppressLineNumbers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Информация и документы участников закупки, являющихся юридическими лицами, зарегистрированными на территории государства - члена Евразийского экономического союза, за исключением Российской Федерации (Республика Беларусь, Республика </w:t>
            </w: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Казахстан, Республика Армения, Кыргызская Республика), или физическими лицами, являющимися гражданами государства - члена Евразийского экономического союза, за исключением Российской Федерации (Республика Беларусь, Республика Казахстан, Республика Армения,</w:t>
            </w: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Кыргызская Республика), в случае предоставления обеспечения заявки на участие в закупке с учетом особенностей, установленных в соответствии с постановлением Правительства РФ от 10.04.2023 № 579 «Об особенностях порядка предоставления обеспечения заявок на</w:t>
            </w: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участие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лицами»:</w:t>
            </w:r>
          </w:p>
        </w:tc>
      </w:tr>
      <w:tr w:rsidR="002F08FB" w:rsidTr="00EA7A61">
        <w:tc>
          <w:tcPr>
            <w:tcW w:w="851" w:type="dxa"/>
          </w:tcPr>
          <w:p w:rsidR="006466F9" w:rsidRPr="004B61A8" w:rsidRDefault="00080018" w:rsidP="006466F9">
            <w:pPr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6466F9" w:rsidRPr="00F14EF2" w:rsidRDefault="00080018" w:rsidP="006466F9">
            <w:pPr>
              <w:suppressLineNumbers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B61A8">
              <w:rPr>
                <w:rFonts w:ascii="Liberation Serif" w:hAnsi="Liberation Serif" w:cs="Liberation Serif"/>
                <w:bCs/>
                <w:sz w:val="22"/>
                <w:szCs w:val="22"/>
              </w:rPr>
              <w:t>заявка на участие в закупке должна содержать информацию и документы, подтверждающие предоставлен</w:t>
            </w:r>
            <w:r w:rsidRPr="004B61A8">
              <w:rPr>
                <w:rFonts w:ascii="Liberation Serif" w:hAnsi="Liberation Serif" w:cs="Liberation Serif"/>
                <w:bCs/>
                <w:sz w:val="22"/>
                <w:szCs w:val="22"/>
              </w:rPr>
              <w:t>ие обеспечения заявки на участие в закупке, в форме электронных документов или в форме электронных образов бумажных документов.</w:t>
            </w:r>
          </w:p>
        </w:tc>
      </w:tr>
    </w:tbl>
    <w:p w:rsidR="00DD488F" w:rsidRPr="00B935C6" w:rsidRDefault="00080018" w:rsidP="006B4BA8">
      <w:pPr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</w:p>
    <w:sectPr w:rsidR="00DD488F" w:rsidRPr="00B935C6" w:rsidSect="007F14C6">
      <w:headerReference w:type="default" r:id="rId9"/>
      <w:pgSz w:w="16838" w:h="11906" w:orient="landscape"/>
      <w:pgMar w:top="720" w:right="720" w:bottom="720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018" w:rsidRDefault="00080018">
      <w:r>
        <w:separator/>
      </w:r>
    </w:p>
  </w:endnote>
  <w:endnote w:type="continuationSeparator" w:id="0">
    <w:p w:rsidR="00080018" w:rsidRDefault="00080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018" w:rsidRDefault="00080018">
      <w:r>
        <w:separator/>
      </w:r>
    </w:p>
  </w:footnote>
  <w:footnote w:type="continuationSeparator" w:id="0">
    <w:p w:rsidR="00080018" w:rsidRDefault="00080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DC2" w:rsidRDefault="00080018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C7682F">
      <w:rPr>
        <w:noProof/>
      </w:rPr>
      <w:t>11</w:t>
    </w:r>
    <w:r>
      <w:fldChar w:fldCharType="end"/>
    </w:r>
  </w:p>
  <w:p w:rsidR="00B85DC2" w:rsidRDefault="0008001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5">
    <w:nsid w:val="07FB5A11"/>
    <w:multiLevelType w:val="hybridMultilevel"/>
    <w:tmpl w:val="791CC5BC"/>
    <w:lvl w:ilvl="0" w:tplc="604CBD7A">
      <w:start w:val="1"/>
      <w:numFmt w:val="decimal"/>
      <w:lvlText w:val="%1)"/>
      <w:lvlJc w:val="left"/>
      <w:pPr>
        <w:ind w:left="720" w:hanging="360"/>
      </w:pPr>
    </w:lvl>
    <w:lvl w:ilvl="1" w:tplc="90906DFA" w:tentative="1">
      <w:start w:val="1"/>
      <w:numFmt w:val="lowerLetter"/>
      <w:lvlText w:val="%2."/>
      <w:lvlJc w:val="left"/>
      <w:pPr>
        <w:ind w:left="1440" w:hanging="360"/>
      </w:pPr>
    </w:lvl>
    <w:lvl w:ilvl="2" w:tplc="6F326C06" w:tentative="1">
      <w:start w:val="1"/>
      <w:numFmt w:val="lowerRoman"/>
      <w:lvlText w:val="%3."/>
      <w:lvlJc w:val="right"/>
      <w:pPr>
        <w:ind w:left="2160" w:hanging="180"/>
      </w:pPr>
    </w:lvl>
    <w:lvl w:ilvl="3" w:tplc="9E500C4C" w:tentative="1">
      <w:start w:val="1"/>
      <w:numFmt w:val="decimal"/>
      <w:lvlText w:val="%4."/>
      <w:lvlJc w:val="left"/>
      <w:pPr>
        <w:ind w:left="2880" w:hanging="360"/>
      </w:pPr>
    </w:lvl>
    <w:lvl w:ilvl="4" w:tplc="3EA80448" w:tentative="1">
      <w:start w:val="1"/>
      <w:numFmt w:val="lowerLetter"/>
      <w:lvlText w:val="%5."/>
      <w:lvlJc w:val="left"/>
      <w:pPr>
        <w:ind w:left="3600" w:hanging="360"/>
      </w:pPr>
    </w:lvl>
    <w:lvl w:ilvl="5" w:tplc="B80E90F8" w:tentative="1">
      <w:start w:val="1"/>
      <w:numFmt w:val="lowerRoman"/>
      <w:lvlText w:val="%6."/>
      <w:lvlJc w:val="right"/>
      <w:pPr>
        <w:ind w:left="4320" w:hanging="180"/>
      </w:pPr>
    </w:lvl>
    <w:lvl w:ilvl="6" w:tplc="139C99C0" w:tentative="1">
      <w:start w:val="1"/>
      <w:numFmt w:val="decimal"/>
      <w:lvlText w:val="%7."/>
      <w:lvlJc w:val="left"/>
      <w:pPr>
        <w:ind w:left="5040" w:hanging="360"/>
      </w:pPr>
    </w:lvl>
    <w:lvl w:ilvl="7" w:tplc="F5F67820" w:tentative="1">
      <w:start w:val="1"/>
      <w:numFmt w:val="lowerLetter"/>
      <w:lvlText w:val="%8."/>
      <w:lvlJc w:val="left"/>
      <w:pPr>
        <w:ind w:left="5760" w:hanging="360"/>
      </w:pPr>
    </w:lvl>
    <w:lvl w:ilvl="8" w:tplc="DFE29C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262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F326D93"/>
    <w:multiLevelType w:val="multilevel"/>
    <w:tmpl w:val="36AA87D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center"/>
      <w:pPr>
        <w:ind w:left="0" w:firstLine="2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>
    <w:nsid w:val="2C9633CD"/>
    <w:multiLevelType w:val="hybridMultilevel"/>
    <w:tmpl w:val="0416FE36"/>
    <w:lvl w:ilvl="0" w:tplc="25FA4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A42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504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C6C2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222E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85C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FA70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0C3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2EE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154F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81847B0"/>
    <w:multiLevelType w:val="hybridMultilevel"/>
    <w:tmpl w:val="6414AA5A"/>
    <w:lvl w:ilvl="0" w:tplc="A942BE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ED0802FA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7EE6DAA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EC2FE4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A882337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3F3E778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500D1AA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74C520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EECA7D86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B422F85"/>
    <w:multiLevelType w:val="hybridMultilevel"/>
    <w:tmpl w:val="0A7ED9FC"/>
    <w:lvl w:ilvl="0" w:tplc="A9360DF0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F12633E" w:tentative="1">
      <w:start w:val="1"/>
      <w:numFmt w:val="lowerLetter"/>
      <w:lvlText w:val="%2."/>
      <w:lvlJc w:val="left"/>
      <w:pPr>
        <w:ind w:left="1450" w:hanging="360"/>
      </w:pPr>
    </w:lvl>
    <w:lvl w:ilvl="2" w:tplc="C40C9FF4" w:tentative="1">
      <w:start w:val="1"/>
      <w:numFmt w:val="lowerRoman"/>
      <w:lvlText w:val="%3."/>
      <w:lvlJc w:val="right"/>
      <w:pPr>
        <w:ind w:left="2170" w:hanging="180"/>
      </w:pPr>
    </w:lvl>
    <w:lvl w:ilvl="3" w:tplc="00ECB5BE" w:tentative="1">
      <w:start w:val="1"/>
      <w:numFmt w:val="decimal"/>
      <w:lvlText w:val="%4."/>
      <w:lvlJc w:val="left"/>
      <w:pPr>
        <w:ind w:left="2890" w:hanging="360"/>
      </w:pPr>
    </w:lvl>
    <w:lvl w:ilvl="4" w:tplc="E6609AAA" w:tentative="1">
      <w:start w:val="1"/>
      <w:numFmt w:val="lowerLetter"/>
      <w:lvlText w:val="%5."/>
      <w:lvlJc w:val="left"/>
      <w:pPr>
        <w:ind w:left="3610" w:hanging="360"/>
      </w:pPr>
    </w:lvl>
    <w:lvl w:ilvl="5" w:tplc="E622527C" w:tentative="1">
      <w:start w:val="1"/>
      <w:numFmt w:val="lowerRoman"/>
      <w:lvlText w:val="%6."/>
      <w:lvlJc w:val="right"/>
      <w:pPr>
        <w:ind w:left="4330" w:hanging="180"/>
      </w:pPr>
    </w:lvl>
    <w:lvl w:ilvl="6" w:tplc="E0ACDF2A" w:tentative="1">
      <w:start w:val="1"/>
      <w:numFmt w:val="decimal"/>
      <w:lvlText w:val="%7."/>
      <w:lvlJc w:val="left"/>
      <w:pPr>
        <w:ind w:left="5050" w:hanging="360"/>
      </w:pPr>
    </w:lvl>
    <w:lvl w:ilvl="7" w:tplc="F5CAE7F6" w:tentative="1">
      <w:start w:val="1"/>
      <w:numFmt w:val="lowerLetter"/>
      <w:lvlText w:val="%8."/>
      <w:lvlJc w:val="left"/>
      <w:pPr>
        <w:ind w:left="5770" w:hanging="360"/>
      </w:pPr>
    </w:lvl>
    <w:lvl w:ilvl="8" w:tplc="48D69044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2">
    <w:nsid w:val="5DF24566"/>
    <w:multiLevelType w:val="multilevel"/>
    <w:tmpl w:val="C2BA110C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>
    <w:nsid w:val="615F5482"/>
    <w:multiLevelType w:val="hybridMultilevel"/>
    <w:tmpl w:val="A7141D14"/>
    <w:lvl w:ilvl="0" w:tplc="3D6CA5AA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/>
      </w:rPr>
    </w:lvl>
    <w:lvl w:ilvl="1" w:tplc="D8AE10B8" w:tentative="1">
      <w:start w:val="1"/>
      <w:numFmt w:val="lowerLetter"/>
      <w:lvlText w:val="%2."/>
      <w:lvlJc w:val="left"/>
      <w:pPr>
        <w:ind w:left="1329" w:hanging="360"/>
      </w:pPr>
      <w:rPr>
        <w:rFonts w:cs="Times New Roman"/>
      </w:rPr>
    </w:lvl>
    <w:lvl w:ilvl="2" w:tplc="CFCA2A38" w:tentative="1">
      <w:start w:val="1"/>
      <w:numFmt w:val="lowerRoman"/>
      <w:lvlText w:val="%3."/>
      <w:lvlJc w:val="right"/>
      <w:pPr>
        <w:ind w:left="2049" w:hanging="180"/>
      </w:pPr>
      <w:rPr>
        <w:rFonts w:cs="Times New Roman"/>
      </w:rPr>
    </w:lvl>
    <w:lvl w:ilvl="3" w:tplc="303CE06E" w:tentative="1">
      <w:start w:val="1"/>
      <w:numFmt w:val="decimal"/>
      <w:lvlText w:val="%4."/>
      <w:lvlJc w:val="left"/>
      <w:pPr>
        <w:ind w:left="2769" w:hanging="360"/>
      </w:pPr>
      <w:rPr>
        <w:rFonts w:cs="Times New Roman"/>
      </w:rPr>
    </w:lvl>
    <w:lvl w:ilvl="4" w:tplc="8166B9DC" w:tentative="1">
      <w:start w:val="1"/>
      <w:numFmt w:val="lowerLetter"/>
      <w:lvlText w:val="%5."/>
      <w:lvlJc w:val="left"/>
      <w:pPr>
        <w:ind w:left="3489" w:hanging="360"/>
      </w:pPr>
      <w:rPr>
        <w:rFonts w:cs="Times New Roman"/>
      </w:rPr>
    </w:lvl>
    <w:lvl w:ilvl="5" w:tplc="DD742F8E" w:tentative="1">
      <w:start w:val="1"/>
      <w:numFmt w:val="lowerRoman"/>
      <w:lvlText w:val="%6."/>
      <w:lvlJc w:val="right"/>
      <w:pPr>
        <w:ind w:left="4209" w:hanging="180"/>
      </w:pPr>
      <w:rPr>
        <w:rFonts w:cs="Times New Roman"/>
      </w:rPr>
    </w:lvl>
    <w:lvl w:ilvl="6" w:tplc="E92CF8FE" w:tentative="1">
      <w:start w:val="1"/>
      <w:numFmt w:val="decimal"/>
      <w:lvlText w:val="%7."/>
      <w:lvlJc w:val="left"/>
      <w:pPr>
        <w:ind w:left="4929" w:hanging="360"/>
      </w:pPr>
      <w:rPr>
        <w:rFonts w:cs="Times New Roman"/>
      </w:rPr>
    </w:lvl>
    <w:lvl w:ilvl="7" w:tplc="A95EFD52" w:tentative="1">
      <w:start w:val="1"/>
      <w:numFmt w:val="lowerLetter"/>
      <w:lvlText w:val="%8."/>
      <w:lvlJc w:val="left"/>
      <w:pPr>
        <w:ind w:left="5649" w:hanging="360"/>
      </w:pPr>
      <w:rPr>
        <w:rFonts w:cs="Times New Roman"/>
      </w:rPr>
    </w:lvl>
    <w:lvl w:ilvl="8" w:tplc="E18C31A4" w:tentative="1">
      <w:start w:val="1"/>
      <w:numFmt w:val="lowerRoman"/>
      <w:lvlText w:val="%9."/>
      <w:lvlJc w:val="right"/>
      <w:pPr>
        <w:ind w:left="6369" w:hanging="180"/>
      </w:pPr>
      <w:rPr>
        <w:rFonts w:cs="Times New Roman"/>
      </w:rPr>
    </w:lvl>
  </w:abstractNum>
  <w:abstractNum w:abstractNumId="14">
    <w:nsid w:val="70E95F1A"/>
    <w:multiLevelType w:val="hybridMultilevel"/>
    <w:tmpl w:val="436ACBEE"/>
    <w:lvl w:ilvl="0" w:tplc="A9BC1550">
      <w:start w:val="1"/>
      <w:numFmt w:val="decimal"/>
      <w:lvlText w:val="%1)"/>
      <w:lvlJc w:val="left"/>
      <w:pPr>
        <w:ind w:left="720" w:hanging="360"/>
      </w:pPr>
    </w:lvl>
    <w:lvl w:ilvl="1" w:tplc="F15CD7AE" w:tentative="1">
      <w:start w:val="1"/>
      <w:numFmt w:val="lowerLetter"/>
      <w:lvlText w:val="%2."/>
      <w:lvlJc w:val="left"/>
      <w:pPr>
        <w:ind w:left="1440" w:hanging="360"/>
      </w:pPr>
    </w:lvl>
    <w:lvl w:ilvl="2" w:tplc="CDFE220A" w:tentative="1">
      <w:start w:val="1"/>
      <w:numFmt w:val="lowerRoman"/>
      <w:lvlText w:val="%3."/>
      <w:lvlJc w:val="right"/>
      <w:pPr>
        <w:ind w:left="2160" w:hanging="180"/>
      </w:pPr>
    </w:lvl>
    <w:lvl w:ilvl="3" w:tplc="51523CDE" w:tentative="1">
      <w:start w:val="1"/>
      <w:numFmt w:val="decimal"/>
      <w:lvlText w:val="%4."/>
      <w:lvlJc w:val="left"/>
      <w:pPr>
        <w:ind w:left="2880" w:hanging="360"/>
      </w:pPr>
    </w:lvl>
    <w:lvl w:ilvl="4" w:tplc="A36CD6F2" w:tentative="1">
      <w:start w:val="1"/>
      <w:numFmt w:val="lowerLetter"/>
      <w:lvlText w:val="%5."/>
      <w:lvlJc w:val="left"/>
      <w:pPr>
        <w:ind w:left="3600" w:hanging="360"/>
      </w:pPr>
    </w:lvl>
    <w:lvl w:ilvl="5" w:tplc="A4689A00" w:tentative="1">
      <w:start w:val="1"/>
      <w:numFmt w:val="lowerRoman"/>
      <w:lvlText w:val="%6."/>
      <w:lvlJc w:val="right"/>
      <w:pPr>
        <w:ind w:left="4320" w:hanging="180"/>
      </w:pPr>
    </w:lvl>
    <w:lvl w:ilvl="6" w:tplc="9906F5D0" w:tentative="1">
      <w:start w:val="1"/>
      <w:numFmt w:val="decimal"/>
      <w:lvlText w:val="%7."/>
      <w:lvlJc w:val="left"/>
      <w:pPr>
        <w:ind w:left="5040" w:hanging="360"/>
      </w:pPr>
    </w:lvl>
    <w:lvl w:ilvl="7" w:tplc="E1FE7BA2" w:tentative="1">
      <w:start w:val="1"/>
      <w:numFmt w:val="lowerLetter"/>
      <w:lvlText w:val="%8."/>
      <w:lvlJc w:val="left"/>
      <w:pPr>
        <w:ind w:left="5760" w:hanging="360"/>
      </w:pPr>
    </w:lvl>
    <w:lvl w:ilvl="8" w:tplc="532634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6430CC"/>
    <w:multiLevelType w:val="multilevel"/>
    <w:tmpl w:val="D39492E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5"/>
  </w:num>
  <w:num w:numId="8">
    <w:abstractNumId w:val="11"/>
  </w:num>
  <w:num w:numId="9">
    <w:abstractNumId w:val="13"/>
  </w:num>
  <w:num w:numId="10">
    <w:abstractNumId w:val="7"/>
  </w:num>
  <w:num w:numId="11">
    <w:abstractNumId w:val="15"/>
  </w:num>
  <w:num w:numId="12">
    <w:abstractNumId w:val="12"/>
  </w:num>
  <w:num w:numId="13">
    <w:abstractNumId w:val="10"/>
  </w:num>
  <w:num w:numId="14">
    <w:abstractNumId w:val="6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FB"/>
    <w:rsid w:val="00080018"/>
    <w:rsid w:val="002F08FB"/>
    <w:rsid w:val="00C7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AC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publication">
    <w:name w:val="publication"/>
    <w:rPr>
      <w:rFonts w:ascii="Arial" w:hAnsi="Arial" w:cs="Arial"/>
      <w:color w:val="FFFFFF"/>
      <w:sz w:val="22"/>
      <w:szCs w:val="22"/>
      <w:shd w:val="clear" w:color="auto" w:fill="000000"/>
      <w:lang w:val="en-US"/>
    </w:rPr>
  </w:style>
  <w:style w:type="character" w:styleId="a3">
    <w:name w:val="page number"/>
    <w:basedOn w:val="11"/>
    <w:uiPriority w:val="99"/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styleId="a8">
    <w:name w:val="FollowedHyperlink"/>
    <w:uiPriority w:val="99"/>
    <w:rPr>
      <w:color w:val="800000"/>
      <w:u w:val="single"/>
    </w:rPr>
  </w:style>
  <w:style w:type="paragraph" w:customStyle="1" w:styleId="12">
    <w:name w:val="Заголовок1"/>
    <w:basedOn w:val="a"/>
    <w:next w:val="a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aliases w:val="Основной текст Знак Знак"/>
    <w:basedOn w:val="a"/>
    <w:link w:val="aa"/>
    <w:uiPriority w:val="99"/>
    <w:qFormat/>
  </w:style>
  <w:style w:type="paragraph" w:styleId="ab">
    <w:name w:val="Title"/>
    <w:basedOn w:val="12"/>
    <w:next w:val="ac"/>
    <w:link w:val="ad"/>
    <w:uiPriority w:val="10"/>
    <w:qFormat/>
  </w:style>
  <w:style w:type="paragraph" w:styleId="ac">
    <w:name w:val="Subtitle"/>
    <w:basedOn w:val="12"/>
    <w:next w:val="a9"/>
    <w:link w:val="ae"/>
    <w:uiPriority w:val="11"/>
    <w:qFormat/>
    <w:pPr>
      <w:jc w:val="center"/>
    </w:pPr>
    <w:rPr>
      <w:i/>
      <w:iCs/>
    </w:rPr>
  </w:style>
  <w:style w:type="paragraph" w:styleId="af">
    <w:name w:val="List"/>
    <w:basedOn w:val="a9"/>
    <w:uiPriority w:val="99"/>
    <w:rPr>
      <w:rFonts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Tahoma"/>
    </w:rPr>
  </w:style>
  <w:style w:type="paragraph" w:customStyle="1" w:styleId="variable">
    <w:name w:val="variable"/>
    <w:basedOn w:val="a"/>
    <w:rPr>
      <w:b/>
    </w:rPr>
  </w:style>
  <w:style w:type="paragraph" w:styleId="af0">
    <w:name w:val="footer"/>
    <w:basedOn w:val="a"/>
    <w:link w:val="af1"/>
    <w:uiPriority w:val="99"/>
    <w:pPr>
      <w:tabs>
        <w:tab w:val="center" w:pos="4677"/>
        <w:tab w:val="right" w:pos="9355"/>
      </w:tabs>
    </w:p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Горизонтальная линия"/>
    <w:basedOn w:val="a"/>
    <w:next w:val="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af7">
    <w:name w:val="Body Text First Indent"/>
    <w:basedOn w:val="a9"/>
    <w:link w:val="af8"/>
    <w:uiPriority w:val="99"/>
    <w:pPr>
      <w:ind w:firstLine="283"/>
    </w:pPr>
  </w:style>
  <w:style w:type="paragraph" w:customStyle="1" w:styleId="af9">
    <w:name w:val="СОтступомПоЛевомуКраю"/>
    <w:basedOn w:val="a"/>
    <w:pPr>
      <w:ind w:firstLine="705"/>
    </w:pPr>
  </w:style>
  <w:style w:type="paragraph" w:customStyle="1" w:styleId="afa">
    <w:name w:val="Содержимое врезки"/>
    <w:basedOn w:val="a9"/>
  </w:style>
  <w:style w:type="paragraph" w:customStyle="1" w:styleId="afb">
    <w:name w:val="Содержимое списка"/>
    <w:basedOn w:val="a"/>
    <w:pPr>
      <w:ind w:left="567"/>
    </w:pPr>
  </w:style>
  <w:style w:type="paragraph" w:styleId="afc">
    <w:name w:val="Balloon Text"/>
    <w:basedOn w:val="a"/>
    <w:link w:val="afd"/>
    <w:uiPriority w:val="99"/>
    <w:semiHidden/>
    <w:unhideWhenUsed/>
    <w:rsid w:val="0047610D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47610D"/>
    <w:rPr>
      <w:rFonts w:ascii="Segoe UI" w:hAnsi="Segoe UI" w:cs="Segoe UI"/>
      <w:sz w:val="18"/>
      <w:szCs w:val="18"/>
      <w:lang w:eastAsia="ar-SA"/>
    </w:rPr>
  </w:style>
  <w:style w:type="paragraph" w:styleId="afe">
    <w:name w:val="footnote text"/>
    <w:basedOn w:val="a"/>
    <w:link w:val="aff"/>
    <w:uiPriority w:val="99"/>
    <w:unhideWhenUsed/>
    <w:rsid w:val="00B7348A"/>
    <w:rPr>
      <w:sz w:val="20"/>
      <w:szCs w:val="20"/>
    </w:rPr>
  </w:style>
  <w:style w:type="character" w:customStyle="1" w:styleId="aff">
    <w:name w:val="Текст сноски Знак"/>
    <w:link w:val="afe"/>
    <w:uiPriority w:val="99"/>
    <w:rsid w:val="00B7348A"/>
    <w:rPr>
      <w:lang w:eastAsia="ar-SA"/>
    </w:rPr>
  </w:style>
  <w:style w:type="character" w:styleId="aff0">
    <w:name w:val="footnote reference"/>
    <w:uiPriority w:val="99"/>
    <w:semiHidden/>
    <w:unhideWhenUsed/>
    <w:rsid w:val="00B7348A"/>
    <w:rPr>
      <w:vertAlign w:val="superscript"/>
    </w:rPr>
  </w:style>
  <w:style w:type="table" w:styleId="aff1">
    <w:name w:val="Table Grid"/>
    <w:basedOn w:val="a1"/>
    <w:uiPriority w:val="39"/>
    <w:rsid w:val="0027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F09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F092F"/>
    <w:rPr>
      <w:rFonts w:ascii="Arial" w:hAnsi="Arial" w:cs="Arial"/>
    </w:rPr>
  </w:style>
  <w:style w:type="character" w:customStyle="1" w:styleId="af3">
    <w:name w:val="Верхний колонтитул Знак"/>
    <w:link w:val="af2"/>
    <w:uiPriority w:val="99"/>
    <w:rsid w:val="00F52517"/>
    <w:rPr>
      <w:sz w:val="24"/>
      <w:szCs w:val="24"/>
      <w:lang w:eastAsia="ar-SA"/>
    </w:rPr>
  </w:style>
  <w:style w:type="paragraph" w:styleId="aff2">
    <w:name w:val="Normal (Web)"/>
    <w:aliases w:val="Знак2,Обычный (Web)1,Обычный (веб)1"/>
    <w:basedOn w:val="a"/>
    <w:link w:val="aff3"/>
    <w:unhideWhenUsed/>
    <w:qFormat/>
    <w:rsid w:val="00A3498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Основной текст Знак"/>
    <w:aliases w:val="Основной текст Знак Знак Знак"/>
    <w:link w:val="a9"/>
    <w:uiPriority w:val="99"/>
    <w:locked/>
    <w:rsid w:val="00A34988"/>
    <w:rPr>
      <w:sz w:val="24"/>
      <w:szCs w:val="24"/>
      <w:lang w:eastAsia="ar-SA"/>
    </w:rPr>
  </w:style>
  <w:style w:type="character" w:styleId="aff4">
    <w:name w:val="annotation reference"/>
    <w:uiPriority w:val="99"/>
    <w:semiHidden/>
    <w:unhideWhenUsed/>
    <w:rsid w:val="006D72E3"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sid w:val="006D72E3"/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semiHidden/>
    <w:rsid w:val="006D72E3"/>
    <w:rPr>
      <w:lang w:eastAsia="ar-SA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6D72E3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6D72E3"/>
    <w:rPr>
      <w:b/>
      <w:bCs/>
      <w:lang w:eastAsia="ar-SA"/>
    </w:rPr>
  </w:style>
  <w:style w:type="paragraph" w:customStyle="1" w:styleId="21">
    <w:name w:val="Цитата 21"/>
    <w:basedOn w:val="a"/>
    <w:next w:val="a"/>
    <w:link w:val="QuoteChar"/>
    <w:rsid w:val="008E63A6"/>
    <w:pPr>
      <w:suppressAutoHyphens w:val="0"/>
      <w:jc w:val="both"/>
    </w:pPr>
    <w:rPr>
      <w:rFonts w:ascii="Calibri" w:hAnsi="Calibri"/>
      <w:i/>
    </w:rPr>
  </w:style>
  <w:style w:type="character" w:customStyle="1" w:styleId="QuoteChar">
    <w:name w:val="Quote Char"/>
    <w:link w:val="21"/>
    <w:rsid w:val="008E63A6"/>
    <w:rPr>
      <w:rFonts w:ascii="Calibri" w:hAnsi="Calibri"/>
      <w:i/>
      <w:sz w:val="24"/>
      <w:szCs w:val="24"/>
    </w:rPr>
  </w:style>
  <w:style w:type="paragraph" w:styleId="aff9">
    <w:name w:val="List Paragraph"/>
    <w:basedOn w:val="a"/>
    <w:link w:val="affa"/>
    <w:uiPriority w:val="34"/>
    <w:qFormat/>
    <w:rsid w:val="007644CF"/>
    <w:pPr>
      <w:suppressAutoHyphens w:val="0"/>
      <w:ind w:left="708"/>
      <w:jc w:val="both"/>
    </w:pPr>
    <w:rPr>
      <w:lang w:eastAsia="en-US"/>
    </w:rPr>
  </w:style>
  <w:style w:type="character" w:customStyle="1" w:styleId="affa">
    <w:name w:val="Абзац списка Знак"/>
    <w:link w:val="aff9"/>
    <w:uiPriority w:val="34"/>
    <w:rsid w:val="007644CF"/>
    <w:rPr>
      <w:sz w:val="24"/>
      <w:szCs w:val="24"/>
      <w:lang w:eastAsia="en-US"/>
    </w:rPr>
  </w:style>
  <w:style w:type="character" w:styleId="affb">
    <w:name w:val="Placeholder Text"/>
    <w:basedOn w:val="a0"/>
    <w:uiPriority w:val="99"/>
    <w:semiHidden/>
    <w:rsid w:val="00B13D60"/>
    <w:rPr>
      <w:color w:val="808080"/>
    </w:rPr>
  </w:style>
  <w:style w:type="character" w:styleId="affc">
    <w:name w:val="endnote reference"/>
    <w:basedOn w:val="a0"/>
    <w:uiPriority w:val="99"/>
    <w:semiHidden/>
    <w:unhideWhenUsed/>
    <w:rsid w:val="00B66244"/>
    <w:rPr>
      <w:vertAlign w:val="superscript"/>
    </w:rPr>
  </w:style>
  <w:style w:type="paragraph" w:customStyle="1" w:styleId="ConsNonformat">
    <w:name w:val="ConsNonformat"/>
    <w:rsid w:val="001F1AC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locked/>
    <w:rsid w:val="00B31E73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locked/>
    <w:rsid w:val="00B31E73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locked/>
    <w:rsid w:val="00B31E7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uiPriority w:val="9"/>
    <w:locked/>
    <w:rsid w:val="00B31E73"/>
    <w:rPr>
      <w:rFonts w:ascii="Arial" w:hAnsi="Arial" w:cs="Arial"/>
      <w:sz w:val="22"/>
      <w:szCs w:val="22"/>
      <w:lang w:eastAsia="ar-SA"/>
    </w:rPr>
  </w:style>
  <w:style w:type="character" w:customStyle="1" w:styleId="ad">
    <w:name w:val="Название Знак"/>
    <w:basedOn w:val="a0"/>
    <w:link w:val="ab"/>
    <w:uiPriority w:val="10"/>
    <w:locked/>
    <w:rsid w:val="00B31E73"/>
    <w:rPr>
      <w:rFonts w:ascii="Arial" w:eastAsia="MS Mincho" w:hAnsi="Arial" w:cs="Tahoma"/>
      <w:sz w:val="28"/>
      <w:szCs w:val="28"/>
      <w:lang w:eastAsia="ar-SA"/>
    </w:rPr>
  </w:style>
  <w:style w:type="character" w:customStyle="1" w:styleId="ae">
    <w:name w:val="Подзаголовок Знак"/>
    <w:basedOn w:val="a0"/>
    <w:link w:val="ac"/>
    <w:uiPriority w:val="11"/>
    <w:locked/>
    <w:rsid w:val="00B31E73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B31E73"/>
    <w:rPr>
      <w:sz w:val="24"/>
      <w:szCs w:val="24"/>
      <w:lang w:eastAsia="ar-SA"/>
    </w:rPr>
  </w:style>
  <w:style w:type="character" w:customStyle="1" w:styleId="af8">
    <w:name w:val="Красная строка Знак"/>
    <w:basedOn w:val="aa"/>
    <w:link w:val="af7"/>
    <w:uiPriority w:val="99"/>
    <w:locked/>
    <w:rsid w:val="00B31E73"/>
    <w:rPr>
      <w:sz w:val="24"/>
      <w:szCs w:val="24"/>
      <w:lang w:eastAsia="ar-SA"/>
    </w:rPr>
  </w:style>
  <w:style w:type="paragraph" w:styleId="affd">
    <w:name w:val="endnote text"/>
    <w:basedOn w:val="a"/>
    <w:link w:val="affe"/>
    <w:uiPriority w:val="99"/>
    <w:semiHidden/>
    <w:unhideWhenUsed/>
    <w:rsid w:val="00560FD5"/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560FD5"/>
    <w:rPr>
      <w:lang w:eastAsia="ar-SA"/>
    </w:rPr>
  </w:style>
  <w:style w:type="character" w:customStyle="1" w:styleId="aff3">
    <w:name w:val="Обычный (веб) Знак"/>
    <w:aliases w:val="Знак2 Знак,Обычный (Web)1 Знак,Обычный (веб)1 Знак"/>
    <w:basedOn w:val="a0"/>
    <w:link w:val="aff2"/>
    <w:locked/>
    <w:rsid w:val="00011D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AC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publication">
    <w:name w:val="publication"/>
    <w:rPr>
      <w:rFonts w:ascii="Arial" w:hAnsi="Arial" w:cs="Arial"/>
      <w:color w:val="FFFFFF"/>
      <w:sz w:val="22"/>
      <w:szCs w:val="22"/>
      <w:shd w:val="clear" w:color="auto" w:fill="000000"/>
      <w:lang w:val="en-US"/>
    </w:rPr>
  </w:style>
  <w:style w:type="character" w:styleId="a3">
    <w:name w:val="page number"/>
    <w:basedOn w:val="11"/>
    <w:uiPriority w:val="99"/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styleId="a8">
    <w:name w:val="FollowedHyperlink"/>
    <w:uiPriority w:val="99"/>
    <w:rPr>
      <w:color w:val="800000"/>
      <w:u w:val="single"/>
    </w:rPr>
  </w:style>
  <w:style w:type="paragraph" w:customStyle="1" w:styleId="12">
    <w:name w:val="Заголовок1"/>
    <w:basedOn w:val="a"/>
    <w:next w:val="a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aliases w:val="Основной текст Знак Знак"/>
    <w:basedOn w:val="a"/>
    <w:link w:val="aa"/>
    <w:uiPriority w:val="99"/>
    <w:qFormat/>
  </w:style>
  <w:style w:type="paragraph" w:styleId="ab">
    <w:name w:val="Title"/>
    <w:basedOn w:val="12"/>
    <w:next w:val="ac"/>
    <w:link w:val="ad"/>
    <w:uiPriority w:val="10"/>
    <w:qFormat/>
  </w:style>
  <w:style w:type="paragraph" w:styleId="ac">
    <w:name w:val="Subtitle"/>
    <w:basedOn w:val="12"/>
    <w:next w:val="a9"/>
    <w:link w:val="ae"/>
    <w:uiPriority w:val="11"/>
    <w:qFormat/>
    <w:pPr>
      <w:jc w:val="center"/>
    </w:pPr>
    <w:rPr>
      <w:i/>
      <w:iCs/>
    </w:rPr>
  </w:style>
  <w:style w:type="paragraph" w:styleId="af">
    <w:name w:val="List"/>
    <w:basedOn w:val="a9"/>
    <w:uiPriority w:val="99"/>
    <w:rPr>
      <w:rFonts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Tahoma"/>
    </w:rPr>
  </w:style>
  <w:style w:type="paragraph" w:customStyle="1" w:styleId="variable">
    <w:name w:val="variable"/>
    <w:basedOn w:val="a"/>
    <w:rPr>
      <w:b/>
    </w:rPr>
  </w:style>
  <w:style w:type="paragraph" w:styleId="af0">
    <w:name w:val="footer"/>
    <w:basedOn w:val="a"/>
    <w:link w:val="af1"/>
    <w:uiPriority w:val="99"/>
    <w:pPr>
      <w:tabs>
        <w:tab w:val="center" w:pos="4677"/>
        <w:tab w:val="right" w:pos="9355"/>
      </w:tabs>
    </w:p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Горизонтальная линия"/>
    <w:basedOn w:val="a"/>
    <w:next w:val="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af7">
    <w:name w:val="Body Text First Indent"/>
    <w:basedOn w:val="a9"/>
    <w:link w:val="af8"/>
    <w:uiPriority w:val="99"/>
    <w:pPr>
      <w:ind w:firstLine="283"/>
    </w:pPr>
  </w:style>
  <w:style w:type="paragraph" w:customStyle="1" w:styleId="af9">
    <w:name w:val="СОтступомПоЛевомуКраю"/>
    <w:basedOn w:val="a"/>
    <w:pPr>
      <w:ind w:firstLine="705"/>
    </w:pPr>
  </w:style>
  <w:style w:type="paragraph" w:customStyle="1" w:styleId="afa">
    <w:name w:val="Содержимое врезки"/>
    <w:basedOn w:val="a9"/>
  </w:style>
  <w:style w:type="paragraph" w:customStyle="1" w:styleId="afb">
    <w:name w:val="Содержимое списка"/>
    <w:basedOn w:val="a"/>
    <w:pPr>
      <w:ind w:left="567"/>
    </w:pPr>
  </w:style>
  <w:style w:type="paragraph" w:styleId="afc">
    <w:name w:val="Balloon Text"/>
    <w:basedOn w:val="a"/>
    <w:link w:val="afd"/>
    <w:uiPriority w:val="99"/>
    <w:semiHidden/>
    <w:unhideWhenUsed/>
    <w:rsid w:val="0047610D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47610D"/>
    <w:rPr>
      <w:rFonts w:ascii="Segoe UI" w:hAnsi="Segoe UI" w:cs="Segoe UI"/>
      <w:sz w:val="18"/>
      <w:szCs w:val="18"/>
      <w:lang w:eastAsia="ar-SA"/>
    </w:rPr>
  </w:style>
  <w:style w:type="paragraph" w:styleId="afe">
    <w:name w:val="footnote text"/>
    <w:basedOn w:val="a"/>
    <w:link w:val="aff"/>
    <w:uiPriority w:val="99"/>
    <w:unhideWhenUsed/>
    <w:rsid w:val="00B7348A"/>
    <w:rPr>
      <w:sz w:val="20"/>
      <w:szCs w:val="20"/>
    </w:rPr>
  </w:style>
  <w:style w:type="character" w:customStyle="1" w:styleId="aff">
    <w:name w:val="Текст сноски Знак"/>
    <w:link w:val="afe"/>
    <w:uiPriority w:val="99"/>
    <w:rsid w:val="00B7348A"/>
    <w:rPr>
      <w:lang w:eastAsia="ar-SA"/>
    </w:rPr>
  </w:style>
  <w:style w:type="character" w:styleId="aff0">
    <w:name w:val="footnote reference"/>
    <w:uiPriority w:val="99"/>
    <w:semiHidden/>
    <w:unhideWhenUsed/>
    <w:rsid w:val="00B7348A"/>
    <w:rPr>
      <w:vertAlign w:val="superscript"/>
    </w:rPr>
  </w:style>
  <w:style w:type="table" w:styleId="aff1">
    <w:name w:val="Table Grid"/>
    <w:basedOn w:val="a1"/>
    <w:uiPriority w:val="39"/>
    <w:rsid w:val="0027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F09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F092F"/>
    <w:rPr>
      <w:rFonts w:ascii="Arial" w:hAnsi="Arial" w:cs="Arial"/>
    </w:rPr>
  </w:style>
  <w:style w:type="character" w:customStyle="1" w:styleId="af3">
    <w:name w:val="Верхний колонтитул Знак"/>
    <w:link w:val="af2"/>
    <w:uiPriority w:val="99"/>
    <w:rsid w:val="00F52517"/>
    <w:rPr>
      <w:sz w:val="24"/>
      <w:szCs w:val="24"/>
      <w:lang w:eastAsia="ar-SA"/>
    </w:rPr>
  </w:style>
  <w:style w:type="paragraph" w:styleId="aff2">
    <w:name w:val="Normal (Web)"/>
    <w:aliases w:val="Знак2,Обычный (Web)1,Обычный (веб)1"/>
    <w:basedOn w:val="a"/>
    <w:link w:val="aff3"/>
    <w:unhideWhenUsed/>
    <w:qFormat/>
    <w:rsid w:val="00A3498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Основной текст Знак"/>
    <w:aliases w:val="Основной текст Знак Знак Знак"/>
    <w:link w:val="a9"/>
    <w:uiPriority w:val="99"/>
    <w:locked/>
    <w:rsid w:val="00A34988"/>
    <w:rPr>
      <w:sz w:val="24"/>
      <w:szCs w:val="24"/>
      <w:lang w:eastAsia="ar-SA"/>
    </w:rPr>
  </w:style>
  <w:style w:type="character" w:styleId="aff4">
    <w:name w:val="annotation reference"/>
    <w:uiPriority w:val="99"/>
    <w:semiHidden/>
    <w:unhideWhenUsed/>
    <w:rsid w:val="006D72E3"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sid w:val="006D72E3"/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semiHidden/>
    <w:rsid w:val="006D72E3"/>
    <w:rPr>
      <w:lang w:eastAsia="ar-SA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6D72E3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6D72E3"/>
    <w:rPr>
      <w:b/>
      <w:bCs/>
      <w:lang w:eastAsia="ar-SA"/>
    </w:rPr>
  </w:style>
  <w:style w:type="paragraph" w:customStyle="1" w:styleId="21">
    <w:name w:val="Цитата 21"/>
    <w:basedOn w:val="a"/>
    <w:next w:val="a"/>
    <w:link w:val="QuoteChar"/>
    <w:rsid w:val="008E63A6"/>
    <w:pPr>
      <w:suppressAutoHyphens w:val="0"/>
      <w:jc w:val="both"/>
    </w:pPr>
    <w:rPr>
      <w:rFonts w:ascii="Calibri" w:hAnsi="Calibri"/>
      <w:i/>
    </w:rPr>
  </w:style>
  <w:style w:type="character" w:customStyle="1" w:styleId="QuoteChar">
    <w:name w:val="Quote Char"/>
    <w:link w:val="21"/>
    <w:rsid w:val="008E63A6"/>
    <w:rPr>
      <w:rFonts w:ascii="Calibri" w:hAnsi="Calibri"/>
      <w:i/>
      <w:sz w:val="24"/>
      <w:szCs w:val="24"/>
    </w:rPr>
  </w:style>
  <w:style w:type="paragraph" w:styleId="aff9">
    <w:name w:val="List Paragraph"/>
    <w:basedOn w:val="a"/>
    <w:link w:val="affa"/>
    <w:uiPriority w:val="34"/>
    <w:qFormat/>
    <w:rsid w:val="007644CF"/>
    <w:pPr>
      <w:suppressAutoHyphens w:val="0"/>
      <w:ind w:left="708"/>
      <w:jc w:val="both"/>
    </w:pPr>
    <w:rPr>
      <w:lang w:eastAsia="en-US"/>
    </w:rPr>
  </w:style>
  <w:style w:type="character" w:customStyle="1" w:styleId="affa">
    <w:name w:val="Абзац списка Знак"/>
    <w:link w:val="aff9"/>
    <w:uiPriority w:val="34"/>
    <w:rsid w:val="007644CF"/>
    <w:rPr>
      <w:sz w:val="24"/>
      <w:szCs w:val="24"/>
      <w:lang w:eastAsia="en-US"/>
    </w:rPr>
  </w:style>
  <w:style w:type="character" w:styleId="affb">
    <w:name w:val="Placeholder Text"/>
    <w:basedOn w:val="a0"/>
    <w:uiPriority w:val="99"/>
    <w:semiHidden/>
    <w:rsid w:val="00B13D60"/>
    <w:rPr>
      <w:color w:val="808080"/>
    </w:rPr>
  </w:style>
  <w:style w:type="character" w:styleId="affc">
    <w:name w:val="endnote reference"/>
    <w:basedOn w:val="a0"/>
    <w:uiPriority w:val="99"/>
    <w:semiHidden/>
    <w:unhideWhenUsed/>
    <w:rsid w:val="00B66244"/>
    <w:rPr>
      <w:vertAlign w:val="superscript"/>
    </w:rPr>
  </w:style>
  <w:style w:type="paragraph" w:customStyle="1" w:styleId="ConsNonformat">
    <w:name w:val="ConsNonformat"/>
    <w:rsid w:val="001F1AC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locked/>
    <w:rsid w:val="00B31E73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locked/>
    <w:rsid w:val="00B31E73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locked/>
    <w:rsid w:val="00B31E7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uiPriority w:val="9"/>
    <w:locked/>
    <w:rsid w:val="00B31E73"/>
    <w:rPr>
      <w:rFonts w:ascii="Arial" w:hAnsi="Arial" w:cs="Arial"/>
      <w:sz w:val="22"/>
      <w:szCs w:val="22"/>
      <w:lang w:eastAsia="ar-SA"/>
    </w:rPr>
  </w:style>
  <w:style w:type="character" w:customStyle="1" w:styleId="ad">
    <w:name w:val="Название Знак"/>
    <w:basedOn w:val="a0"/>
    <w:link w:val="ab"/>
    <w:uiPriority w:val="10"/>
    <w:locked/>
    <w:rsid w:val="00B31E73"/>
    <w:rPr>
      <w:rFonts w:ascii="Arial" w:eastAsia="MS Mincho" w:hAnsi="Arial" w:cs="Tahoma"/>
      <w:sz w:val="28"/>
      <w:szCs w:val="28"/>
      <w:lang w:eastAsia="ar-SA"/>
    </w:rPr>
  </w:style>
  <w:style w:type="character" w:customStyle="1" w:styleId="ae">
    <w:name w:val="Подзаголовок Знак"/>
    <w:basedOn w:val="a0"/>
    <w:link w:val="ac"/>
    <w:uiPriority w:val="11"/>
    <w:locked/>
    <w:rsid w:val="00B31E73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B31E73"/>
    <w:rPr>
      <w:sz w:val="24"/>
      <w:szCs w:val="24"/>
      <w:lang w:eastAsia="ar-SA"/>
    </w:rPr>
  </w:style>
  <w:style w:type="character" w:customStyle="1" w:styleId="af8">
    <w:name w:val="Красная строка Знак"/>
    <w:basedOn w:val="aa"/>
    <w:link w:val="af7"/>
    <w:uiPriority w:val="99"/>
    <w:locked/>
    <w:rsid w:val="00B31E73"/>
    <w:rPr>
      <w:sz w:val="24"/>
      <w:szCs w:val="24"/>
      <w:lang w:eastAsia="ar-SA"/>
    </w:rPr>
  </w:style>
  <w:style w:type="paragraph" w:styleId="affd">
    <w:name w:val="endnote text"/>
    <w:basedOn w:val="a"/>
    <w:link w:val="affe"/>
    <w:uiPriority w:val="99"/>
    <w:semiHidden/>
    <w:unhideWhenUsed/>
    <w:rsid w:val="00560FD5"/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560FD5"/>
    <w:rPr>
      <w:lang w:eastAsia="ar-SA"/>
    </w:rPr>
  </w:style>
  <w:style w:type="character" w:customStyle="1" w:styleId="aff3">
    <w:name w:val="Обычный (веб) Знак"/>
    <w:aliases w:val="Знак2 Знак,Обычный (Web)1 Знак,Обычный (веб)1 Знак"/>
    <w:basedOn w:val="a0"/>
    <w:link w:val="aff2"/>
    <w:locked/>
    <w:rsid w:val="00011D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.shestakova\Downloads\SYS_DEMAND_EA_LESS_5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ACB3F-E80F-451E-9E62-D1824F934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SYS_DEMAND_EA_LESS_5 (2)</Template>
  <TotalTime>57</TotalTime>
  <Pages>1</Pages>
  <Words>4744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Company</Company>
  <LinksUpToDate>false</LinksUpToDate>
  <CharactersWithSpaces>31728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Шестакова Евгения Николаевна</dc:creator>
  <cp:lastModifiedBy>ICL</cp:lastModifiedBy>
  <cp:revision>15</cp:revision>
  <cp:lastPrinted>2015-09-01T07:45:00Z</cp:lastPrinted>
  <dcterms:created xsi:type="dcterms:W3CDTF">2023-09-20T09:46:00Z</dcterms:created>
  <dcterms:modified xsi:type="dcterms:W3CDTF">2025-06-19T07:59:00Z</dcterms:modified>
</cp:coreProperties>
</file>