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B4F" w:rsidRPr="004D1E2D" w:rsidRDefault="009D3B4F" w:rsidP="0035472F">
      <w:pPr>
        <w:suppressAutoHyphens/>
        <w:ind w:firstLine="709"/>
        <w:jc w:val="right"/>
        <w:rPr>
          <w:rFonts w:eastAsia="Times New Roman"/>
          <w:sz w:val="22"/>
          <w:lang w:eastAsia="ru-RU"/>
        </w:rPr>
      </w:pPr>
      <w:bookmarkStart w:id="0" w:name="_Hlk96604337"/>
      <w:r w:rsidRPr="004D1E2D">
        <w:rPr>
          <w:rFonts w:eastAsia="Times New Roman"/>
          <w:sz w:val="22"/>
          <w:lang w:eastAsia="ru-RU"/>
        </w:rPr>
        <w:t>Приложение №4 к извещению</w:t>
      </w:r>
    </w:p>
    <w:p w:rsidR="009D3B4F" w:rsidRPr="000F0C18" w:rsidRDefault="009D3B4F" w:rsidP="000F0C18">
      <w:pPr>
        <w:suppressAutoHyphens/>
        <w:ind w:firstLine="709"/>
        <w:jc w:val="right"/>
        <w:rPr>
          <w:rFonts w:eastAsia="Times New Roman"/>
          <w:bCs/>
          <w:sz w:val="22"/>
          <w:lang w:eastAsia="ru-RU"/>
        </w:rPr>
      </w:pPr>
      <w:r w:rsidRPr="004D1E2D">
        <w:rPr>
          <w:rFonts w:eastAsia="Times New Roman"/>
          <w:sz w:val="22"/>
          <w:lang w:eastAsia="ru-RU"/>
        </w:rPr>
        <w:t>(</w:t>
      </w:r>
      <w:r w:rsidRPr="004D1E2D">
        <w:rPr>
          <w:rFonts w:eastAsia="Times New Roman"/>
          <w:bCs/>
          <w:sz w:val="22"/>
          <w:lang w:eastAsia="ru-RU"/>
        </w:rPr>
        <w:t xml:space="preserve">реестровый номер </w:t>
      </w:r>
      <w:r w:rsidR="002357A2">
        <w:rPr>
          <w:rFonts w:eastAsia="Times New Roman"/>
          <w:bCs/>
          <w:sz w:val="22"/>
          <w:lang w:eastAsia="ru-RU"/>
        </w:rPr>
        <w:t>4510</w:t>
      </w:r>
      <w:r w:rsidR="000F0C18">
        <w:rPr>
          <w:rFonts w:eastAsia="Times New Roman"/>
          <w:bCs/>
          <w:sz w:val="22"/>
          <w:lang w:eastAsia="ru-RU"/>
        </w:rPr>
        <w:t>-ЭА/202</w:t>
      </w:r>
      <w:r w:rsidR="0080214B">
        <w:rPr>
          <w:rFonts w:eastAsia="Times New Roman"/>
          <w:bCs/>
          <w:sz w:val="22"/>
          <w:lang w:eastAsia="ru-RU"/>
        </w:rPr>
        <w:t>5</w:t>
      </w:r>
      <w:r w:rsidRPr="004D1E2D">
        <w:rPr>
          <w:rFonts w:eastAsia="Times New Roman"/>
          <w:sz w:val="22"/>
          <w:lang w:eastAsia="ru-RU"/>
        </w:rPr>
        <w:t>)</w:t>
      </w:r>
    </w:p>
    <w:bookmarkEnd w:id="0"/>
    <w:p w:rsidR="009D3B4F" w:rsidRPr="004D1E2D" w:rsidRDefault="009D3B4F" w:rsidP="0035472F">
      <w:pPr>
        <w:jc w:val="center"/>
        <w:rPr>
          <w:rFonts w:eastAsia="Times New Roman"/>
          <w:b/>
          <w:sz w:val="22"/>
          <w:lang w:eastAsia="ru-RU"/>
        </w:rPr>
      </w:pPr>
    </w:p>
    <w:p w:rsidR="009D3B4F" w:rsidRPr="004D1E2D" w:rsidRDefault="009D3B4F" w:rsidP="0035472F">
      <w:pPr>
        <w:jc w:val="center"/>
        <w:rPr>
          <w:rFonts w:eastAsia="Times New Roman"/>
          <w:b/>
          <w:sz w:val="22"/>
          <w:lang w:eastAsia="ru-RU"/>
        </w:rPr>
      </w:pPr>
      <w:r w:rsidRPr="004D1E2D">
        <w:rPr>
          <w:rFonts w:eastAsia="Times New Roman"/>
          <w:b/>
          <w:sz w:val="22"/>
          <w:lang w:eastAsia="ru-RU"/>
        </w:rPr>
        <w:t>«ТРЕБОВАНИЯ К СОДЕРЖАНИЮ, СОСТАВУ ЗАЯВКИ НА УЧАСТИЕ В ЗАКУПКЕ И ИНСТРУКЦИЯ ПО ЕЕ ЗАПОЛНЕНИЮ»</w:t>
      </w:r>
    </w:p>
    <w:p w:rsidR="009D3B4F" w:rsidRPr="004D1E2D" w:rsidRDefault="009D3B4F" w:rsidP="0035472F"/>
    <w:tbl>
      <w:tblPr>
        <w:tblStyle w:val="a3"/>
        <w:tblW w:w="15446" w:type="dxa"/>
        <w:tblLook w:val="04A0" w:firstRow="1" w:lastRow="0" w:firstColumn="1" w:lastColumn="0" w:noHBand="0" w:noVBand="1"/>
      </w:tblPr>
      <w:tblGrid>
        <w:gridCol w:w="561"/>
        <w:gridCol w:w="9664"/>
        <w:gridCol w:w="5221"/>
      </w:tblGrid>
      <w:tr w:rsidR="009D3B4F" w:rsidRPr="004D1E2D" w:rsidTr="00114FDF">
        <w:tc>
          <w:tcPr>
            <w:tcW w:w="561" w:type="dxa"/>
            <w:vAlign w:val="center"/>
          </w:tcPr>
          <w:p w:rsidR="009D3B4F" w:rsidRPr="004D1E2D" w:rsidRDefault="0035472F" w:rsidP="0035472F">
            <w:pPr>
              <w:jc w:val="center"/>
              <w:rPr>
                <w:b/>
                <w:bCs/>
                <w:szCs w:val="20"/>
              </w:rPr>
            </w:pPr>
            <w:r w:rsidRPr="004D1E2D">
              <w:rPr>
                <w:b/>
                <w:bCs/>
                <w:szCs w:val="20"/>
              </w:rPr>
              <w:t xml:space="preserve">№ </w:t>
            </w:r>
            <w:proofErr w:type="gramStart"/>
            <w:r w:rsidRPr="004D1E2D">
              <w:rPr>
                <w:b/>
                <w:bCs/>
                <w:szCs w:val="20"/>
              </w:rPr>
              <w:t>п</w:t>
            </w:r>
            <w:proofErr w:type="gramEnd"/>
            <w:r w:rsidRPr="004D1E2D">
              <w:rPr>
                <w:b/>
                <w:bCs/>
                <w:szCs w:val="20"/>
              </w:rPr>
              <w:t>/п</w:t>
            </w:r>
          </w:p>
        </w:tc>
        <w:tc>
          <w:tcPr>
            <w:tcW w:w="9664" w:type="dxa"/>
            <w:vAlign w:val="center"/>
          </w:tcPr>
          <w:p w:rsidR="009D3B4F" w:rsidRPr="004D1E2D" w:rsidRDefault="00F310D5" w:rsidP="0035472F">
            <w:pPr>
              <w:pStyle w:val="a5"/>
              <w:ind w:left="0"/>
              <w:jc w:val="center"/>
              <w:rPr>
                <w:b/>
                <w:bCs/>
                <w:szCs w:val="20"/>
              </w:rPr>
            </w:pPr>
            <w:r w:rsidRPr="004D1E2D">
              <w:rPr>
                <w:b/>
                <w:bCs/>
                <w:szCs w:val="20"/>
              </w:rPr>
              <w:t xml:space="preserve">Раздел </w:t>
            </w:r>
            <w:r w:rsidRPr="004D1E2D">
              <w:rPr>
                <w:b/>
                <w:bCs/>
                <w:szCs w:val="20"/>
                <w:lang w:val="en-US"/>
              </w:rPr>
              <w:t>I</w:t>
            </w:r>
            <w:r w:rsidRPr="004D1E2D">
              <w:rPr>
                <w:b/>
                <w:bCs/>
                <w:szCs w:val="20"/>
              </w:rPr>
              <w:t xml:space="preserve">. </w:t>
            </w:r>
            <w:r w:rsidR="009D3B4F" w:rsidRPr="004D1E2D">
              <w:rPr>
                <w:b/>
                <w:bCs/>
                <w:szCs w:val="20"/>
              </w:rPr>
              <w:t>Требования к участникам закупки</w:t>
            </w:r>
          </w:p>
        </w:tc>
        <w:tc>
          <w:tcPr>
            <w:tcW w:w="5221" w:type="dxa"/>
            <w:vAlign w:val="center"/>
          </w:tcPr>
          <w:p w:rsidR="009D3B4F" w:rsidRPr="004D1E2D" w:rsidRDefault="00732436" w:rsidP="0035472F">
            <w:pPr>
              <w:jc w:val="center"/>
              <w:rPr>
                <w:b/>
                <w:bCs/>
                <w:szCs w:val="20"/>
              </w:rPr>
            </w:pPr>
            <w:r w:rsidRPr="004D1E2D">
              <w:rPr>
                <w:b/>
                <w:bCs/>
                <w:szCs w:val="20"/>
              </w:rPr>
              <w:t>Инструкция участнику закупки</w:t>
            </w:r>
          </w:p>
        </w:tc>
      </w:tr>
      <w:tr w:rsidR="002357A2" w:rsidRPr="004D1E2D" w:rsidTr="00114FDF">
        <w:tc>
          <w:tcPr>
            <w:tcW w:w="561" w:type="dxa"/>
          </w:tcPr>
          <w:p w:rsidR="002357A2" w:rsidRPr="004D1E2D" w:rsidRDefault="002357A2" w:rsidP="00281E0E">
            <w:pPr>
              <w:jc w:val="center"/>
              <w:rPr>
                <w:szCs w:val="20"/>
              </w:rPr>
            </w:pPr>
            <w:r w:rsidRPr="004D1E2D">
              <w:rPr>
                <w:szCs w:val="20"/>
              </w:rPr>
              <w:t>1.1</w:t>
            </w:r>
          </w:p>
        </w:tc>
        <w:tc>
          <w:tcPr>
            <w:tcW w:w="9664" w:type="dxa"/>
          </w:tcPr>
          <w:p w:rsidR="002357A2" w:rsidRPr="004D1E2D" w:rsidRDefault="002357A2" w:rsidP="004A20A0">
            <w:pPr>
              <w:jc w:val="both"/>
              <w:rPr>
                <w:color w:val="000000"/>
                <w:szCs w:val="20"/>
              </w:rPr>
            </w:pPr>
            <w:r w:rsidRPr="004D1E2D">
              <w:rPr>
                <w:szCs w:val="20"/>
              </w:rPr>
              <w:t xml:space="preserve">Соответствие </w:t>
            </w:r>
            <w:hyperlink r:id="rId6" w:anchor="/document/10164072/entry/49013" w:history="1">
              <w:r w:rsidRPr="004D1E2D">
                <w:rPr>
                  <w:rStyle w:val="a4"/>
                  <w:szCs w:val="20"/>
                </w:rPr>
                <w:t>требованиям</w:t>
              </w:r>
            </w:hyperlink>
            <w:r w:rsidRPr="004D1E2D">
              <w:rPr>
                <w:color w:val="000000"/>
                <w:szCs w:val="20"/>
              </w:rPr>
              <w:t xml:space="preserve">,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4D1E2D">
              <w:rPr>
                <w:color w:val="000000"/>
                <w:szCs w:val="20"/>
              </w:rPr>
              <w:t>являющихся</w:t>
            </w:r>
            <w:proofErr w:type="gramEnd"/>
            <w:r w:rsidRPr="004D1E2D">
              <w:rPr>
                <w:color w:val="000000"/>
                <w:szCs w:val="20"/>
              </w:rPr>
              <w:t xml:space="preserve"> объектом закупки:</w:t>
            </w:r>
          </w:p>
          <w:p w:rsidR="002357A2" w:rsidRPr="004D1E2D" w:rsidRDefault="002357A2" w:rsidP="002357A2">
            <w:pPr>
              <w:shd w:val="clear" w:color="auto" w:fill="FFFFFF"/>
              <w:ind w:right="-28"/>
              <w:jc w:val="both"/>
              <w:rPr>
                <w:szCs w:val="20"/>
              </w:rPr>
            </w:pPr>
            <w:proofErr w:type="gramStart"/>
            <w:r>
              <w:rPr>
                <w:b/>
                <w:szCs w:val="20"/>
                <w:lang w:eastAsia="ru-RU"/>
              </w:rPr>
              <w:t>- наличие д</w:t>
            </w:r>
            <w:r w:rsidRPr="002357A2">
              <w:rPr>
                <w:b/>
                <w:szCs w:val="20"/>
                <w:lang w:eastAsia="ru-RU"/>
              </w:rPr>
              <w:t xml:space="preserve">ействующая лицензия </w:t>
            </w:r>
            <w:proofErr w:type="spellStart"/>
            <w:r w:rsidRPr="002357A2">
              <w:rPr>
                <w:b/>
                <w:szCs w:val="20"/>
                <w:lang w:eastAsia="ru-RU"/>
              </w:rPr>
              <w:t>Ростехнадзора</w:t>
            </w:r>
            <w:proofErr w:type="spellEnd"/>
            <w:r w:rsidRPr="002357A2">
              <w:rPr>
                <w:b/>
                <w:szCs w:val="20"/>
                <w:lang w:eastAsia="ru-RU"/>
              </w:rPr>
              <w:t xml:space="preserve"> на деятельность в области использования атомной энергии - Сооружение объекта применения лицензируемой деятельности (виды работ (услуг) в составе лицензируемого вида деятельности: на сооружение пунктов хранения радиоактивных отходов.</w:t>
            </w:r>
            <w:proofErr w:type="gramEnd"/>
            <w:r w:rsidRPr="002357A2">
              <w:rPr>
                <w:b/>
                <w:szCs w:val="20"/>
                <w:lang w:eastAsia="ru-RU"/>
              </w:rPr>
              <w:t xml:space="preserve"> </w:t>
            </w:r>
            <w:proofErr w:type="gramStart"/>
            <w:r w:rsidRPr="002357A2">
              <w:rPr>
                <w:b/>
                <w:szCs w:val="20"/>
                <w:lang w:eastAsia="ru-RU"/>
              </w:rPr>
              <w:t>Объект, на котором или в отношении которого осуществляется деятельность: не относящиеся к ядерным установкам и радиационным источникам стационарные объекты и сооружения, предназначенные для хранения радиоактивных отходов).</w:t>
            </w:r>
            <w:proofErr w:type="gramEnd"/>
            <w:r w:rsidRPr="002357A2">
              <w:rPr>
                <w:b/>
                <w:szCs w:val="20"/>
                <w:lang w:eastAsia="ru-RU"/>
              </w:rPr>
              <w:t xml:space="preserve"> Основание установления требования – статья 26 и статья 3 Федерального закона от 21.11.1995 г. № 170-ФЗ "Об использовании атомной энергии"</w:t>
            </w:r>
          </w:p>
        </w:tc>
        <w:tc>
          <w:tcPr>
            <w:tcW w:w="5221" w:type="dxa"/>
          </w:tcPr>
          <w:p w:rsidR="002357A2" w:rsidRPr="00AD05C8" w:rsidRDefault="002357A2" w:rsidP="002357A2">
            <w:pPr>
              <w:pStyle w:val="2"/>
              <w:ind w:left="0" w:firstLine="639"/>
              <w:jc w:val="both"/>
              <w:rPr>
                <w:rFonts w:ascii="Times New Roman" w:hAnsi="Times New Roman" w:cs="Times New Roman"/>
                <w:i/>
                <w:sz w:val="20"/>
                <w:szCs w:val="20"/>
                <w:lang w:eastAsia="ru-RU"/>
              </w:rPr>
            </w:pPr>
            <w:r w:rsidRPr="00A06F12">
              <w:rPr>
                <w:rFonts w:ascii="Times New Roman" w:hAnsi="Times New Roman" w:cs="Times New Roman"/>
                <w:i/>
                <w:sz w:val="20"/>
                <w:szCs w:val="20"/>
                <w:lang w:eastAsia="ru-RU"/>
              </w:rPr>
              <w:t xml:space="preserve">Деятельность, связанная </w:t>
            </w:r>
            <w:r>
              <w:rPr>
                <w:rFonts w:ascii="Times New Roman" w:hAnsi="Times New Roman" w:cs="Times New Roman"/>
                <w:i/>
                <w:sz w:val="20"/>
                <w:szCs w:val="20"/>
                <w:lang w:eastAsia="ru-RU"/>
              </w:rPr>
              <w:t xml:space="preserve">с </w:t>
            </w:r>
            <w:r w:rsidRPr="002357A2">
              <w:rPr>
                <w:rFonts w:ascii="Times New Roman" w:hAnsi="Times New Roman" w:cs="Times New Roman"/>
                <w:i/>
                <w:sz w:val="20"/>
                <w:szCs w:val="20"/>
                <w:lang w:eastAsia="ru-RU"/>
              </w:rPr>
              <w:t>использовани</w:t>
            </w:r>
            <w:r>
              <w:rPr>
                <w:rFonts w:ascii="Times New Roman" w:hAnsi="Times New Roman" w:cs="Times New Roman"/>
                <w:i/>
                <w:sz w:val="20"/>
                <w:szCs w:val="20"/>
                <w:lang w:eastAsia="ru-RU"/>
              </w:rPr>
              <w:t>ем</w:t>
            </w:r>
            <w:r w:rsidRPr="002357A2">
              <w:rPr>
                <w:rFonts w:ascii="Times New Roman" w:hAnsi="Times New Roman" w:cs="Times New Roman"/>
                <w:i/>
                <w:sz w:val="20"/>
                <w:szCs w:val="20"/>
                <w:lang w:eastAsia="ru-RU"/>
              </w:rPr>
              <w:t xml:space="preserve"> атомной энергии </w:t>
            </w:r>
            <w:r w:rsidRPr="00A06F12">
              <w:rPr>
                <w:rFonts w:ascii="Times New Roman" w:hAnsi="Times New Roman" w:cs="Times New Roman"/>
                <w:i/>
                <w:sz w:val="20"/>
                <w:szCs w:val="20"/>
                <w:lang w:eastAsia="ru-RU"/>
              </w:rPr>
              <w:t>является лицензируемым видом деятельности.</w:t>
            </w:r>
          </w:p>
        </w:tc>
      </w:tr>
      <w:tr w:rsidR="002357A2" w:rsidRPr="004D1E2D" w:rsidTr="00114FDF">
        <w:tc>
          <w:tcPr>
            <w:tcW w:w="561" w:type="dxa"/>
          </w:tcPr>
          <w:p w:rsidR="002357A2" w:rsidRPr="004D1E2D" w:rsidRDefault="002357A2" w:rsidP="00E86104">
            <w:pPr>
              <w:jc w:val="center"/>
              <w:rPr>
                <w:szCs w:val="20"/>
              </w:rPr>
            </w:pPr>
            <w:r w:rsidRPr="004D1E2D">
              <w:rPr>
                <w:szCs w:val="20"/>
              </w:rPr>
              <w:t>1.2</w:t>
            </w:r>
          </w:p>
        </w:tc>
        <w:tc>
          <w:tcPr>
            <w:tcW w:w="9664" w:type="dxa"/>
          </w:tcPr>
          <w:p w:rsidR="002357A2" w:rsidRPr="00EB70BB" w:rsidRDefault="002357A2" w:rsidP="00EB70BB">
            <w:pPr>
              <w:pStyle w:val="s1"/>
              <w:shd w:val="clear" w:color="auto" w:fill="FFFFFF"/>
              <w:spacing w:before="0" w:beforeAutospacing="0" w:after="0" w:afterAutospacing="0"/>
              <w:jc w:val="both"/>
              <w:rPr>
                <w:color w:val="000000"/>
                <w:sz w:val="20"/>
                <w:szCs w:val="20"/>
              </w:rPr>
            </w:pPr>
            <w:r w:rsidRPr="00EB70BB">
              <w:rPr>
                <w:color w:val="000000"/>
                <w:sz w:val="20"/>
                <w:szCs w:val="20"/>
              </w:rPr>
              <w:t xml:space="preserve">- </w:t>
            </w:r>
            <w:proofErr w:type="spellStart"/>
            <w:r w:rsidRPr="00EB70BB">
              <w:rPr>
                <w:color w:val="000000"/>
                <w:sz w:val="20"/>
                <w:szCs w:val="20"/>
              </w:rPr>
              <w:t>непроведение</w:t>
            </w:r>
            <w:proofErr w:type="spellEnd"/>
            <w:r w:rsidRPr="00EB70BB">
              <w:rPr>
                <w:color w:val="000000"/>
                <w:sz w:val="20"/>
                <w:szCs w:val="2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357A2" w:rsidRPr="00EB70BB" w:rsidRDefault="002357A2" w:rsidP="00EB70BB">
            <w:pPr>
              <w:pStyle w:val="s1"/>
              <w:shd w:val="clear" w:color="auto" w:fill="FFFFFF"/>
              <w:spacing w:before="0" w:beforeAutospacing="0" w:after="0" w:afterAutospacing="0"/>
              <w:jc w:val="both"/>
              <w:rPr>
                <w:color w:val="000000"/>
                <w:sz w:val="20"/>
                <w:szCs w:val="20"/>
              </w:rPr>
            </w:pPr>
            <w:r w:rsidRPr="00EB70BB">
              <w:rPr>
                <w:color w:val="000000"/>
                <w:sz w:val="20"/>
                <w:szCs w:val="20"/>
              </w:rPr>
              <w:t xml:space="preserve">- </w:t>
            </w:r>
            <w:proofErr w:type="spellStart"/>
            <w:r w:rsidRPr="00EB70BB">
              <w:rPr>
                <w:color w:val="000000"/>
                <w:sz w:val="20"/>
                <w:szCs w:val="20"/>
              </w:rPr>
              <w:t>неприостановление</w:t>
            </w:r>
            <w:proofErr w:type="spellEnd"/>
            <w:r w:rsidRPr="00EB70BB">
              <w:rPr>
                <w:color w:val="000000"/>
                <w:sz w:val="20"/>
                <w:szCs w:val="20"/>
              </w:rPr>
              <w:t xml:space="preserve"> деятельности участника закупки в порядке, установленном Кодексом РФ об административных правонарушениях;</w:t>
            </w:r>
          </w:p>
          <w:p w:rsidR="002357A2" w:rsidRPr="00EB70BB" w:rsidRDefault="002357A2" w:rsidP="00EB70BB">
            <w:pPr>
              <w:pStyle w:val="s1"/>
              <w:shd w:val="clear" w:color="auto" w:fill="FFFFFF"/>
              <w:spacing w:before="0" w:beforeAutospacing="0" w:after="0" w:afterAutospacing="0"/>
              <w:jc w:val="both"/>
              <w:rPr>
                <w:color w:val="000000"/>
                <w:sz w:val="20"/>
                <w:szCs w:val="20"/>
              </w:rPr>
            </w:pPr>
            <w:proofErr w:type="gramStart"/>
            <w:r w:rsidRPr="00EB70BB">
              <w:rPr>
                <w:color w:val="000000"/>
                <w:sz w:val="20"/>
                <w:szCs w:val="20"/>
              </w:rPr>
              <w:t>-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B70BB">
              <w:rPr>
                <w:color w:val="000000"/>
                <w:sz w:val="20"/>
                <w:szCs w:val="20"/>
              </w:rPr>
              <w:t xml:space="preserve"> этих </w:t>
            </w:r>
            <w:proofErr w:type="gramStart"/>
            <w:r w:rsidRPr="00EB70BB">
              <w:rPr>
                <w:color w:val="000000"/>
                <w:sz w:val="20"/>
                <w:szCs w:val="20"/>
              </w:rPr>
              <w:t>сумм</w:t>
            </w:r>
            <w:proofErr w:type="gramEnd"/>
            <w:r w:rsidRPr="00EB70BB">
              <w:rPr>
                <w:color w:val="000000"/>
                <w:sz w:val="20"/>
                <w:szCs w:val="20"/>
              </w:rPr>
              <w:t xml:space="preserve"> исполненной или </w:t>
            </w:r>
            <w:proofErr w:type="gramStart"/>
            <w:r w:rsidRPr="00EB70BB">
              <w:rPr>
                <w:color w:val="000000"/>
                <w:sz w:val="20"/>
                <w:szCs w:val="20"/>
              </w:rPr>
              <w:t>которые</w:t>
            </w:r>
            <w:proofErr w:type="gramEnd"/>
            <w:r w:rsidRPr="00EB70BB">
              <w:rPr>
                <w:color w:val="000000"/>
                <w:sz w:val="20"/>
                <w:szCs w:val="20"/>
              </w:rPr>
              <w:t xml:space="preserve"> признаны безнадежными к взысканию в соответствии с законодательством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EB70BB">
              <w:rPr>
                <w:color w:val="000000"/>
                <w:sz w:val="20"/>
                <w:szCs w:val="20"/>
              </w:rPr>
              <w:t>указанных</w:t>
            </w:r>
            <w:proofErr w:type="gramEnd"/>
            <w:r w:rsidRPr="00EB70BB">
              <w:rPr>
                <w:color w:val="000000"/>
                <w:sz w:val="20"/>
                <w:szCs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2357A2" w:rsidRPr="00EB70BB" w:rsidRDefault="002357A2" w:rsidP="00EB70BB">
            <w:pPr>
              <w:pStyle w:val="s1"/>
              <w:shd w:val="clear" w:color="auto" w:fill="FFFFFF"/>
              <w:spacing w:before="0" w:beforeAutospacing="0" w:after="0" w:afterAutospacing="0"/>
              <w:jc w:val="both"/>
              <w:rPr>
                <w:color w:val="000000"/>
                <w:sz w:val="20"/>
                <w:szCs w:val="20"/>
              </w:rPr>
            </w:pPr>
            <w:proofErr w:type="gramStart"/>
            <w:r w:rsidRPr="00EB70BB">
              <w:rPr>
                <w:color w:val="000000"/>
                <w:sz w:val="20"/>
                <w:szCs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РФ (за исключением лиц, у которых такая судимость погашена или снята), а также неприменение в отношении указанных</w:t>
            </w:r>
            <w:proofErr w:type="gramEnd"/>
            <w:r w:rsidRPr="00EB70BB">
              <w:rPr>
                <w:color w:val="000000"/>
                <w:sz w:val="20"/>
                <w:szCs w:val="20"/>
              </w:rPr>
              <w:t xml:space="preserve">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357A2" w:rsidRDefault="002357A2" w:rsidP="00EB70BB">
            <w:pPr>
              <w:pStyle w:val="s1"/>
              <w:shd w:val="clear" w:color="auto" w:fill="FFFFFF"/>
              <w:spacing w:before="0" w:beforeAutospacing="0" w:after="0" w:afterAutospacing="0"/>
              <w:jc w:val="both"/>
              <w:rPr>
                <w:color w:val="000000"/>
                <w:sz w:val="20"/>
                <w:szCs w:val="20"/>
              </w:rPr>
            </w:pPr>
            <w:r w:rsidRPr="00EB70BB">
              <w:rPr>
                <w:color w:val="000000"/>
                <w:sz w:val="20"/>
                <w:szCs w:val="20"/>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p w:rsidR="002357A2" w:rsidRPr="00EB70BB" w:rsidRDefault="002357A2" w:rsidP="00EB70BB">
            <w:pPr>
              <w:pStyle w:val="s1"/>
              <w:shd w:val="clear" w:color="auto" w:fill="FFFFFF"/>
              <w:spacing w:before="0" w:beforeAutospacing="0" w:after="0" w:afterAutospacing="0"/>
              <w:jc w:val="both"/>
              <w:rPr>
                <w:color w:val="000000"/>
                <w:sz w:val="20"/>
                <w:szCs w:val="20"/>
              </w:rPr>
            </w:pPr>
            <w:r w:rsidRPr="00AB2EA6">
              <w:rPr>
                <w:color w:val="000000"/>
                <w:sz w:val="20"/>
                <w:szCs w:val="20"/>
              </w:rPr>
              <w:lastRenderedPageBreak/>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2357A2" w:rsidRPr="00EB70BB" w:rsidRDefault="002357A2" w:rsidP="00EB70BB">
            <w:pPr>
              <w:pStyle w:val="s1"/>
              <w:shd w:val="clear" w:color="auto" w:fill="FFFFFF"/>
              <w:spacing w:before="0" w:beforeAutospacing="0" w:after="0" w:afterAutospacing="0"/>
              <w:jc w:val="both"/>
              <w:rPr>
                <w:color w:val="000000"/>
                <w:sz w:val="20"/>
                <w:szCs w:val="20"/>
              </w:rPr>
            </w:pPr>
            <w:proofErr w:type="gramStart"/>
            <w:r w:rsidRPr="00EB70BB">
              <w:rPr>
                <w:color w:val="000000"/>
                <w:sz w:val="20"/>
                <w:szCs w:val="20"/>
              </w:rPr>
              <w:t xml:space="preserve">-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EB70BB">
              <w:rPr>
                <w:color w:val="000000"/>
                <w:sz w:val="20"/>
                <w:szCs w:val="20"/>
              </w:rPr>
              <w:t>неполнородный</w:t>
            </w:r>
            <w:proofErr w:type="spellEnd"/>
            <w:r w:rsidRPr="00EB70BB">
              <w:rPr>
                <w:color w:val="000000"/>
                <w:sz w:val="20"/>
                <w:szCs w:val="20"/>
              </w:rPr>
              <w:t xml:space="preserve">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EB70BB">
              <w:rPr>
                <w:color w:val="000000"/>
                <w:sz w:val="20"/>
                <w:szCs w:val="20"/>
              </w:rPr>
              <w:t xml:space="preserve"> этого должностного лица заказчика является:</w:t>
            </w:r>
          </w:p>
          <w:p w:rsidR="002357A2" w:rsidRPr="00EB70BB" w:rsidRDefault="002357A2" w:rsidP="00EB70BB">
            <w:pPr>
              <w:pStyle w:val="s1"/>
              <w:shd w:val="clear" w:color="auto" w:fill="FFFFFF"/>
              <w:spacing w:before="0" w:beforeAutospacing="0" w:after="0" w:afterAutospacing="0"/>
              <w:jc w:val="both"/>
              <w:rPr>
                <w:color w:val="000000"/>
                <w:sz w:val="20"/>
                <w:szCs w:val="20"/>
              </w:rPr>
            </w:pPr>
            <w:r w:rsidRPr="00EB70BB">
              <w:rPr>
                <w:color w:val="000000"/>
                <w:sz w:val="20"/>
                <w:szCs w:val="20"/>
              </w:rPr>
              <w:t>а) физическим лицом (в том числе зарегистрированным в качестве индивидуального предпринимателя), являющимся участником закупки;</w:t>
            </w:r>
          </w:p>
          <w:p w:rsidR="002357A2" w:rsidRPr="00EB70BB" w:rsidRDefault="002357A2" w:rsidP="00EB70BB">
            <w:pPr>
              <w:pStyle w:val="s1"/>
              <w:shd w:val="clear" w:color="auto" w:fill="FFFFFF"/>
              <w:spacing w:before="0" w:beforeAutospacing="0" w:after="0" w:afterAutospacing="0"/>
              <w:jc w:val="both"/>
              <w:rPr>
                <w:color w:val="000000"/>
                <w:sz w:val="20"/>
                <w:szCs w:val="20"/>
              </w:rPr>
            </w:pPr>
            <w:r w:rsidRPr="00EB70BB">
              <w:rPr>
                <w:color w:val="000000"/>
                <w:sz w:val="20"/>
                <w:szCs w:val="20"/>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2357A2" w:rsidRPr="00EB70BB" w:rsidRDefault="002357A2" w:rsidP="00EB70BB">
            <w:pPr>
              <w:pStyle w:val="s1"/>
              <w:shd w:val="clear" w:color="auto" w:fill="FFFFFF"/>
              <w:spacing w:before="0" w:beforeAutospacing="0" w:after="0" w:afterAutospacing="0"/>
              <w:jc w:val="both"/>
              <w:rPr>
                <w:color w:val="000000"/>
                <w:sz w:val="20"/>
                <w:szCs w:val="20"/>
              </w:rPr>
            </w:pPr>
            <w:r w:rsidRPr="00EB70BB">
              <w:rPr>
                <w:color w:val="000000"/>
                <w:sz w:val="20"/>
                <w:szCs w:val="20"/>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EB70BB">
              <w:rPr>
                <w:color w:val="000000"/>
                <w:sz w:val="20"/>
                <w:szCs w:val="20"/>
              </w:rPr>
              <w:t xml:space="preserve">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 </w:t>
            </w:r>
            <w:proofErr w:type="gramEnd"/>
          </w:p>
          <w:p w:rsidR="002357A2" w:rsidRPr="00EB70BB" w:rsidRDefault="002357A2" w:rsidP="00EB70BB">
            <w:pPr>
              <w:pStyle w:val="s1"/>
              <w:shd w:val="clear" w:color="auto" w:fill="FFFFFF"/>
              <w:spacing w:before="0" w:beforeAutospacing="0" w:after="0" w:afterAutospacing="0"/>
              <w:jc w:val="both"/>
              <w:rPr>
                <w:color w:val="000000"/>
                <w:sz w:val="20"/>
                <w:szCs w:val="20"/>
              </w:rPr>
            </w:pPr>
            <w:proofErr w:type="gramStart"/>
            <w:r w:rsidRPr="00EB70BB">
              <w:rPr>
                <w:color w:val="000000"/>
                <w:sz w:val="20"/>
                <w:szCs w:val="20"/>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sidRPr="00EB70BB">
              <w:rPr>
                <w:color w:val="000000"/>
                <w:sz w:val="20"/>
                <w:szCs w:val="20"/>
              </w:rPr>
              <w:t xml:space="preserve"> (складочном) </w:t>
            </w:r>
            <w:proofErr w:type="gramStart"/>
            <w:r w:rsidRPr="00EB70BB">
              <w:rPr>
                <w:color w:val="000000"/>
                <w:sz w:val="20"/>
                <w:szCs w:val="20"/>
              </w:rPr>
              <w:t>капитале</w:t>
            </w:r>
            <w:proofErr w:type="gramEnd"/>
            <w:r w:rsidRPr="00EB70BB">
              <w:rPr>
                <w:color w:val="000000"/>
                <w:sz w:val="20"/>
                <w:szCs w:val="20"/>
              </w:rPr>
              <w:t xml:space="preserve"> хозяйственного товарищества или общества;</w:t>
            </w:r>
          </w:p>
          <w:p w:rsidR="002357A2" w:rsidRPr="00EB70BB" w:rsidRDefault="002357A2" w:rsidP="00EB70BB">
            <w:pPr>
              <w:pStyle w:val="s1"/>
              <w:shd w:val="clear" w:color="auto" w:fill="FFFFFF"/>
              <w:spacing w:before="0" w:beforeAutospacing="0" w:after="0" w:afterAutospacing="0"/>
              <w:jc w:val="both"/>
              <w:rPr>
                <w:color w:val="000000"/>
                <w:sz w:val="20"/>
                <w:szCs w:val="20"/>
              </w:rPr>
            </w:pPr>
            <w:r w:rsidRPr="00EB70BB">
              <w:rPr>
                <w:color w:val="000000"/>
                <w:sz w:val="20"/>
                <w:szCs w:val="20"/>
              </w:rPr>
              <w:t>- участник закупки не является иностранным агентом;</w:t>
            </w:r>
          </w:p>
          <w:p w:rsidR="002357A2" w:rsidRPr="004D1E2D" w:rsidRDefault="002357A2" w:rsidP="00EB70BB">
            <w:pPr>
              <w:jc w:val="both"/>
              <w:rPr>
                <w:szCs w:val="20"/>
              </w:rPr>
            </w:pPr>
            <w:r w:rsidRPr="00EB70BB">
              <w:rPr>
                <w:color w:val="000000"/>
                <w:szCs w:val="20"/>
              </w:rPr>
              <w:t>- отсутствие у участника закупки ограничений для участия в закупках, установленных законодательством РФ, в том числе отсутствие участника закупки в перечне юридических лиц, в отношении которых применяются специальные экономические меры.</w:t>
            </w:r>
          </w:p>
        </w:tc>
        <w:tc>
          <w:tcPr>
            <w:tcW w:w="5221" w:type="dxa"/>
          </w:tcPr>
          <w:p w:rsidR="002357A2" w:rsidRPr="004D1E2D" w:rsidRDefault="002357A2" w:rsidP="00E86104">
            <w:pPr>
              <w:rPr>
                <w:szCs w:val="20"/>
              </w:rPr>
            </w:pPr>
          </w:p>
        </w:tc>
      </w:tr>
      <w:tr w:rsidR="002357A2" w:rsidRPr="004D1E2D" w:rsidTr="00114FDF">
        <w:tc>
          <w:tcPr>
            <w:tcW w:w="561" w:type="dxa"/>
          </w:tcPr>
          <w:p w:rsidR="002357A2" w:rsidRPr="004D1E2D" w:rsidRDefault="002357A2" w:rsidP="00E86104">
            <w:pPr>
              <w:jc w:val="center"/>
              <w:rPr>
                <w:szCs w:val="20"/>
              </w:rPr>
            </w:pPr>
            <w:r w:rsidRPr="004D1E2D">
              <w:rPr>
                <w:szCs w:val="20"/>
              </w:rPr>
              <w:lastRenderedPageBreak/>
              <w:t>1.3</w:t>
            </w:r>
          </w:p>
        </w:tc>
        <w:tc>
          <w:tcPr>
            <w:tcW w:w="9664" w:type="dxa"/>
          </w:tcPr>
          <w:p w:rsidR="002357A2" w:rsidRPr="004D1E2D" w:rsidRDefault="002357A2" w:rsidP="00781BE6">
            <w:pPr>
              <w:shd w:val="clear" w:color="auto" w:fill="FFFFFF"/>
              <w:jc w:val="both"/>
              <w:rPr>
                <w:szCs w:val="20"/>
              </w:rPr>
            </w:pPr>
            <w:proofErr w:type="gramStart"/>
            <w:r w:rsidRPr="004D1E2D">
              <w:rPr>
                <w:color w:val="000000"/>
                <w:szCs w:val="20"/>
              </w:rPr>
              <w:t xml:space="preserve">Отсутствие в предусмотренном Федеральным законом от 05.04.2013 г. № 44-ФЗ реестре недобросовестных поставщиков (подрядчиков, исполнителей) информации об участнике закупки, в том числе информации о лицах, информация о которых содержится в заявке на участие в закупке в соответствии с подпунктом </w:t>
            </w:r>
            <w:r>
              <w:rPr>
                <w:color w:val="000000"/>
                <w:szCs w:val="20"/>
              </w:rPr>
              <w:t>«</w:t>
            </w:r>
            <w:r w:rsidRPr="004D1E2D">
              <w:rPr>
                <w:color w:val="000000"/>
                <w:szCs w:val="20"/>
              </w:rPr>
              <w:t>в</w:t>
            </w:r>
            <w:r>
              <w:rPr>
                <w:color w:val="000000"/>
                <w:szCs w:val="20"/>
              </w:rPr>
              <w:t>»</w:t>
            </w:r>
            <w:r w:rsidRPr="004D1E2D">
              <w:rPr>
                <w:color w:val="000000"/>
                <w:szCs w:val="20"/>
              </w:rPr>
              <w:t xml:space="preserve"> пункта 1 части 1 статьи 43 Закона о контрактной системе (членов коллегиального исполнительного органа, лица, исполняющего функции единоличного исполнительного органа, управляющего</w:t>
            </w:r>
            <w:proofErr w:type="gramEnd"/>
            <w:r w:rsidRPr="004D1E2D">
              <w:rPr>
                <w:color w:val="000000"/>
                <w:szCs w:val="20"/>
              </w:rPr>
              <w:t xml:space="preserve"> (</w:t>
            </w:r>
            <w:proofErr w:type="gramStart"/>
            <w:r w:rsidRPr="004D1E2D">
              <w:rPr>
                <w:color w:val="000000"/>
                <w:szCs w:val="20"/>
              </w:rPr>
              <w:t>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если Правительством Российской Федерации не установлено иное.</w:t>
            </w:r>
            <w:r w:rsidRPr="004D1E2D">
              <w:rPr>
                <w:rFonts w:eastAsia="Times New Roman"/>
                <w:color w:val="000000"/>
                <w:szCs w:val="20"/>
                <w:lang w:eastAsia="ru-RU"/>
              </w:rPr>
              <w:t xml:space="preserve"> </w:t>
            </w:r>
            <w:proofErr w:type="gramEnd"/>
          </w:p>
        </w:tc>
        <w:tc>
          <w:tcPr>
            <w:tcW w:w="5221" w:type="dxa"/>
          </w:tcPr>
          <w:p w:rsidR="002357A2" w:rsidRPr="004D1E2D" w:rsidRDefault="002357A2" w:rsidP="00E86104">
            <w:pPr>
              <w:jc w:val="both"/>
              <w:rPr>
                <w:i/>
                <w:szCs w:val="20"/>
              </w:rPr>
            </w:pPr>
          </w:p>
        </w:tc>
      </w:tr>
      <w:tr w:rsidR="002357A2" w:rsidRPr="004D1E2D" w:rsidTr="00114FDF">
        <w:tc>
          <w:tcPr>
            <w:tcW w:w="561" w:type="dxa"/>
          </w:tcPr>
          <w:p w:rsidR="002357A2" w:rsidRPr="004D1E2D" w:rsidRDefault="002357A2" w:rsidP="00E96AA7">
            <w:pPr>
              <w:jc w:val="center"/>
              <w:rPr>
                <w:szCs w:val="20"/>
              </w:rPr>
            </w:pPr>
            <w:r>
              <w:rPr>
                <w:szCs w:val="20"/>
              </w:rPr>
              <w:t>1.4</w:t>
            </w:r>
          </w:p>
        </w:tc>
        <w:tc>
          <w:tcPr>
            <w:tcW w:w="9664" w:type="dxa"/>
          </w:tcPr>
          <w:p w:rsidR="002357A2" w:rsidRPr="00263134" w:rsidRDefault="002357A2" w:rsidP="00E96AA7">
            <w:pPr>
              <w:shd w:val="clear" w:color="auto" w:fill="FFFFFF"/>
              <w:jc w:val="both"/>
              <w:rPr>
                <w:color w:val="000000"/>
                <w:szCs w:val="20"/>
              </w:rPr>
            </w:pPr>
            <w:r w:rsidRPr="00263134">
              <w:rPr>
                <w:color w:val="000000"/>
                <w:szCs w:val="20"/>
              </w:rPr>
              <w:t>Дополнительные требования к участникам закупки, установленные в соответствии с частью 2 статьи 31 Закона:</w:t>
            </w:r>
          </w:p>
          <w:p w:rsidR="002357A2" w:rsidRDefault="002357A2" w:rsidP="00E96AA7">
            <w:pPr>
              <w:suppressAutoHyphens/>
              <w:snapToGrid w:val="0"/>
              <w:ind w:firstLine="317"/>
              <w:jc w:val="both"/>
              <w:rPr>
                <w:color w:val="000000"/>
                <w:shd w:val="clear" w:color="auto" w:fill="FFFFFF"/>
              </w:rPr>
            </w:pPr>
            <w:r w:rsidRPr="0027689F">
              <w:rPr>
                <w:szCs w:val="20"/>
                <w:lang w:eastAsia="ar-SA"/>
              </w:rPr>
              <w:t xml:space="preserve">Наличие опыта исполнения </w:t>
            </w:r>
            <w:r w:rsidRPr="00BE63BE">
              <w:rPr>
                <w:color w:val="000000"/>
                <w:szCs w:val="20"/>
                <w:lang w:eastAsia="ar-SA"/>
              </w:rPr>
              <w:t xml:space="preserve">участником закупки договора, предусматривающего выполнение работ </w:t>
            </w:r>
            <w:r w:rsidRPr="002357A2">
              <w:rPr>
                <w:color w:val="000000"/>
                <w:shd w:val="clear" w:color="auto" w:fill="FFFFFF"/>
              </w:rPr>
              <w:t>по сооружению ядерных установок, радиационных источников, пунктов хранения</w:t>
            </w:r>
          </w:p>
          <w:p w:rsidR="002357A2" w:rsidRPr="00BE63BE" w:rsidRDefault="002357A2" w:rsidP="00E96AA7">
            <w:pPr>
              <w:suppressAutoHyphens/>
              <w:snapToGrid w:val="0"/>
              <w:ind w:firstLine="317"/>
              <w:jc w:val="both"/>
              <w:rPr>
                <w:b/>
                <w:bCs/>
                <w:color w:val="000000"/>
                <w:szCs w:val="20"/>
                <w:lang w:eastAsia="ar-SA"/>
              </w:rPr>
            </w:pPr>
            <w:r w:rsidRPr="00BE63BE">
              <w:rPr>
                <w:color w:val="000000"/>
                <w:szCs w:val="20"/>
                <w:lang w:eastAsia="ar-SA"/>
              </w:rPr>
              <w:t xml:space="preserve">(Требования в соответствии с </w:t>
            </w:r>
            <w:r w:rsidRPr="00BE63BE">
              <w:rPr>
                <w:b/>
                <w:bCs/>
                <w:color w:val="000000"/>
                <w:szCs w:val="20"/>
                <w:lang w:eastAsia="ar-SA"/>
              </w:rPr>
              <w:t xml:space="preserve">позицией </w:t>
            </w:r>
            <w:r>
              <w:rPr>
                <w:b/>
                <w:bCs/>
                <w:color w:val="000000"/>
                <w:szCs w:val="20"/>
                <w:lang w:eastAsia="ar-SA"/>
              </w:rPr>
              <w:t>25</w:t>
            </w:r>
            <w:r w:rsidRPr="00BE63BE">
              <w:rPr>
                <w:color w:val="000000"/>
                <w:szCs w:val="20"/>
                <w:lang w:eastAsia="ar-SA"/>
              </w:rPr>
              <w:t xml:space="preserve"> приложения к ПП РФ от 29.12.2021 №2571), а именно:</w:t>
            </w:r>
          </w:p>
          <w:p w:rsidR="002357A2" w:rsidRPr="003604A7" w:rsidRDefault="002357A2" w:rsidP="00E96AA7">
            <w:pPr>
              <w:suppressAutoHyphens/>
              <w:snapToGrid w:val="0"/>
              <w:ind w:firstLine="317"/>
              <w:jc w:val="both"/>
              <w:rPr>
                <w:szCs w:val="20"/>
                <w:lang w:eastAsia="ar-SA"/>
              </w:rPr>
            </w:pPr>
          </w:p>
          <w:p w:rsidR="002357A2" w:rsidRPr="003604A7" w:rsidRDefault="002357A2" w:rsidP="00E96AA7">
            <w:pPr>
              <w:rPr>
                <w:szCs w:val="20"/>
                <w:lang w:eastAsia="ar-SA"/>
              </w:rPr>
            </w:pPr>
            <w:r>
              <w:rPr>
                <w:szCs w:val="20"/>
                <w:lang w:eastAsia="ar-SA"/>
              </w:rPr>
              <w:t>Н</w:t>
            </w:r>
            <w:r w:rsidRPr="00716C4E">
              <w:rPr>
                <w:szCs w:val="20"/>
                <w:lang w:eastAsia="ar-SA"/>
              </w:rPr>
              <w:t>аличие у участника закупки одного из следующ</w:t>
            </w:r>
            <w:r>
              <w:rPr>
                <w:szCs w:val="20"/>
                <w:lang w:eastAsia="ar-SA"/>
              </w:rPr>
              <w:t>их видов опыта выполнения работ</w:t>
            </w:r>
            <w:r w:rsidRPr="003604A7">
              <w:rPr>
                <w:szCs w:val="20"/>
                <w:lang w:eastAsia="ar-SA"/>
              </w:rPr>
              <w:t>:</w:t>
            </w:r>
          </w:p>
          <w:p w:rsidR="002357A2" w:rsidRPr="008F697E" w:rsidRDefault="002357A2" w:rsidP="00E96AA7">
            <w:pPr>
              <w:suppressAutoHyphens/>
              <w:snapToGrid w:val="0"/>
              <w:ind w:firstLine="317"/>
              <w:jc w:val="both"/>
              <w:rPr>
                <w:szCs w:val="20"/>
                <w:lang w:eastAsia="ar-SA"/>
              </w:rPr>
            </w:pPr>
          </w:p>
          <w:p w:rsidR="002357A2" w:rsidRPr="002357A2" w:rsidRDefault="002357A2" w:rsidP="002357A2">
            <w:pPr>
              <w:pStyle w:val="a5"/>
              <w:numPr>
                <w:ilvl w:val="0"/>
                <w:numId w:val="3"/>
              </w:numPr>
              <w:suppressAutoHyphens/>
              <w:snapToGrid w:val="0"/>
              <w:jc w:val="both"/>
              <w:rPr>
                <w:szCs w:val="20"/>
                <w:lang w:eastAsia="ar-SA"/>
              </w:rPr>
            </w:pPr>
            <w:r w:rsidRPr="002357A2">
              <w:rPr>
                <w:szCs w:val="20"/>
                <w:lang w:eastAsia="ar-SA"/>
              </w:rPr>
              <w:t>опыта исполнения договоров на выполнение работ по сооружению ядерных установок, радиационных источников, пунктов хранения.</w:t>
            </w:r>
          </w:p>
          <w:p w:rsidR="002357A2" w:rsidRDefault="002357A2" w:rsidP="002357A2">
            <w:pPr>
              <w:pStyle w:val="a5"/>
              <w:suppressAutoHyphens/>
              <w:snapToGrid w:val="0"/>
              <w:ind w:left="857"/>
              <w:jc w:val="both"/>
              <w:rPr>
                <w:szCs w:val="20"/>
                <w:lang w:eastAsia="ar-SA"/>
              </w:rPr>
            </w:pPr>
          </w:p>
          <w:p w:rsidR="002357A2" w:rsidRPr="002357A2" w:rsidRDefault="002357A2" w:rsidP="002357A2">
            <w:pPr>
              <w:suppressAutoHyphens/>
              <w:snapToGrid w:val="0"/>
              <w:jc w:val="both"/>
              <w:rPr>
                <w:szCs w:val="20"/>
                <w:lang w:eastAsia="ar-SA"/>
              </w:rPr>
            </w:pPr>
            <w:r w:rsidRPr="002357A2">
              <w:rPr>
                <w:szCs w:val="20"/>
                <w:lang w:eastAsia="ar-SA"/>
              </w:rPr>
              <w:t>Сумма цен выполненных работ по договорам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002357A2" w:rsidRPr="004D1E2D" w:rsidRDefault="002357A2" w:rsidP="002357A2">
            <w:pPr>
              <w:pStyle w:val="a5"/>
              <w:numPr>
                <w:ilvl w:val="0"/>
                <w:numId w:val="3"/>
              </w:numPr>
              <w:suppressAutoHyphens/>
              <w:snapToGrid w:val="0"/>
              <w:jc w:val="both"/>
              <w:rPr>
                <w:color w:val="000000"/>
                <w:szCs w:val="20"/>
              </w:rPr>
            </w:pPr>
            <w:r w:rsidRPr="002357A2">
              <w:rPr>
                <w:szCs w:val="20"/>
                <w:lang w:eastAsia="ar-SA"/>
              </w:rPr>
              <w:t>на праве собственности и (или) ином законном основании на срок исполнения контракта, включая гарантийные обязательства, оборудования и других материальных сре</w:t>
            </w:r>
            <w:proofErr w:type="gramStart"/>
            <w:r w:rsidRPr="002357A2">
              <w:rPr>
                <w:szCs w:val="20"/>
                <w:lang w:eastAsia="ar-SA"/>
              </w:rPr>
              <w:t>дств с к</w:t>
            </w:r>
            <w:proofErr w:type="gramEnd"/>
            <w:r w:rsidRPr="002357A2">
              <w:rPr>
                <w:szCs w:val="20"/>
                <w:lang w:eastAsia="ar-SA"/>
              </w:rPr>
              <w:t>оличественными, качественными и техническими характеристиками, установленными в извещении об осуществлении закупки (документации о закупке)</w:t>
            </w:r>
          </w:p>
        </w:tc>
        <w:tc>
          <w:tcPr>
            <w:tcW w:w="5221" w:type="dxa"/>
          </w:tcPr>
          <w:p w:rsidR="002357A2" w:rsidRPr="00D769FE" w:rsidRDefault="002357A2" w:rsidP="00E96AA7">
            <w:pPr>
              <w:rPr>
                <w:i/>
                <w:szCs w:val="20"/>
              </w:rPr>
            </w:pPr>
            <w:r w:rsidRPr="00D769FE">
              <w:rPr>
                <w:i/>
                <w:szCs w:val="20"/>
              </w:rPr>
              <w:lastRenderedPageBreak/>
              <w:t xml:space="preserve">Документы, подтверждающие соответствие участника закупки дополнительным требованиям, установленным в соответствии с частью 2 статьи 31 Закона, и предусмотренные подпунктом "н" пункта 2 раздела </w:t>
            </w:r>
            <w:r w:rsidRPr="00D769FE">
              <w:rPr>
                <w:i/>
                <w:szCs w:val="20"/>
                <w:lang w:val="en-US"/>
              </w:rPr>
              <w:t>II</w:t>
            </w:r>
            <w:r w:rsidRPr="00D769FE">
              <w:rPr>
                <w:i/>
                <w:szCs w:val="20"/>
              </w:rPr>
              <w:t xml:space="preserve">, не включаются участником закупки в заявку на участие в </w:t>
            </w:r>
            <w:r w:rsidRPr="00D769FE">
              <w:rPr>
                <w:i/>
                <w:szCs w:val="20"/>
              </w:rPr>
              <w:lastRenderedPageBreak/>
              <w:t>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2357A2" w:rsidRPr="004D1E2D" w:rsidTr="00114FDF">
        <w:tc>
          <w:tcPr>
            <w:tcW w:w="561" w:type="dxa"/>
          </w:tcPr>
          <w:p w:rsidR="002357A2" w:rsidRPr="004D1E2D" w:rsidRDefault="002357A2" w:rsidP="00D769FE">
            <w:pPr>
              <w:jc w:val="center"/>
              <w:rPr>
                <w:szCs w:val="20"/>
              </w:rPr>
            </w:pPr>
          </w:p>
        </w:tc>
        <w:tc>
          <w:tcPr>
            <w:tcW w:w="14885" w:type="dxa"/>
            <w:gridSpan w:val="2"/>
            <w:vAlign w:val="center"/>
          </w:tcPr>
          <w:p w:rsidR="002357A2" w:rsidRPr="004D1E2D" w:rsidRDefault="002357A2" w:rsidP="008071C4">
            <w:pPr>
              <w:jc w:val="center"/>
              <w:rPr>
                <w:szCs w:val="20"/>
              </w:rPr>
            </w:pPr>
            <w:r w:rsidRPr="008071C4">
              <w:rPr>
                <w:b/>
                <w:bCs/>
                <w:szCs w:val="20"/>
                <w:u w:val="single"/>
              </w:rPr>
              <w:t xml:space="preserve">Раздел II. </w:t>
            </w:r>
            <w:proofErr w:type="gramStart"/>
            <w:r w:rsidRPr="008071C4">
              <w:rPr>
                <w:b/>
                <w:bCs/>
                <w:szCs w:val="20"/>
                <w:u w:val="single"/>
              </w:rPr>
              <w:t>Требования к содержанию, составу заявки на участие в закупке, инструкции по заполнению заявки (структурированная в части п.1 ч.1 ст.33)</w:t>
            </w:r>
            <w:r w:rsidRPr="004D1E2D">
              <w:rPr>
                <w:rFonts w:eastAsia="Times New Roman"/>
                <w:szCs w:val="20"/>
                <w:lang w:eastAsia="ar-SA"/>
              </w:rPr>
              <w:t xml:space="preserve">В соответствии со ст. 43 Федерального закона от 05.04.2013 г. № 44-ФЗ «О контрактной системе в сфере закупок товаров, работ, услуг для обеспечения государственных и муниципальных нужд» (далее – Закон) </w:t>
            </w:r>
            <w:r w:rsidRPr="004D1E2D">
              <w:rPr>
                <w:rFonts w:eastAsia="Times New Roman"/>
                <w:b/>
                <w:szCs w:val="20"/>
                <w:lang w:eastAsia="ar-SA"/>
              </w:rPr>
              <w:t>заявка</w:t>
            </w:r>
            <w:r w:rsidRPr="004D1E2D">
              <w:rPr>
                <w:rFonts w:eastAsia="Times New Roman"/>
                <w:szCs w:val="20"/>
                <w:lang w:eastAsia="ar-SA"/>
              </w:rPr>
              <w:t xml:space="preserve"> на участие в закупке </w:t>
            </w:r>
            <w:r w:rsidRPr="004D1E2D">
              <w:rPr>
                <w:rFonts w:eastAsia="Times New Roman"/>
                <w:b/>
                <w:szCs w:val="20"/>
                <w:lang w:eastAsia="ar-SA"/>
              </w:rPr>
              <w:t>должна содержать</w:t>
            </w:r>
            <w:proofErr w:type="gramEnd"/>
          </w:p>
        </w:tc>
      </w:tr>
      <w:tr w:rsidR="002357A2" w:rsidRPr="004D1E2D" w:rsidTr="00114FDF">
        <w:tc>
          <w:tcPr>
            <w:tcW w:w="561" w:type="dxa"/>
          </w:tcPr>
          <w:p w:rsidR="002357A2" w:rsidRPr="004D1E2D" w:rsidRDefault="002357A2" w:rsidP="00D769FE">
            <w:pPr>
              <w:jc w:val="center"/>
              <w:rPr>
                <w:szCs w:val="20"/>
              </w:rPr>
            </w:pPr>
            <w:r w:rsidRPr="004D1E2D">
              <w:rPr>
                <w:szCs w:val="20"/>
              </w:rPr>
              <w:t>2.1</w:t>
            </w:r>
          </w:p>
        </w:tc>
        <w:tc>
          <w:tcPr>
            <w:tcW w:w="9664" w:type="dxa"/>
          </w:tcPr>
          <w:p w:rsidR="002357A2" w:rsidRPr="004D1E2D" w:rsidRDefault="002357A2" w:rsidP="00D769FE">
            <w:pPr>
              <w:jc w:val="center"/>
              <w:rPr>
                <w:szCs w:val="20"/>
              </w:rPr>
            </w:pPr>
            <w:r w:rsidRPr="004D1E2D">
              <w:rPr>
                <w:rFonts w:eastAsia="Times New Roman"/>
                <w:b/>
                <w:szCs w:val="20"/>
                <w:lang w:eastAsia="ar-SA"/>
              </w:rPr>
              <w:t>Информация и документы об участнике закупки</w:t>
            </w:r>
          </w:p>
        </w:tc>
        <w:tc>
          <w:tcPr>
            <w:tcW w:w="5221" w:type="dxa"/>
          </w:tcPr>
          <w:p w:rsidR="002357A2" w:rsidRPr="004D1E2D" w:rsidRDefault="002357A2" w:rsidP="00D769FE">
            <w:pPr>
              <w:rPr>
                <w:szCs w:val="20"/>
              </w:rPr>
            </w:pPr>
          </w:p>
        </w:tc>
      </w:tr>
      <w:tr w:rsidR="002357A2" w:rsidRPr="004D1E2D" w:rsidTr="00114FDF">
        <w:tc>
          <w:tcPr>
            <w:tcW w:w="561" w:type="dxa"/>
          </w:tcPr>
          <w:p w:rsidR="002357A2" w:rsidRPr="004D1E2D" w:rsidRDefault="002357A2" w:rsidP="00D769FE">
            <w:pPr>
              <w:jc w:val="center"/>
              <w:rPr>
                <w:szCs w:val="20"/>
              </w:rPr>
            </w:pPr>
          </w:p>
        </w:tc>
        <w:tc>
          <w:tcPr>
            <w:tcW w:w="9664" w:type="dxa"/>
          </w:tcPr>
          <w:p w:rsidR="002357A2" w:rsidRPr="004D1E2D" w:rsidRDefault="002357A2" w:rsidP="00D769FE">
            <w:pPr>
              <w:jc w:val="both"/>
              <w:rPr>
                <w:szCs w:val="20"/>
              </w:rPr>
            </w:pPr>
            <w:proofErr w:type="gramStart"/>
            <w:r w:rsidRPr="004D1E2D">
              <w:rPr>
                <w:rFonts w:eastAsia="Times New Roman"/>
                <w:szCs w:val="20"/>
                <w:lang w:eastAsia="ar-SA"/>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4D1E2D">
              <w:rPr>
                <w:rFonts w:eastAsia="Times New Roman"/>
                <w:szCs w:val="20"/>
                <w:lang w:eastAsia="ar-SA"/>
              </w:rPr>
              <w:t xml:space="preserve"> участником закупки является физическое лицо, в том числе зарегистрированное в качестве индивидуального предпринимателя);</w:t>
            </w:r>
          </w:p>
        </w:tc>
        <w:tc>
          <w:tcPr>
            <w:tcW w:w="5221" w:type="dxa"/>
            <w:vMerge w:val="restart"/>
          </w:tcPr>
          <w:p w:rsidR="002357A2" w:rsidRPr="004D1E2D" w:rsidRDefault="002357A2" w:rsidP="00D769FE">
            <w:pPr>
              <w:jc w:val="both"/>
              <w:rPr>
                <w:iCs/>
                <w:szCs w:val="20"/>
              </w:rPr>
            </w:pPr>
            <w:r w:rsidRPr="004D1E2D">
              <w:rPr>
                <w:iCs/>
                <w:szCs w:val="20"/>
              </w:rPr>
              <w:t xml:space="preserve">Информация и документы, установленные пунктами а - </w:t>
            </w:r>
            <w:proofErr w:type="gramStart"/>
            <w:r w:rsidRPr="004D1E2D">
              <w:rPr>
                <w:iCs/>
                <w:szCs w:val="20"/>
              </w:rPr>
              <w:t>л</w:t>
            </w:r>
            <w:proofErr w:type="gramEnd"/>
            <w:r w:rsidRPr="004D1E2D">
              <w:rPr>
                <w:iCs/>
                <w:szCs w:val="20"/>
              </w:rPr>
              <w:t xml:space="preserve"> не включаются участником закупки в заявку на участие в закупке. Такие информация и документы в случаях, предусмотренных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2357A2" w:rsidRPr="004D1E2D" w:rsidTr="00114FDF">
        <w:tc>
          <w:tcPr>
            <w:tcW w:w="561" w:type="dxa"/>
          </w:tcPr>
          <w:p w:rsidR="002357A2" w:rsidRPr="004D1E2D" w:rsidRDefault="002357A2" w:rsidP="00D769FE">
            <w:pPr>
              <w:jc w:val="center"/>
              <w:rPr>
                <w:szCs w:val="20"/>
              </w:rPr>
            </w:pPr>
          </w:p>
        </w:tc>
        <w:tc>
          <w:tcPr>
            <w:tcW w:w="9664" w:type="dxa"/>
          </w:tcPr>
          <w:p w:rsidR="002357A2" w:rsidRPr="004D1E2D" w:rsidRDefault="002357A2" w:rsidP="00D769FE">
            <w:pPr>
              <w:jc w:val="both"/>
              <w:rPr>
                <w:szCs w:val="20"/>
              </w:rPr>
            </w:pPr>
            <w:r w:rsidRPr="004D1E2D">
              <w:rPr>
                <w:rFonts w:eastAsia="Times New Roman"/>
                <w:szCs w:val="20"/>
                <w:lang w:eastAsia="ar-SA"/>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c>
          <w:tcPr>
            <w:tcW w:w="5221" w:type="dxa"/>
            <w:vMerge/>
          </w:tcPr>
          <w:p w:rsidR="002357A2" w:rsidRPr="004D1E2D" w:rsidRDefault="002357A2" w:rsidP="00D769FE">
            <w:pPr>
              <w:rPr>
                <w:szCs w:val="20"/>
              </w:rPr>
            </w:pPr>
          </w:p>
        </w:tc>
      </w:tr>
      <w:tr w:rsidR="002357A2" w:rsidRPr="004D1E2D" w:rsidTr="00114FDF">
        <w:tc>
          <w:tcPr>
            <w:tcW w:w="561" w:type="dxa"/>
          </w:tcPr>
          <w:p w:rsidR="002357A2" w:rsidRPr="004D1E2D" w:rsidRDefault="002357A2" w:rsidP="00D769FE">
            <w:pPr>
              <w:jc w:val="center"/>
              <w:rPr>
                <w:szCs w:val="20"/>
              </w:rPr>
            </w:pPr>
          </w:p>
        </w:tc>
        <w:tc>
          <w:tcPr>
            <w:tcW w:w="9664" w:type="dxa"/>
          </w:tcPr>
          <w:p w:rsidR="002357A2" w:rsidRPr="004D1E2D" w:rsidRDefault="002357A2" w:rsidP="00D769FE">
            <w:pPr>
              <w:jc w:val="both"/>
              <w:rPr>
                <w:szCs w:val="20"/>
              </w:rPr>
            </w:pPr>
            <w:proofErr w:type="gramStart"/>
            <w:r w:rsidRPr="004D1E2D">
              <w:rPr>
                <w:rFonts w:eastAsia="Times New Roman"/>
                <w:szCs w:val="20"/>
                <w:lang w:eastAsia="ar-SA"/>
              </w:rPr>
              <w:t>в)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c>
          <w:tcPr>
            <w:tcW w:w="5221" w:type="dxa"/>
            <w:vMerge/>
          </w:tcPr>
          <w:p w:rsidR="002357A2" w:rsidRPr="004D1E2D" w:rsidRDefault="002357A2" w:rsidP="00D769FE">
            <w:pPr>
              <w:jc w:val="both"/>
              <w:rPr>
                <w:rFonts w:eastAsia="Times New Roman"/>
                <w:b/>
                <w:color w:val="FF0000"/>
                <w:szCs w:val="20"/>
                <w:lang w:eastAsia="ar-SA"/>
              </w:rPr>
            </w:pPr>
          </w:p>
        </w:tc>
      </w:tr>
      <w:tr w:rsidR="002357A2" w:rsidRPr="004D1E2D" w:rsidTr="00114FDF">
        <w:tc>
          <w:tcPr>
            <w:tcW w:w="561" w:type="dxa"/>
          </w:tcPr>
          <w:p w:rsidR="002357A2" w:rsidRPr="004D1E2D" w:rsidRDefault="002357A2" w:rsidP="00D769FE">
            <w:pPr>
              <w:jc w:val="center"/>
              <w:rPr>
                <w:szCs w:val="20"/>
              </w:rPr>
            </w:pPr>
          </w:p>
        </w:tc>
        <w:tc>
          <w:tcPr>
            <w:tcW w:w="9664" w:type="dxa"/>
          </w:tcPr>
          <w:p w:rsidR="002357A2" w:rsidRPr="004D1E2D" w:rsidRDefault="002357A2" w:rsidP="00D769FE">
            <w:pPr>
              <w:jc w:val="both"/>
              <w:rPr>
                <w:rFonts w:eastAsia="Times New Roman"/>
                <w:szCs w:val="20"/>
                <w:lang w:eastAsia="ar-SA"/>
              </w:rPr>
            </w:pPr>
            <w:proofErr w:type="gramStart"/>
            <w:r w:rsidRPr="004D1E2D">
              <w:rPr>
                <w:rFonts w:eastAsia="Times New Roman"/>
                <w:szCs w:val="20"/>
                <w:lang w:eastAsia="ar-SA"/>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РФ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sidRPr="004D1E2D">
              <w:rPr>
                <w:rFonts w:eastAsia="Times New Roman"/>
                <w:szCs w:val="20"/>
                <w:lang w:eastAsia="ar-SA"/>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c>
          <w:tcPr>
            <w:tcW w:w="5221" w:type="dxa"/>
            <w:vMerge/>
          </w:tcPr>
          <w:p w:rsidR="002357A2" w:rsidRPr="004D1E2D" w:rsidRDefault="002357A2" w:rsidP="00D769FE">
            <w:pPr>
              <w:jc w:val="both"/>
              <w:rPr>
                <w:szCs w:val="20"/>
              </w:rPr>
            </w:pPr>
          </w:p>
        </w:tc>
      </w:tr>
      <w:tr w:rsidR="002357A2" w:rsidRPr="004D1E2D" w:rsidTr="00114FDF">
        <w:tc>
          <w:tcPr>
            <w:tcW w:w="561" w:type="dxa"/>
          </w:tcPr>
          <w:p w:rsidR="002357A2" w:rsidRPr="004D1E2D" w:rsidRDefault="002357A2" w:rsidP="00D769FE">
            <w:pPr>
              <w:jc w:val="center"/>
              <w:rPr>
                <w:szCs w:val="20"/>
              </w:rPr>
            </w:pPr>
          </w:p>
        </w:tc>
        <w:tc>
          <w:tcPr>
            <w:tcW w:w="9664" w:type="dxa"/>
          </w:tcPr>
          <w:p w:rsidR="002357A2" w:rsidRPr="004D1E2D" w:rsidRDefault="002357A2" w:rsidP="00D769FE">
            <w:pPr>
              <w:jc w:val="both"/>
              <w:rPr>
                <w:rFonts w:eastAsia="Times New Roman"/>
                <w:szCs w:val="20"/>
                <w:lang w:eastAsia="ar-SA"/>
              </w:rPr>
            </w:pPr>
            <w:r w:rsidRPr="004D1E2D">
              <w:rPr>
                <w:rFonts w:eastAsia="Times New Roman"/>
                <w:szCs w:val="20"/>
                <w:lang w:eastAsia="ar-SA"/>
              </w:rPr>
              <w:t xml:space="preserve">д) копия документа, удостоверяющего личность участника закупки в соответствии с законодательством РФ </w:t>
            </w:r>
            <w:r w:rsidRPr="004D1E2D">
              <w:rPr>
                <w:rFonts w:eastAsia="Times New Roman"/>
                <w:szCs w:val="20"/>
                <w:lang w:eastAsia="ar-SA"/>
              </w:rPr>
              <w:lastRenderedPageBreak/>
              <w:t>(если участник закупки является физическим лицом, не являющимся индивидуальным предпринимателем);</w:t>
            </w:r>
          </w:p>
        </w:tc>
        <w:tc>
          <w:tcPr>
            <w:tcW w:w="5221" w:type="dxa"/>
            <w:vMerge/>
          </w:tcPr>
          <w:p w:rsidR="002357A2" w:rsidRPr="004D1E2D" w:rsidRDefault="002357A2" w:rsidP="00D769FE">
            <w:pPr>
              <w:rPr>
                <w:szCs w:val="20"/>
              </w:rPr>
            </w:pPr>
          </w:p>
        </w:tc>
      </w:tr>
      <w:tr w:rsidR="002357A2" w:rsidRPr="004D1E2D" w:rsidTr="00114FDF">
        <w:tc>
          <w:tcPr>
            <w:tcW w:w="561" w:type="dxa"/>
          </w:tcPr>
          <w:p w:rsidR="002357A2" w:rsidRPr="004D1E2D" w:rsidRDefault="002357A2" w:rsidP="00D769FE">
            <w:pPr>
              <w:jc w:val="center"/>
              <w:rPr>
                <w:szCs w:val="20"/>
              </w:rPr>
            </w:pPr>
          </w:p>
        </w:tc>
        <w:tc>
          <w:tcPr>
            <w:tcW w:w="9664" w:type="dxa"/>
          </w:tcPr>
          <w:p w:rsidR="002357A2" w:rsidRPr="004D1E2D" w:rsidRDefault="002357A2" w:rsidP="00D769FE">
            <w:pPr>
              <w:jc w:val="both"/>
              <w:rPr>
                <w:rFonts w:eastAsia="Times New Roman"/>
                <w:szCs w:val="20"/>
                <w:lang w:eastAsia="ar-SA"/>
              </w:rPr>
            </w:pPr>
            <w:proofErr w:type="gramStart"/>
            <w:r w:rsidRPr="004D1E2D">
              <w:rPr>
                <w:rFonts w:eastAsia="Times New Roman"/>
                <w:szCs w:val="20"/>
                <w:lang w:eastAsia="ar-SA"/>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4D1E2D">
              <w:rPr>
                <w:rFonts w:eastAsia="Times New Roman"/>
                <w:szCs w:val="20"/>
                <w:lang w:eastAsia="ar-SA"/>
              </w:rPr>
              <w:t xml:space="preserve"> </w:t>
            </w:r>
            <w:proofErr w:type="gramStart"/>
            <w:r w:rsidRPr="004D1E2D">
              <w:rPr>
                <w:rFonts w:eastAsia="Times New Roman"/>
                <w:szCs w:val="20"/>
                <w:lang w:eastAsia="ar-SA"/>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c>
          <w:tcPr>
            <w:tcW w:w="5221" w:type="dxa"/>
            <w:vMerge/>
          </w:tcPr>
          <w:p w:rsidR="002357A2" w:rsidRPr="004D1E2D" w:rsidRDefault="002357A2" w:rsidP="00D769FE">
            <w:pPr>
              <w:rPr>
                <w:szCs w:val="20"/>
              </w:rPr>
            </w:pPr>
          </w:p>
        </w:tc>
      </w:tr>
      <w:tr w:rsidR="002357A2" w:rsidRPr="004D1E2D" w:rsidTr="00114FDF">
        <w:tc>
          <w:tcPr>
            <w:tcW w:w="561" w:type="dxa"/>
          </w:tcPr>
          <w:p w:rsidR="002357A2" w:rsidRPr="004D1E2D" w:rsidRDefault="002357A2" w:rsidP="00D769FE">
            <w:pPr>
              <w:jc w:val="center"/>
              <w:rPr>
                <w:szCs w:val="20"/>
              </w:rPr>
            </w:pPr>
          </w:p>
        </w:tc>
        <w:tc>
          <w:tcPr>
            <w:tcW w:w="9664" w:type="dxa"/>
          </w:tcPr>
          <w:p w:rsidR="002357A2" w:rsidRPr="004D1E2D" w:rsidRDefault="002357A2" w:rsidP="00D769FE">
            <w:pPr>
              <w:jc w:val="both"/>
              <w:rPr>
                <w:rFonts w:eastAsia="Times New Roman"/>
                <w:szCs w:val="20"/>
                <w:lang w:eastAsia="ar-SA"/>
              </w:rPr>
            </w:pPr>
            <w:r w:rsidRPr="004D1E2D">
              <w:rPr>
                <w:rFonts w:eastAsia="Times New Roman"/>
                <w:szCs w:val="20"/>
                <w:lang w:eastAsia="ar-SA"/>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c>
          <w:tcPr>
            <w:tcW w:w="5221" w:type="dxa"/>
            <w:vMerge/>
          </w:tcPr>
          <w:p w:rsidR="002357A2" w:rsidRPr="004D1E2D" w:rsidRDefault="002357A2" w:rsidP="00D769FE">
            <w:pPr>
              <w:rPr>
                <w:szCs w:val="20"/>
              </w:rPr>
            </w:pPr>
          </w:p>
        </w:tc>
      </w:tr>
      <w:tr w:rsidR="002357A2" w:rsidRPr="004D1E2D" w:rsidTr="00114FDF">
        <w:tc>
          <w:tcPr>
            <w:tcW w:w="561" w:type="dxa"/>
          </w:tcPr>
          <w:p w:rsidR="002357A2" w:rsidRPr="004D1E2D" w:rsidRDefault="002357A2" w:rsidP="00D769FE">
            <w:pPr>
              <w:jc w:val="center"/>
              <w:rPr>
                <w:szCs w:val="20"/>
              </w:rPr>
            </w:pPr>
          </w:p>
        </w:tc>
        <w:tc>
          <w:tcPr>
            <w:tcW w:w="9664" w:type="dxa"/>
          </w:tcPr>
          <w:p w:rsidR="002357A2" w:rsidRPr="004D1E2D" w:rsidRDefault="002357A2" w:rsidP="00D769FE">
            <w:pPr>
              <w:jc w:val="both"/>
              <w:rPr>
                <w:rFonts w:eastAsia="Times New Roman"/>
                <w:szCs w:val="20"/>
                <w:lang w:eastAsia="ar-SA"/>
              </w:rPr>
            </w:pPr>
            <w:r w:rsidRPr="004D1E2D">
              <w:rPr>
                <w:rFonts w:eastAsia="Times New Roman"/>
                <w:szCs w:val="20"/>
                <w:lang w:eastAsia="ar-SA"/>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c>
          <w:tcPr>
            <w:tcW w:w="5221" w:type="dxa"/>
            <w:vMerge/>
          </w:tcPr>
          <w:p w:rsidR="002357A2" w:rsidRPr="004D1E2D" w:rsidRDefault="002357A2" w:rsidP="00D769FE">
            <w:pPr>
              <w:rPr>
                <w:szCs w:val="20"/>
              </w:rPr>
            </w:pPr>
          </w:p>
        </w:tc>
      </w:tr>
      <w:tr w:rsidR="002357A2" w:rsidRPr="004D1E2D" w:rsidTr="00114FDF">
        <w:tc>
          <w:tcPr>
            <w:tcW w:w="561" w:type="dxa"/>
          </w:tcPr>
          <w:p w:rsidR="002357A2" w:rsidRPr="004D1E2D" w:rsidRDefault="002357A2" w:rsidP="00D769FE">
            <w:pPr>
              <w:jc w:val="center"/>
              <w:rPr>
                <w:szCs w:val="20"/>
              </w:rPr>
            </w:pPr>
          </w:p>
        </w:tc>
        <w:tc>
          <w:tcPr>
            <w:tcW w:w="9664" w:type="dxa"/>
          </w:tcPr>
          <w:p w:rsidR="002357A2" w:rsidRPr="004D1E2D" w:rsidRDefault="002357A2" w:rsidP="00D769FE">
            <w:pPr>
              <w:jc w:val="both"/>
              <w:rPr>
                <w:rFonts w:eastAsia="Times New Roman"/>
                <w:szCs w:val="20"/>
                <w:lang w:eastAsia="ar-SA"/>
              </w:rPr>
            </w:pPr>
            <w:r w:rsidRPr="004D1E2D">
              <w:rPr>
                <w:rFonts w:eastAsia="Times New Roman"/>
                <w:szCs w:val="20"/>
                <w:lang w:eastAsia="ar-SA"/>
              </w:rPr>
              <w:t>и) декларация о принадлежности участника закупки к учреждению или предприятию уголовно-исполнительной системы (если участник зак</w:t>
            </w:r>
            <w:bookmarkStart w:id="1" w:name="_GoBack"/>
            <w:bookmarkEnd w:id="1"/>
            <w:r w:rsidRPr="004D1E2D">
              <w:rPr>
                <w:rFonts w:eastAsia="Times New Roman"/>
                <w:szCs w:val="20"/>
                <w:lang w:eastAsia="ar-SA"/>
              </w:rPr>
              <w:t>упки является учреждением или предприятием уголовно-исполнительной системы):</w:t>
            </w:r>
          </w:p>
          <w:p w:rsidR="002357A2" w:rsidRPr="004D1E2D" w:rsidRDefault="002357A2" w:rsidP="00D769FE">
            <w:pPr>
              <w:jc w:val="both"/>
              <w:rPr>
                <w:rFonts w:eastAsia="Times New Roman"/>
                <w:szCs w:val="20"/>
                <w:lang w:val="en-US" w:eastAsia="ar-SA"/>
              </w:rPr>
            </w:pPr>
            <w:r w:rsidRPr="004D1E2D">
              <w:rPr>
                <w:rFonts w:eastAsia="Times New Roman"/>
                <w:b/>
                <w:szCs w:val="20"/>
                <w:lang w:eastAsia="ar-SA"/>
              </w:rPr>
              <w:t>- преференции не установлены</w:t>
            </w:r>
            <w:r w:rsidRPr="004D1E2D">
              <w:rPr>
                <w:rFonts w:eastAsia="Times New Roman"/>
                <w:b/>
                <w:szCs w:val="20"/>
                <w:lang w:val="en-US" w:eastAsia="ar-SA"/>
              </w:rPr>
              <w:t>;</w:t>
            </w:r>
          </w:p>
        </w:tc>
        <w:tc>
          <w:tcPr>
            <w:tcW w:w="5221" w:type="dxa"/>
            <w:vMerge/>
          </w:tcPr>
          <w:p w:rsidR="002357A2" w:rsidRPr="004D1E2D" w:rsidRDefault="002357A2" w:rsidP="00D769FE">
            <w:pPr>
              <w:rPr>
                <w:szCs w:val="20"/>
              </w:rPr>
            </w:pPr>
          </w:p>
        </w:tc>
      </w:tr>
      <w:tr w:rsidR="002357A2" w:rsidRPr="004D1E2D" w:rsidTr="00114FDF">
        <w:tc>
          <w:tcPr>
            <w:tcW w:w="561" w:type="dxa"/>
          </w:tcPr>
          <w:p w:rsidR="002357A2" w:rsidRPr="004D1E2D" w:rsidRDefault="002357A2" w:rsidP="00D769FE">
            <w:pPr>
              <w:jc w:val="center"/>
              <w:rPr>
                <w:szCs w:val="20"/>
              </w:rPr>
            </w:pPr>
          </w:p>
        </w:tc>
        <w:tc>
          <w:tcPr>
            <w:tcW w:w="9664" w:type="dxa"/>
          </w:tcPr>
          <w:p w:rsidR="002357A2" w:rsidRPr="004D1E2D" w:rsidRDefault="002357A2" w:rsidP="00D769FE">
            <w:pPr>
              <w:jc w:val="both"/>
              <w:rPr>
                <w:rFonts w:eastAsia="Times New Roman"/>
                <w:szCs w:val="20"/>
                <w:lang w:eastAsia="ar-SA"/>
              </w:rPr>
            </w:pPr>
            <w:r w:rsidRPr="004D1E2D">
              <w:rPr>
                <w:rFonts w:eastAsia="Times New Roman"/>
                <w:szCs w:val="20"/>
                <w:lang w:eastAsia="ar-SA"/>
              </w:rPr>
              <w:t>к) декларация о принадлежности участника закупки к организации инвалидов, предусмотренной частью 2 статьи 29 Закона (если участник закупки является такой организацией):</w:t>
            </w:r>
          </w:p>
          <w:p w:rsidR="002357A2" w:rsidRPr="004D1E2D" w:rsidRDefault="002357A2" w:rsidP="00D769FE">
            <w:pPr>
              <w:jc w:val="both"/>
              <w:rPr>
                <w:rFonts w:eastAsia="Times New Roman"/>
                <w:szCs w:val="20"/>
                <w:lang w:eastAsia="ar-SA"/>
              </w:rPr>
            </w:pPr>
            <w:r w:rsidRPr="004D1E2D">
              <w:rPr>
                <w:rFonts w:eastAsia="Times New Roman"/>
                <w:b/>
                <w:szCs w:val="20"/>
                <w:lang w:eastAsia="ar-SA"/>
              </w:rPr>
              <w:t>- преференции не установлены;</w:t>
            </w:r>
          </w:p>
        </w:tc>
        <w:tc>
          <w:tcPr>
            <w:tcW w:w="5221" w:type="dxa"/>
            <w:vMerge/>
          </w:tcPr>
          <w:p w:rsidR="002357A2" w:rsidRPr="004D1E2D" w:rsidRDefault="002357A2" w:rsidP="00D769FE">
            <w:pPr>
              <w:rPr>
                <w:szCs w:val="20"/>
              </w:rPr>
            </w:pPr>
          </w:p>
        </w:tc>
      </w:tr>
      <w:tr w:rsidR="002357A2" w:rsidRPr="004D1E2D" w:rsidTr="00114FDF">
        <w:tc>
          <w:tcPr>
            <w:tcW w:w="561" w:type="dxa"/>
          </w:tcPr>
          <w:p w:rsidR="002357A2" w:rsidRPr="004D1E2D" w:rsidRDefault="002357A2" w:rsidP="00D769FE">
            <w:pPr>
              <w:jc w:val="center"/>
              <w:rPr>
                <w:szCs w:val="20"/>
              </w:rPr>
            </w:pPr>
          </w:p>
        </w:tc>
        <w:tc>
          <w:tcPr>
            <w:tcW w:w="9664" w:type="dxa"/>
          </w:tcPr>
          <w:p w:rsidR="002357A2" w:rsidRPr="004D1E2D" w:rsidRDefault="002357A2" w:rsidP="00D769FE">
            <w:pPr>
              <w:jc w:val="both"/>
              <w:rPr>
                <w:rFonts w:eastAsia="Times New Roman"/>
                <w:szCs w:val="20"/>
                <w:lang w:eastAsia="ar-SA"/>
              </w:rPr>
            </w:pPr>
            <w:r w:rsidRPr="004D1E2D">
              <w:rPr>
                <w:rFonts w:eastAsia="Times New Roman"/>
                <w:szCs w:val="20"/>
                <w:lang w:eastAsia="ar-SA"/>
              </w:rPr>
              <w:t>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w:t>
            </w:r>
          </w:p>
          <w:p w:rsidR="002357A2" w:rsidRPr="004D1E2D" w:rsidRDefault="002357A2" w:rsidP="00DD6444">
            <w:pPr>
              <w:jc w:val="both"/>
              <w:rPr>
                <w:rFonts w:eastAsia="Times New Roman"/>
                <w:b/>
                <w:szCs w:val="20"/>
                <w:lang w:eastAsia="ar-SA"/>
              </w:rPr>
            </w:pPr>
            <w:r w:rsidRPr="004D1E2D">
              <w:rPr>
                <w:rFonts w:eastAsia="Times New Roman"/>
                <w:b/>
                <w:szCs w:val="20"/>
                <w:lang w:eastAsia="ar-SA"/>
              </w:rPr>
              <w:t>– преференции</w:t>
            </w:r>
            <w:r>
              <w:rPr>
                <w:rFonts w:eastAsia="Times New Roman"/>
                <w:b/>
                <w:szCs w:val="20"/>
                <w:lang w:eastAsia="ar-SA"/>
              </w:rPr>
              <w:t xml:space="preserve">  не </w:t>
            </w:r>
            <w:r w:rsidRPr="004D1E2D">
              <w:rPr>
                <w:rFonts w:eastAsia="Times New Roman"/>
                <w:b/>
                <w:szCs w:val="20"/>
                <w:lang w:eastAsia="ar-SA"/>
              </w:rPr>
              <w:t>установлены</w:t>
            </w:r>
            <w:r w:rsidRPr="004E234E">
              <w:rPr>
                <w:rFonts w:eastAsia="Times New Roman"/>
                <w:b/>
                <w:szCs w:val="20"/>
                <w:lang w:eastAsia="ar-SA"/>
              </w:rPr>
              <w:t>;</w:t>
            </w:r>
          </w:p>
        </w:tc>
        <w:tc>
          <w:tcPr>
            <w:tcW w:w="5221" w:type="dxa"/>
            <w:vMerge/>
          </w:tcPr>
          <w:p w:rsidR="002357A2" w:rsidRPr="004D1E2D" w:rsidRDefault="002357A2" w:rsidP="00D769FE">
            <w:pPr>
              <w:rPr>
                <w:szCs w:val="20"/>
              </w:rPr>
            </w:pPr>
          </w:p>
        </w:tc>
      </w:tr>
      <w:tr w:rsidR="002357A2" w:rsidRPr="004D1E2D" w:rsidTr="00114FDF">
        <w:tc>
          <w:tcPr>
            <w:tcW w:w="561" w:type="dxa"/>
          </w:tcPr>
          <w:p w:rsidR="002357A2" w:rsidRPr="004D1E2D" w:rsidRDefault="002357A2" w:rsidP="00D769FE">
            <w:pPr>
              <w:jc w:val="center"/>
              <w:rPr>
                <w:szCs w:val="20"/>
              </w:rPr>
            </w:pPr>
          </w:p>
        </w:tc>
        <w:tc>
          <w:tcPr>
            <w:tcW w:w="9664" w:type="dxa"/>
          </w:tcPr>
          <w:p w:rsidR="002357A2" w:rsidRPr="004D1E2D" w:rsidRDefault="002357A2" w:rsidP="00D769FE">
            <w:pPr>
              <w:jc w:val="both"/>
              <w:rPr>
                <w:rFonts w:eastAsia="Times New Roman"/>
                <w:szCs w:val="20"/>
                <w:lang w:eastAsia="ar-SA"/>
              </w:rPr>
            </w:pPr>
            <w:proofErr w:type="gramStart"/>
            <w:r w:rsidRPr="004D1E2D">
              <w:rPr>
                <w:rFonts w:eastAsia="Times New Roman"/>
                <w:szCs w:val="20"/>
                <w:lang w:eastAsia="ar-SA"/>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РФ,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tc>
        <w:tc>
          <w:tcPr>
            <w:tcW w:w="5221" w:type="dxa"/>
          </w:tcPr>
          <w:p w:rsidR="002357A2" w:rsidRPr="004D1E2D" w:rsidRDefault="002357A2" w:rsidP="00D769FE">
            <w:pPr>
              <w:rPr>
                <w:szCs w:val="20"/>
              </w:rPr>
            </w:pPr>
          </w:p>
        </w:tc>
      </w:tr>
      <w:tr w:rsidR="002357A2" w:rsidRPr="004D1E2D" w:rsidTr="00114FDF">
        <w:tc>
          <w:tcPr>
            <w:tcW w:w="561" w:type="dxa"/>
          </w:tcPr>
          <w:p w:rsidR="002357A2" w:rsidRPr="004D1E2D" w:rsidRDefault="002357A2" w:rsidP="00D769FE">
            <w:pPr>
              <w:jc w:val="center"/>
              <w:rPr>
                <w:szCs w:val="20"/>
              </w:rPr>
            </w:pPr>
          </w:p>
        </w:tc>
        <w:tc>
          <w:tcPr>
            <w:tcW w:w="9664" w:type="dxa"/>
          </w:tcPr>
          <w:p w:rsidR="002357A2" w:rsidRPr="00443E58" w:rsidRDefault="002357A2" w:rsidP="00443E58">
            <w:pPr>
              <w:suppressAutoHyphens/>
              <w:snapToGrid w:val="0"/>
              <w:jc w:val="both"/>
              <w:rPr>
                <w:szCs w:val="20"/>
                <w:lang w:eastAsia="ar-SA"/>
              </w:rPr>
            </w:pPr>
            <w:r w:rsidRPr="004D1E2D">
              <w:rPr>
                <w:rFonts w:eastAsia="Times New Roman"/>
                <w:szCs w:val="20"/>
                <w:lang w:eastAsia="ar-SA"/>
              </w:rPr>
              <w:t xml:space="preserve">н) </w:t>
            </w:r>
            <w:r w:rsidRPr="00CD39DC">
              <w:rPr>
                <w:szCs w:val="20"/>
                <w:lang w:eastAsia="ar-SA"/>
              </w:rPr>
              <w:t>Документы, подтверждающие соответствие участника закупки требованиям, установленным пунктом 1 части 1 статьи 31 Закона:</w:t>
            </w:r>
          </w:p>
          <w:p w:rsidR="002357A2" w:rsidRPr="004D1E2D" w:rsidRDefault="002357A2" w:rsidP="00443E58">
            <w:pPr>
              <w:suppressAutoHyphens/>
              <w:snapToGrid w:val="0"/>
              <w:jc w:val="both"/>
              <w:rPr>
                <w:color w:val="000000"/>
              </w:rPr>
            </w:pPr>
            <w:proofErr w:type="gramStart"/>
            <w:r>
              <w:rPr>
                <w:b/>
                <w:bCs/>
                <w:i/>
                <w:iCs/>
                <w:szCs w:val="20"/>
              </w:rPr>
              <w:t xml:space="preserve">- </w:t>
            </w:r>
            <w:r w:rsidRPr="00CD39DC">
              <w:rPr>
                <w:b/>
                <w:bCs/>
                <w:i/>
                <w:iCs/>
                <w:szCs w:val="20"/>
              </w:rPr>
              <w:t xml:space="preserve">копия действующей лицензия </w:t>
            </w:r>
            <w:proofErr w:type="spellStart"/>
            <w:r w:rsidRPr="00CD39DC">
              <w:rPr>
                <w:b/>
                <w:bCs/>
                <w:i/>
                <w:iCs/>
                <w:szCs w:val="20"/>
              </w:rPr>
              <w:t>Ростехнадзора</w:t>
            </w:r>
            <w:proofErr w:type="spellEnd"/>
            <w:r w:rsidRPr="00CD39DC">
              <w:rPr>
                <w:b/>
                <w:bCs/>
                <w:i/>
                <w:iCs/>
                <w:szCs w:val="20"/>
              </w:rPr>
              <w:t xml:space="preserve"> на деятельность в области использования атомной энергии (или выписка из реестра лицензий) - Сооружение объекта применения лицензируемой деятельности (виды работ (услуг) в составе лицензируемого вида деятельности: на сооружение пунктов хранения радиоактивных отходов.</w:t>
            </w:r>
            <w:proofErr w:type="gramEnd"/>
            <w:r w:rsidRPr="00CD39DC">
              <w:rPr>
                <w:b/>
                <w:bCs/>
                <w:i/>
                <w:iCs/>
                <w:szCs w:val="20"/>
              </w:rPr>
              <w:t xml:space="preserve"> </w:t>
            </w:r>
            <w:proofErr w:type="gramStart"/>
            <w:r w:rsidRPr="00CD39DC">
              <w:rPr>
                <w:b/>
                <w:bCs/>
                <w:i/>
                <w:iCs/>
                <w:szCs w:val="20"/>
              </w:rPr>
              <w:t>Объект, на котором или в отношении которого осуществляется деятельность: не относящиеся к ядерным установкам и радиационным источникам стационарные объекты и сооружения, предназначенные для хранения радиоактивных отходов).</w:t>
            </w:r>
            <w:proofErr w:type="gramEnd"/>
            <w:r w:rsidRPr="00CD39DC">
              <w:rPr>
                <w:b/>
                <w:bCs/>
                <w:i/>
                <w:iCs/>
                <w:szCs w:val="20"/>
              </w:rPr>
              <w:t xml:space="preserve"> Основание установления требования – статья 26 и статья 3 Федерального закона от 21.11.1995 г. № 170-ФЗ "Об использовании атомной энергии"</w:t>
            </w:r>
          </w:p>
        </w:tc>
        <w:tc>
          <w:tcPr>
            <w:tcW w:w="5221" w:type="dxa"/>
            <w:shd w:val="clear" w:color="auto" w:fill="auto"/>
          </w:tcPr>
          <w:p w:rsidR="002357A2" w:rsidRPr="00317A19" w:rsidRDefault="00317A19" w:rsidP="00A87035">
            <w:pPr>
              <w:jc w:val="both"/>
              <w:rPr>
                <w:i/>
                <w:szCs w:val="20"/>
              </w:rPr>
            </w:pPr>
            <w:r w:rsidRPr="00317A19">
              <w:rPr>
                <w:i/>
                <w:szCs w:val="20"/>
              </w:rPr>
              <w:t>Руководствуясь Федеральным законом от 21.11.1995г. № 170-ФЗ «Об использовании атомной энергии»</w:t>
            </w:r>
          </w:p>
        </w:tc>
      </w:tr>
      <w:tr w:rsidR="002357A2" w:rsidRPr="004D1E2D" w:rsidTr="00114FDF">
        <w:tc>
          <w:tcPr>
            <w:tcW w:w="561" w:type="dxa"/>
          </w:tcPr>
          <w:p w:rsidR="002357A2" w:rsidRPr="004D1E2D" w:rsidRDefault="002357A2" w:rsidP="00D769FE">
            <w:pPr>
              <w:jc w:val="center"/>
              <w:rPr>
                <w:szCs w:val="20"/>
              </w:rPr>
            </w:pPr>
          </w:p>
        </w:tc>
        <w:tc>
          <w:tcPr>
            <w:tcW w:w="9664" w:type="dxa"/>
          </w:tcPr>
          <w:p w:rsidR="002357A2" w:rsidRPr="004E26EC" w:rsidRDefault="002357A2" w:rsidP="00E96AA7">
            <w:pPr>
              <w:suppressAutoHyphens/>
              <w:snapToGrid w:val="0"/>
              <w:jc w:val="both"/>
              <w:rPr>
                <w:rFonts w:eastAsia="Times New Roman"/>
                <w:szCs w:val="20"/>
                <w:lang w:eastAsia="ar-SA"/>
              </w:rPr>
            </w:pPr>
            <w:r w:rsidRPr="004E26EC">
              <w:rPr>
                <w:rFonts w:eastAsia="Times New Roman"/>
                <w:szCs w:val="20"/>
                <w:lang w:eastAsia="ar-SA"/>
              </w:rPr>
              <w:t xml:space="preserve">н) документы, подтверждающие соответствие участника закупки дополнительным требованиям, </w:t>
            </w:r>
            <w:r w:rsidRPr="004E26EC">
              <w:rPr>
                <w:rFonts w:eastAsia="Times New Roman"/>
                <w:szCs w:val="20"/>
                <w:lang w:eastAsia="ar-SA"/>
              </w:rPr>
              <w:lastRenderedPageBreak/>
              <w:t>установленным в соответствии с частями 2 и 2.1 (при наличии таких требований) статьи 31 Закона, если иное не предусмотрено Законом:</w:t>
            </w:r>
          </w:p>
          <w:p w:rsidR="002357A2" w:rsidRDefault="002357A2" w:rsidP="00E96AA7">
            <w:proofErr w:type="gramStart"/>
            <w:r w:rsidRPr="004E26EC">
              <w:t>1) </w:t>
            </w:r>
            <w:r w:rsidRPr="002357A2">
              <w:t>исполненный (исполненные) договор (договоры);</w:t>
            </w:r>
            <w:r w:rsidRPr="004E26EC">
              <w:br/>
              <w:t>2) </w:t>
            </w:r>
            <w:r w:rsidRPr="002357A2">
              <w:t xml:space="preserve">акт (акты) выполненных работ, подтверждающий (подтверждающие) цену выполненных работ; </w:t>
            </w:r>
            <w:proofErr w:type="gramEnd"/>
          </w:p>
          <w:p w:rsidR="00E076AC" w:rsidRPr="00E076AC" w:rsidRDefault="00E076AC" w:rsidP="00E076AC">
            <w:pPr>
              <w:rPr>
                <w:iCs/>
              </w:rPr>
            </w:pPr>
            <w:proofErr w:type="gramStart"/>
            <w:r w:rsidRPr="00E076AC">
              <w:rPr>
                <w:iCs/>
              </w:rPr>
              <w:t>3) выписка из Единого государственного реестра недвижимости, подтверждающая право собственности на объект недвижимости, используемый в производственных целях, или договор аренды недвижимого имущества,</w:t>
            </w:r>
            <w:r>
              <w:rPr>
                <w:iCs/>
              </w:rPr>
              <w:t xml:space="preserve"> </w:t>
            </w:r>
            <w:r w:rsidRPr="00E076AC">
              <w:rPr>
                <w:iCs/>
              </w:rPr>
              <w:t>заключенный на срок исполнения контракта, включая гарантийные обязательства, зарегистрированный в установленном порядке (если предусмотрено законодательством), с приложением акта передачи арендованного недвижимого имущества от арендодателя участнику закупки (арендатору), или выписка из Единого государственного реестра недвижимости, подтверждающая право</w:t>
            </w:r>
            <w:r>
              <w:rPr>
                <w:iCs/>
              </w:rPr>
              <w:t xml:space="preserve"> </w:t>
            </w:r>
            <w:r w:rsidRPr="00E076AC">
              <w:rPr>
                <w:iCs/>
              </w:rPr>
              <w:t>аренды на</w:t>
            </w:r>
            <w:proofErr w:type="gramEnd"/>
            <w:r w:rsidRPr="00E076AC">
              <w:rPr>
                <w:iCs/>
              </w:rPr>
              <w:t xml:space="preserve"> объект недвижимого имущества, используемый в производственных целях, или иные документы, подтверждающие нахождение у участника закупки недвижимого имущества на ином законном основании;</w:t>
            </w:r>
          </w:p>
          <w:p w:rsidR="00E076AC" w:rsidRPr="00E076AC" w:rsidRDefault="00E076AC" w:rsidP="00E076AC">
            <w:pPr>
              <w:rPr>
                <w:iCs/>
              </w:rPr>
            </w:pPr>
            <w:r w:rsidRPr="00E076AC">
              <w:rPr>
                <w:iCs/>
              </w:rPr>
              <w:t>4) перечень указанного в извещении об осуществлении закупки (документации о закупке) и находящегося в собственности или на ином законном основании оборудования и других материальных ресурсов с указанием их количественных, качественных и технических характеристик;</w:t>
            </w:r>
          </w:p>
          <w:p w:rsidR="00E076AC" w:rsidRDefault="00E076AC" w:rsidP="00E076AC">
            <w:pPr>
              <w:rPr>
                <w:i/>
                <w:iCs/>
              </w:rPr>
            </w:pPr>
            <w:r w:rsidRPr="00E076AC">
              <w:rPr>
                <w:iCs/>
              </w:rPr>
              <w:t>5) инвентарные карточки учета объектов основных средств унифицированной формы ОС-6 (при наличии оборудования и других материальных ресурсов в собственности), договоры аренды, субаренды, лизинга, безвозмездного пользования или иные информация и документы, подтверждающие факт наличия у участника закупки оборудования и других материальных ресурсов на ином законном основании</w:t>
            </w:r>
          </w:p>
          <w:p w:rsidR="00E076AC" w:rsidRPr="004E26EC" w:rsidRDefault="00E076AC" w:rsidP="00E96AA7">
            <w:pPr>
              <w:rPr>
                <w:i/>
                <w:iCs/>
              </w:rPr>
            </w:pPr>
          </w:p>
          <w:p w:rsidR="00317A19" w:rsidRPr="00317A19" w:rsidRDefault="00317A19" w:rsidP="00317A19">
            <w:pPr>
              <w:suppressAutoHyphens/>
              <w:snapToGrid w:val="0"/>
              <w:ind w:firstLine="317"/>
              <w:jc w:val="both"/>
              <w:rPr>
                <w:bCs/>
                <w:szCs w:val="20"/>
                <w:lang w:eastAsia="ar-SA"/>
              </w:rPr>
            </w:pPr>
            <w:r w:rsidRPr="00317A19">
              <w:rPr>
                <w:bCs/>
                <w:szCs w:val="20"/>
                <w:lang w:eastAsia="ar-SA"/>
              </w:rPr>
              <w:t xml:space="preserve">опытом исполнения договора,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w:t>
            </w:r>
          </w:p>
          <w:p w:rsidR="00CD39DC" w:rsidRDefault="00CD39DC" w:rsidP="00317A19">
            <w:pPr>
              <w:suppressAutoHyphens/>
              <w:snapToGrid w:val="0"/>
              <w:ind w:firstLine="317"/>
              <w:jc w:val="both"/>
              <w:rPr>
                <w:bCs/>
                <w:szCs w:val="20"/>
                <w:lang w:eastAsia="ar-SA"/>
              </w:rPr>
            </w:pPr>
          </w:p>
          <w:p w:rsidR="00317A19" w:rsidRDefault="00317A19" w:rsidP="00317A19">
            <w:pPr>
              <w:suppressAutoHyphens/>
              <w:snapToGrid w:val="0"/>
              <w:ind w:firstLine="317"/>
              <w:jc w:val="both"/>
              <w:rPr>
                <w:bCs/>
                <w:szCs w:val="20"/>
                <w:lang w:eastAsia="ar-SA"/>
              </w:rPr>
            </w:pPr>
            <w:proofErr w:type="gramStart"/>
            <w:r w:rsidRPr="00317A19">
              <w:rPr>
                <w:bCs/>
                <w:szCs w:val="20"/>
                <w:lang w:eastAsia="ar-SA"/>
              </w:rPr>
              <w:t>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официальном сайте единой информационной системы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w:t>
            </w:r>
            <w:proofErr w:type="gramEnd"/>
            <w:r w:rsidRPr="00317A19">
              <w:rPr>
                <w:bCs/>
                <w:szCs w:val="20"/>
                <w:lang w:eastAsia="ar-SA"/>
              </w:rPr>
              <w:t xml:space="preserve"> Законом о контрактной системе номер реестровой записи из соответствующего реестра;</w:t>
            </w:r>
          </w:p>
          <w:p w:rsidR="00317A19" w:rsidRDefault="00CD39DC" w:rsidP="00317A19">
            <w:pPr>
              <w:suppressAutoHyphens/>
              <w:snapToGrid w:val="0"/>
              <w:ind w:firstLine="317"/>
              <w:jc w:val="both"/>
              <w:rPr>
                <w:bCs/>
                <w:szCs w:val="20"/>
                <w:lang w:eastAsia="ar-SA"/>
              </w:rPr>
            </w:pPr>
            <w:r w:rsidRPr="00CD39DC">
              <w:rPr>
                <w:bCs/>
                <w:szCs w:val="20"/>
                <w:lang w:eastAsia="ar-SA"/>
              </w:rPr>
              <w:t>- В случае наличия противоречий между информацией, содержащейся в единой информационной системе, и информацией, содержащейся в документах, направляемых участниками закупки, подтверждающие соответствие участников закупки дополнительным требованиям", приоритет имеет информация, содержащаяся в единой информационной системе.</w:t>
            </w:r>
          </w:p>
          <w:p w:rsidR="002357A2" w:rsidRPr="004E26EC" w:rsidRDefault="00E076AC" w:rsidP="00CD39DC">
            <w:pPr>
              <w:suppressAutoHyphens/>
              <w:snapToGrid w:val="0"/>
              <w:ind w:firstLine="317"/>
              <w:jc w:val="both"/>
              <w:rPr>
                <w:color w:val="000000"/>
              </w:rPr>
            </w:pPr>
            <w:r w:rsidRPr="00CD39DC">
              <w:rPr>
                <w:bCs/>
                <w:szCs w:val="20"/>
                <w:lang w:eastAsia="ar-SA"/>
              </w:rPr>
              <w:t>- выписка из Единого государственного реестра недвижимости, подтверждающие соответствие участников закупки дополнительным требованиям", должны быть выданы не ранее чем за 90 дней до дня окончания срока под</w:t>
            </w:r>
            <w:r w:rsidR="00CD39DC">
              <w:rPr>
                <w:bCs/>
                <w:szCs w:val="20"/>
                <w:lang w:eastAsia="ar-SA"/>
              </w:rPr>
              <w:t>ачи заявок на участие в закупке.</w:t>
            </w:r>
          </w:p>
        </w:tc>
        <w:tc>
          <w:tcPr>
            <w:tcW w:w="5221" w:type="dxa"/>
            <w:shd w:val="clear" w:color="auto" w:fill="auto"/>
          </w:tcPr>
          <w:p w:rsidR="002357A2" w:rsidRPr="004E26EC" w:rsidRDefault="002357A2" w:rsidP="00E96AA7">
            <w:pPr>
              <w:rPr>
                <w:color w:val="000000" w:themeColor="text1"/>
              </w:rPr>
            </w:pPr>
            <w:r w:rsidRPr="004E26EC">
              <w:rPr>
                <w:color w:val="000000" w:themeColor="text1"/>
              </w:rPr>
              <w:lastRenderedPageBreak/>
              <w:t xml:space="preserve">Информация и документы направляются участниками </w:t>
            </w:r>
            <w:r w:rsidRPr="004E26EC">
              <w:rPr>
                <w:color w:val="000000" w:themeColor="text1"/>
              </w:rPr>
              <w:lastRenderedPageBreak/>
              <w:t>закупки в соответствии с требованиями Закона в форме электронных документов или в форме электронных образов бумажных документов в полном объеме и со всеми приложениями.</w:t>
            </w:r>
          </w:p>
          <w:p w:rsidR="002357A2" w:rsidRPr="004E26EC" w:rsidRDefault="002357A2" w:rsidP="00E96AA7">
            <w:pPr>
              <w:rPr>
                <w:color w:val="000000" w:themeColor="text1"/>
              </w:rPr>
            </w:pPr>
          </w:p>
          <w:p w:rsidR="002357A2" w:rsidRPr="004E26EC" w:rsidRDefault="002357A2" w:rsidP="00E96AA7">
            <w:pPr>
              <w:rPr>
                <w:color w:val="000000" w:themeColor="text1"/>
              </w:rPr>
            </w:pPr>
          </w:p>
          <w:p w:rsidR="002357A2" w:rsidRPr="004E26EC" w:rsidRDefault="002357A2" w:rsidP="00E96AA7">
            <w:pPr>
              <w:rPr>
                <w:color w:val="000000" w:themeColor="text1"/>
              </w:rPr>
            </w:pPr>
          </w:p>
          <w:p w:rsidR="002357A2" w:rsidRPr="004E26EC" w:rsidRDefault="002357A2" w:rsidP="00E96AA7">
            <w:pPr>
              <w:jc w:val="both"/>
              <w:rPr>
                <w:szCs w:val="20"/>
              </w:rPr>
            </w:pPr>
            <w:r w:rsidRPr="004E26EC">
              <w:rPr>
                <w:color w:val="000000" w:themeColor="text1"/>
              </w:rPr>
              <w:t>Документы, подтверждающие соответствие участника закупки дополнительным требованиям, установленным в соответствии с частью 2 статьи 31 Закона, и предусмотренные подпунктом «н» пункта 2 раздела II, не включаются участником закупки в заявку на участие в 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2357A2" w:rsidRPr="004D1E2D" w:rsidTr="00114FDF">
        <w:tc>
          <w:tcPr>
            <w:tcW w:w="561" w:type="dxa"/>
          </w:tcPr>
          <w:p w:rsidR="002357A2" w:rsidRPr="004D1E2D" w:rsidRDefault="002357A2" w:rsidP="007D55DD">
            <w:pPr>
              <w:jc w:val="center"/>
              <w:rPr>
                <w:szCs w:val="20"/>
              </w:rPr>
            </w:pPr>
          </w:p>
        </w:tc>
        <w:tc>
          <w:tcPr>
            <w:tcW w:w="9664" w:type="dxa"/>
          </w:tcPr>
          <w:p w:rsidR="002357A2" w:rsidRPr="004D1E2D" w:rsidRDefault="002357A2" w:rsidP="007D55DD">
            <w:pPr>
              <w:jc w:val="both"/>
              <w:rPr>
                <w:rFonts w:eastAsia="Times New Roman"/>
                <w:szCs w:val="20"/>
                <w:lang w:eastAsia="ar-SA"/>
              </w:rPr>
            </w:pPr>
            <w:r w:rsidRPr="004D1E2D">
              <w:rPr>
                <w:rFonts w:eastAsia="Times New Roman"/>
                <w:szCs w:val="20"/>
                <w:lang w:eastAsia="ar-SA"/>
              </w:rPr>
              <w:t xml:space="preserve">о) декларация о соответствии участника закупки требованиям, установленным пунктами 3 - 5, </w:t>
            </w:r>
            <w:r>
              <w:rPr>
                <w:rFonts w:eastAsia="Times New Roman"/>
                <w:szCs w:val="20"/>
                <w:lang w:eastAsia="ar-SA"/>
              </w:rPr>
              <w:t>7 - 11 части 1 статьи 31 Закона</w:t>
            </w:r>
          </w:p>
        </w:tc>
        <w:tc>
          <w:tcPr>
            <w:tcW w:w="5221" w:type="dxa"/>
          </w:tcPr>
          <w:p w:rsidR="002357A2" w:rsidRPr="004D1E2D" w:rsidRDefault="002357A2" w:rsidP="007D55DD">
            <w:pPr>
              <w:pStyle w:val="s1"/>
              <w:shd w:val="clear" w:color="auto" w:fill="FFFFFF"/>
              <w:spacing w:before="0" w:beforeAutospacing="0" w:after="0" w:afterAutospacing="0"/>
              <w:rPr>
                <w:color w:val="000000"/>
                <w:sz w:val="20"/>
                <w:szCs w:val="20"/>
              </w:rPr>
            </w:pPr>
          </w:p>
        </w:tc>
      </w:tr>
      <w:tr w:rsidR="002357A2" w:rsidRPr="004D1E2D" w:rsidTr="00114FDF">
        <w:tc>
          <w:tcPr>
            <w:tcW w:w="561" w:type="dxa"/>
          </w:tcPr>
          <w:p w:rsidR="002357A2" w:rsidRPr="004D1E2D" w:rsidRDefault="002357A2" w:rsidP="007D55DD">
            <w:pPr>
              <w:jc w:val="center"/>
              <w:rPr>
                <w:szCs w:val="20"/>
              </w:rPr>
            </w:pPr>
          </w:p>
        </w:tc>
        <w:tc>
          <w:tcPr>
            <w:tcW w:w="9664" w:type="dxa"/>
          </w:tcPr>
          <w:p w:rsidR="002357A2" w:rsidRPr="004D1E2D" w:rsidRDefault="002357A2" w:rsidP="007D55DD">
            <w:pPr>
              <w:jc w:val="both"/>
              <w:rPr>
                <w:rFonts w:eastAsia="Times New Roman"/>
                <w:szCs w:val="20"/>
                <w:lang w:eastAsia="ar-SA"/>
              </w:rPr>
            </w:pPr>
            <w:r w:rsidRPr="004D1E2D">
              <w:rPr>
                <w:rFonts w:eastAsia="Times New Roman"/>
                <w:b/>
                <w:szCs w:val="20"/>
                <w:lang w:eastAsia="ar-SA"/>
              </w:rPr>
              <w:t>п) реквизиты счета участника закупки, на который в соответствии с законодательством РФ осуществляется перечисление денежных сре</w:t>
            </w:r>
            <w:proofErr w:type="gramStart"/>
            <w:r w:rsidRPr="004D1E2D">
              <w:rPr>
                <w:rFonts w:eastAsia="Times New Roman"/>
                <w:b/>
                <w:szCs w:val="20"/>
                <w:lang w:eastAsia="ar-SA"/>
              </w:rPr>
              <w:t>дств в к</w:t>
            </w:r>
            <w:proofErr w:type="gramEnd"/>
            <w:r w:rsidRPr="004D1E2D">
              <w:rPr>
                <w:rFonts w:eastAsia="Times New Roman"/>
                <w:b/>
                <w:szCs w:val="20"/>
                <w:lang w:eastAsia="ar-SA"/>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РФ такой счет открывается после заключения контракта.</w:t>
            </w:r>
          </w:p>
        </w:tc>
        <w:tc>
          <w:tcPr>
            <w:tcW w:w="5221" w:type="dxa"/>
          </w:tcPr>
          <w:p w:rsidR="002357A2" w:rsidRPr="004D1E2D" w:rsidRDefault="002357A2" w:rsidP="007D55DD">
            <w:pPr>
              <w:jc w:val="both"/>
              <w:rPr>
                <w:szCs w:val="20"/>
              </w:rPr>
            </w:pPr>
            <w:r w:rsidRPr="004D1E2D">
              <w:rPr>
                <w:szCs w:val="20"/>
              </w:rPr>
              <w:t>После заключения контракта счет открывается при условии банковского или казначейского сопровождения контракта.</w:t>
            </w:r>
          </w:p>
        </w:tc>
      </w:tr>
      <w:tr w:rsidR="002357A2" w:rsidRPr="004D1E2D" w:rsidTr="00D93EF2">
        <w:tc>
          <w:tcPr>
            <w:tcW w:w="15446" w:type="dxa"/>
            <w:gridSpan w:val="3"/>
          </w:tcPr>
          <w:p w:rsidR="002357A2" w:rsidRPr="004D1E2D" w:rsidRDefault="002357A2" w:rsidP="007D55DD">
            <w:pPr>
              <w:jc w:val="center"/>
              <w:rPr>
                <w:rFonts w:eastAsia="Times New Roman"/>
                <w:b/>
                <w:szCs w:val="20"/>
                <w:lang w:eastAsia="ar-SA"/>
              </w:rPr>
            </w:pPr>
            <w:r w:rsidRPr="004D1E2D">
              <w:rPr>
                <w:rFonts w:eastAsia="Times New Roman"/>
                <w:b/>
                <w:szCs w:val="20"/>
                <w:lang w:eastAsia="ar-SA"/>
              </w:rPr>
              <w:t>2. Предложение участника закупки в отношении объекта закупки</w:t>
            </w:r>
          </w:p>
        </w:tc>
      </w:tr>
      <w:tr w:rsidR="002357A2" w:rsidRPr="004D1E2D" w:rsidTr="00114FDF">
        <w:trPr>
          <w:trHeight w:val="274"/>
        </w:trPr>
        <w:tc>
          <w:tcPr>
            <w:tcW w:w="561" w:type="dxa"/>
          </w:tcPr>
          <w:p w:rsidR="002357A2" w:rsidRPr="004D1E2D" w:rsidRDefault="002357A2" w:rsidP="007D55DD">
            <w:pPr>
              <w:jc w:val="center"/>
              <w:rPr>
                <w:szCs w:val="20"/>
              </w:rPr>
            </w:pPr>
            <w:r w:rsidRPr="004D1E2D">
              <w:rPr>
                <w:szCs w:val="20"/>
              </w:rPr>
              <w:lastRenderedPageBreak/>
              <w:t>2.2</w:t>
            </w:r>
          </w:p>
        </w:tc>
        <w:tc>
          <w:tcPr>
            <w:tcW w:w="14885" w:type="dxa"/>
            <w:gridSpan w:val="2"/>
          </w:tcPr>
          <w:p w:rsidR="002357A2" w:rsidRPr="00AC4364" w:rsidRDefault="002357A2" w:rsidP="00AC4364">
            <w:pPr>
              <w:autoSpaceDE w:val="0"/>
              <w:autoSpaceDN w:val="0"/>
              <w:adjustRightInd w:val="0"/>
              <w:jc w:val="both"/>
              <w:rPr>
                <w:i/>
                <w:color w:val="000000"/>
                <w:szCs w:val="20"/>
              </w:rPr>
            </w:pPr>
            <w:r w:rsidRPr="00AC4364">
              <w:rPr>
                <w:i/>
                <w:color w:val="000000"/>
                <w:szCs w:val="20"/>
              </w:rPr>
              <w:t>Согласно ч.5 ст.43 подача заявки на участие в закупке означает согласие участника закупки, подавшего такую заявку, на выполнение работ  на условиях, предусмотренных извещением об осуществлении закупки, и в соответствии с заявкой такого участника закупки на участие в закупке.</w:t>
            </w:r>
          </w:p>
          <w:p w:rsidR="002357A2" w:rsidRPr="00AC4364" w:rsidRDefault="002357A2" w:rsidP="00AC4364">
            <w:pPr>
              <w:autoSpaceDE w:val="0"/>
              <w:autoSpaceDN w:val="0"/>
              <w:adjustRightInd w:val="0"/>
              <w:jc w:val="both"/>
              <w:rPr>
                <w:i/>
                <w:color w:val="000000"/>
                <w:szCs w:val="20"/>
              </w:rPr>
            </w:pPr>
          </w:p>
          <w:p w:rsidR="002357A2" w:rsidRDefault="002357A2" w:rsidP="00AC4364">
            <w:pPr>
              <w:autoSpaceDE w:val="0"/>
              <w:autoSpaceDN w:val="0"/>
              <w:adjustRightInd w:val="0"/>
              <w:jc w:val="both"/>
              <w:rPr>
                <w:i/>
                <w:color w:val="000000"/>
                <w:szCs w:val="20"/>
              </w:rPr>
            </w:pPr>
            <w:r w:rsidRPr="00AC4364">
              <w:rPr>
                <w:i/>
                <w:color w:val="000000"/>
                <w:szCs w:val="20"/>
              </w:rPr>
              <w:t>В случае</w:t>
            </w:r>
            <w:proofErr w:type="gramStart"/>
            <w:r w:rsidRPr="00AC4364">
              <w:rPr>
                <w:i/>
                <w:color w:val="000000"/>
                <w:szCs w:val="20"/>
              </w:rPr>
              <w:t>,</w:t>
            </w:r>
            <w:proofErr w:type="gramEnd"/>
            <w:r w:rsidRPr="00AC4364">
              <w:rPr>
                <w:i/>
                <w:color w:val="000000"/>
                <w:szCs w:val="20"/>
              </w:rPr>
              <w:t xml:space="preserve"> если </w:t>
            </w:r>
            <w:r>
              <w:rPr>
                <w:i/>
                <w:color w:val="000000"/>
                <w:szCs w:val="20"/>
              </w:rPr>
              <w:t>извещение</w:t>
            </w:r>
            <w:r w:rsidRPr="00AC4364">
              <w:rPr>
                <w:i/>
                <w:color w:val="000000"/>
                <w:szCs w:val="20"/>
              </w:rPr>
              <w:t xml:space="preserve"> содержит указание на товарные знаки в соответствии с п.1 ч. 1 ст. 33 Закона, участники закупки вправе предложить к использованию при выполнении работ эквиваленты указанных товарных знаков. Эквивалентность материалов определяется в соответствии с требованиями и показателями, установленными к качеству, техническим характеристикам, требованиями к безопасности, к функциональным характеристикам (потребительским свойствам) товара, к размерам, упаковке, отгрузке и иным показателям, связанным с определением соответствия используемых материалов потребностям заказчика</w:t>
            </w:r>
          </w:p>
          <w:p w:rsidR="002357A2" w:rsidRPr="008071C4" w:rsidRDefault="002357A2" w:rsidP="00AC4364">
            <w:pPr>
              <w:autoSpaceDE w:val="0"/>
              <w:autoSpaceDN w:val="0"/>
              <w:adjustRightInd w:val="0"/>
              <w:jc w:val="both"/>
              <w:rPr>
                <w:rFonts w:eastAsia="Times New Roman"/>
                <w:b/>
                <w:bCs/>
                <w:i/>
                <w:szCs w:val="20"/>
                <w:lang w:eastAsia="ru-RU"/>
              </w:rPr>
            </w:pPr>
            <w:r w:rsidRPr="008071C4">
              <w:rPr>
                <w:rFonts w:eastAsia="Times New Roman"/>
                <w:b/>
                <w:bCs/>
                <w:i/>
                <w:szCs w:val="20"/>
                <w:lang w:eastAsia="ru-RU"/>
              </w:rPr>
              <w:t>Инструкция по заполнению заявки в отношении каждого значения характеристики товаров, работ, услуг (структурированная в части п.1 ч.1 ст.33) отражается в извещении в части Характеристики объекта закупки (Сведения о товаре, работе, услуги).</w:t>
            </w:r>
          </w:p>
        </w:tc>
      </w:tr>
      <w:tr w:rsidR="002357A2" w:rsidRPr="004D1E2D" w:rsidTr="005D3318">
        <w:tc>
          <w:tcPr>
            <w:tcW w:w="15446" w:type="dxa"/>
            <w:gridSpan w:val="3"/>
          </w:tcPr>
          <w:p w:rsidR="002357A2" w:rsidRPr="004D1E2D" w:rsidRDefault="002357A2" w:rsidP="007D55DD">
            <w:pPr>
              <w:jc w:val="center"/>
              <w:rPr>
                <w:szCs w:val="20"/>
              </w:rPr>
            </w:pPr>
            <w:r w:rsidRPr="004D1E2D">
              <w:rPr>
                <w:rFonts w:eastAsia="Times New Roman"/>
                <w:b/>
                <w:szCs w:val="20"/>
                <w:lang w:eastAsia="ar-SA"/>
              </w:rPr>
              <w:t xml:space="preserve">3. Предложение </w:t>
            </w:r>
            <w:r w:rsidRPr="004D1E2D">
              <w:rPr>
                <w:rFonts w:eastAsia="Times New Roman"/>
                <w:szCs w:val="20"/>
                <w:lang w:eastAsia="ar-SA"/>
              </w:rPr>
              <w:t xml:space="preserve">участника закупки </w:t>
            </w:r>
            <w:r w:rsidRPr="004D1E2D">
              <w:rPr>
                <w:rFonts w:eastAsia="Times New Roman"/>
                <w:b/>
                <w:szCs w:val="20"/>
                <w:lang w:eastAsia="ar-SA"/>
              </w:rPr>
              <w:t xml:space="preserve">о цене контракта </w:t>
            </w:r>
          </w:p>
        </w:tc>
      </w:tr>
      <w:tr w:rsidR="002357A2" w:rsidRPr="004D1E2D" w:rsidTr="00114FDF">
        <w:tc>
          <w:tcPr>
            <w:tcW w:w="561" w:type="dxa"/>
          </w:tcPr>
          <w:p w:rsidR="002357A2" w:rsidRPr="004D1E2D" w:rsidRDefault="002357A2" w:rsidP="007D55DD">
            <w:pPr>
              <w:jc w:val="center"/>
              <w:rPr>
                <w:szCs w:val="20"/>
              </w:rPr>
            </w:pPr>
            <w:r w:rsidRPr="004D1E2D">
              <w:rPr>
                <w:szCs w:val="20"/>
              </w:rPr>
              <w:t>3.1</w:t>
            </w:r>
          </w:p>
        </w:tc>
        <w:tc>
          <w:tcPr>
            <w:tcW w:w="9664" w:type="dxa"/>
          </w:tcPr>
          <w:p w:rsidR="002357A2" w:rsidRPr="004D1E2D" w:rsidRDefault="002357A2" w:rsidP="007D55DD">
            <w:pPr>
              <w:suppressAutoHyphens/>
              <w:snapToGrid w:val="0"/>
              <w:jc w:val="both"/>
              <w:rPr>
                <w:i/>
                <w:color w:val="000000" w:themeColor="text1"/>
                <w:szCs w:val="20"/>
              </w:rPr>
            </w:pPr>
            <w:r w:rsidRPr="004D1E2D">
              <w:rPr>
                <w:i/>
                <w:color w:val="000000" w:themeColor="text1"/>
                <w:szCs w:val="20"/>
              </w:rPr>
              <w:t>Участники закупки, подавшие в соответствии с Законом заявки на участие в закупке, вправе в течение процедуры подачи предложений о цене контракта либо о сумме цен единиц товара, работы, услуги подать с использованием электронной площадки ценовые предложения, предусматривающие снижение начальной (максимальной) цены контракта либо начальной суммы цен единиц товара, работы, услуги</w:t>
            </w:r>
          </w:p>
          <w:p w:rsidR="002357A2" w:rsidRPr="004D1E2D" w:rsidRDefault="002357A2" w:rsidP="007D55DD">
            <w:pPr>
              <w:pStyle w:val="s1"/>
              <w:shd w:val="clear" w:color="auto" w:fill="FFFFFF"/>
              <w:spacing w:before="0" w:beforeAutospacing="0" w:after="0" w:afterAutospacing="0"/>
              <w:jc w:val="both"/>
              <w:rPr>
                <w:i/>
                <w:color w:val="000000" w:themeColor="text1"/>
                <w:sz w:val="20"/>
                <w:szCs w:val="20"/>
              </w:rPr>
            </w:pPr>
            <w:r w:rsidRPr="004D1E2D">
              <w:rPr>
                <w:i/>
                <w:color w:val="000000" w:themeColor="text1"/>
                <w:sz w:val="20"/>
                <w:szCs w:val="20"/>
              </w:rPr>
              <w:t>В случае</w:t>
            </w:r>
            <w:proofErr w:type="gramStart"/>
            <w:r w:rsidRPr="004D1E2D">
              <w:rPr>
                <w:i/>
                <w:color w:val="000000" w:themeColor="text1"/>
                <w:sz w:val="20"/>
                <w:szCs w:val="20"/>
              </w:rPr>
              <w:t>,</w:t>
            </w:r>
            <w:proofErr w:type="gramEnd"/>
            <w:r w:rsidRPr="004D1E2D">
              <w:rPr>
                <w:i/>
                <w:color w:val="000000" w:themeColor="text1"/>
                <w:sz w:val="20"/>
                <w:szCs w:val="20"/>
              </w:rPr>
              <w:t xml:space="preserve"> если при проведении процедуры подачи ценовых предложений подано ценовое предложение, предусматривающее снижение цены контракта либо суммы цен единиц товара, работы, услуги до половины процента начальной (максимальной) цены контракта либо начальной суммы цен единиц товара, работы, услуги или ниже, такая процедура проводится на право заключения контракта в порядке, предусмотренном Законом, с учетом следующих особенностей:</w:t>
            </w:r>
          </w:p>
          <w:p w:rsidR="002357A2" w:rsidRPr="004D1E2D" w:rsidRDefault="002357A2" w:rsidP="007D55DD">
            <w:pPr>
              <w:pStyle w:val="s1"/>
              <w:shd w:val="clear" w:color="auto" w:fill="FFFFFF"/>
              <w:spacing w:before="0" w:beforeAutospacing="0" w:after="0" w:afterAutospacing="0"/>
              <w:jc w:val="both"/>
              <w:rPr>
                <w:i/>
                <w:color w:val="000000" w:themeColor="text1"/>
                <w:sz w:val="20"/>
                <w:szCs w:val="20"/>
              </w:rPr>
            </w:pPr>
            <w:r w:rsidRPr="004D1E2D">
              <w:rPr>
                <w:i/>
                <w:color w:val="000000" w:themeColor="text1"/>
                <w:sz w:val="20"/>
                <w:szCs w:val="20"/>
              </w:rPr>
              <w:t>а) по результатам такой процедуры определяется размер платы, подлежащей внесению участником закупки за заключение контракта. При этом такой размер указывается в соответствии с Законом в качестве цены контракта;</w:t>
            </w:r>
          </w:p>
          <w:p w:rsidR="002357A2" w:rsidRPr="004D1E2D" w:rsidRDefault="002357A2" w:rsidP="007D55DD">
            <w:pPr>
              <w:pStyle w:val="s1"/>
              <w:shd w:val="clear" w:color="auto" w:fill="FFFFFF"/>
              <w:spacing w:before="0" w:beforeAutospacing="0" w:after="0" w:afterAutospacing="0"/>
              <w:jc w:val="both"/>
              <w:rPr>
                <w:i/>
                <w:color w:val="000000" w:themeColor="text1"/>
                <w:sz w:val="20"/>
                <w:szCs w:val="20"/>
              </w:rPr>
            </w:pPr>
            <w:r w:rsidRPr="004D1E2D">
              <w:rPr>
                <w:i/>
                <w:color w:val="000000" w:themeColor="text1"/>
                <w:sz w:val="20"/>
                <w:szCs w:val="20"/>
              </w:rPr>
              <w:t>б) участники закупки вправе подать ценовые предложения, предусматривающие увеличение ценового предложения;</w:t>
            </w:r>
          </w:p>
          <w:p w:rsidR="002357A2" w:rsidRPr="0041464C" w:rsidRDefault="002357A2" w:rsidP="0041464C">
            <w:pPr>
              <w:pStyle w:val="s1"/>
              <w:shd w:val="clear" w:color="auto" w:fill="FFFFFF"/>
              <w:spacing w:before="0" w:beforeAutospacing="0" w:after="0" w:afterAutospacing="0"/>
              <w:jc w:val="both"/>
              <w:rPr>
                <w:i/>
                <w:color w:val="000000" w:themeColor="text1"/>
                <w:sz w:val="20"/>
                <w:szCs w:val="20"/>
              </w:rPr>
            </w:pPr>
            <w:r w:rsidRPr="004D1E2D">
              <w:rPr>
                <w:i/>
                <w:color w:val="000000" w:themeColor="text1"/>
                <w:sz w:val="20"/>
                <w:szCs w:val="20"/>
              </w:rPr>
              <w:t>в) процедура подачи ценовых предложений проводится путем повышения текущего максимального ценового предложения на величину в пределах "шага аукциона", составляющего до пяти миллионов рублей;</w:t>
            </w:r>
          </w:p>
        </w:tc>
        <w:tc>
          <w:tcPr>
            <w:tcW w:w="5221" w:type="dxa"/>
          </w:tcPr>
          <w:p w:rsidR="002357A2" w:rsidRPr="004D1E2D" w:rsidRDefault="002357A2" w:rsidP="007D55DD">
            <w:pPr>
              <w:rPr>
                <w:szCs w:val="20"/>
              </w:rPr>
            </w:pPr>
          </w:p>
        </w:tc>
      </w:tr>
      <w:tr w:rsidR="002357A2" w:rsidRPr="004D1E2D" w:rsidTr="000242E0">
        <w:tc>
          <w:tcPr>
            <w:tcW w:w="15446" w:type="dxa"/>
            <w:gridSpan w:val="3"/>
          </w:tcPr>
          <w:p w:rsidR="002357A2" w:rsidRPr="004D1E2D" w:rsidRDefault="002357A2" w:rsidP="007D55DD">
            <w:pPr>
              <w:jc w:val="center"/>
              <w:rPr>
                <w:szCs w:val="20"/>
              </w:rPr>
            </w:pPr>
            <w:r w:rsidRPr="004D1E2D">
              <w:rPr>
                <w:rFonts w:eastAsia="Times New Roman"/>
                <w:b/>
                <w:szCs w:val="20"/>
                <w:lang w:eastAsia="ar-SA"/>
              </w:rPr>
              <w:t xml:space="preserve">4. </w:t>
            </w:r>
            <w:r w:rsidRPr="0080214B">
              <w:rPr>
                <w:rFonts w:eastAsia="Times New Roman"/>
                <w:b/>
                <w:szCs w:val="20"/>
                <w:lang w:eastAsia="ar-SA"/>
              </w:rPr>
              <w:t>Информация и документы, предусмотренные нормативными правовыми актами, принятыми в соответствии со статьей 14 Закона</w:t>
            </w:r>
          </w:p>
        </w:tc>
      </w:tr>
      <w:tr w:rsidR="002357A2" w:rsidRPr="004D1E2D" w:rsidTr="00114FDF">
        <w:trPr>
          <w:trHeight w:val="70"/>
        </w:trPr>
        <w:tc>
          <w:tcPr>
            <w:tcW w:w="561" w:type="dxa"/>
          </w:tcPr>
          <w:p w:rsidR="002357A2" w:rsidRPr="004D1E2D" w:rsidRDefault="002357A2" w:rsidP="007D55DD">
            <w:pPr>
              <w:jc w:val="center"/>
              <w:rPr>
                <w:szCs w:val="20"/>
              </w:rPr>
            </w:pPr>
            <w:r w:rsidRPr="004D1E2D">
              <w:rPr>
                <w:szCs w:val="20"/>
              </w:rPr>
              <w:t>4.1</w:t>
            </w:r>
          </w:p>
        </w:tc>
        <w:tc>
          <w:tcPr>
            <w:tcW w:w="9664" w:type="dxa"/>
          </w:tcPr>
          <w:p w:rsidR="002357A2" w:rsidRPr="004D1E2D" w:rsidRDefault="002357A2" w:rsidP="007D55DD">
            <w:pPr>
              <w:pStyle w:val="s1"/>
              <w:shd w:val="clear" w:color="auto" w:fill="FFFFFF"/>
              <w:spacing w:before="0" w:beforeAutospacing="0" w:after="0" w:afterAutospacing="0"/>
              <w:jc w:val="both"/>
              <w:rPr>
                <w:b/>
                <w:bCs/>
                <w:i/>
                <w:iCs/>
                <w:szCs w:val="20"/>
                <w:lang w:eastAsia="ar-SA"/>
              </w:rPr>
            </w:pPr>
            <w:r w:rsidRPr="004D1E2D">
              <w:rPr>
                <w:b/>
                <w:bCs/>
                <w:i/>
                <w:iCs/>
                <w:sz w:val="20"/>
                <w:szCs w:val="20"/>
                <w:lang w:eastAsia="ar-SA"/>
              </w:rPr>
              <w:t>- Не требуется</w:t>
            </w:r>
          </w:p>
        </w:tc>
        <w:tc>
          <w:tcPr>
            <w:tcW w:w="5221" w:type="dxa"/>
          </w:tcPr>
          <w:p w:rsidR="002357A2" w:rsidRPr="004D1E2D" w:rsidRDefault="002357A2" w:rsidP="007D55DD">
            <w:pPr>
              <w:rPr>
                <w:szCs w:val="20"/>
              </w:rPr>
            </w:pPr>
          </w:p>
        </w:tc>
      </w:tr>
      <w:tr w:rsidR="002357A2" w:rsidRPr="004D1E2D" w:rsidTr="0074043A">
        <w:tc>
          <w:tcPr>
            <w:tcW w:w="15446" w:type="dxa"/>
            <w:gridSpan w:val="3"/>
          </w:tcPr>
          <w:p w:rsidR="002357A2" w:rsidRPr="004D1E2D" w:rsidRDefault="002357A2" w:rsidP="007D55DD">
            <w:pPr>
              <w:jc w:val="center"/>
              <w:rPr>
                <w:szCs w:val="20"/>
              </w:rPr>
            </w:pPr>
            <w:r w:rsidRPr="004D1E2D">
              <w:rPr>
                <w:rFonts w:eastAsia="Times New Roman"/>
                <w:b/>
                <w:szCs w:val="20"/>
                <w:lang w:eastAsia="ar-SA"/>
              </w:rPr>
              <w:t>5. Общие положения</w:t>
            </w:r>
          </w:p>
        </w:tc>
      </w:tr>
      <w:tr w:rsidR="002357A2" w:rsidRPr="004D1E2D" w:rsidTr="00114FDF">
        <w:tc>
          <w:tcPr>
            <w:tcW w:w="561" w:type="dxa"/>
          </w:tcPr>
          <w:p w:rsidR="002357A2" w:rsidRPr="004D1E2D" w:rsidRDefault="002357A2" w:rsidP="007D55DD">
            <w:pPr>
              <w:jc w:val="center"/>
              <w:rPr>
                <w:szCs w:val="20"/>
              </w:rPr>
            </w:pPr>
            <w:r w:rsidRPr="004D1E2D">
              <w:rPr>
                <w:szCs w:val="20"/>
              </w:rPr>
              <w:t>5.1</w:t>
            </w:r>
          </w:p>
        </w:tc>
        <w:tc>
          <w:tcPr>
            <w:tcW w:w="9664" w:type="dxa"/>
          </w:tcPr>
          <w:p w:rsidR="002357A2" w:rsidRPr="004D1E2D" w:rsidRDefault="002357A2" w:rsidP="007D55DD">
            <w:pPr>
              <w:jc w:val="both"/>
              <w:rPr>
                <w:rFonts w:eastAsia="Times New Roman"/>
                <w:szCs w:val="20"/>
                <w:lang w:eastAsia="ar-SA"/>
              </w:rPr>
            </w:pPr>
            <w:r w:rsidRPr="004D1E2D">
              <w:rPr>
                <w:rFonts w:eastAsia="Times New Roman"/>
                <w:szCs w:val="20"/>
                <w:lang w:eastAsia="ar-SA"/>
              </w:rPr>
              <w:t>Регистрация участников закупок в единой информационной системе и их аккредитация на электронных площадках осуществляется в соответствии с требованиями ст. 24.2 Закона о контрактной системе.</w:t>
            </w:r>
          </w:p>
          <w:p w:rsidR="002357A2" w:rsidRPr="004D1E2D" w:rsidRDefault="002357A2" w:rsidP="007D55DD">
            <w:pPr>
              <w:tabs>
                <w:tab w:val="num" w:pos="1134"/>
              </w:tabs>
              <w:jc w:val="both"/>
              <w:rPr>
                <w:szCs w:val="20"/>
              </w:rPr>
            </w:pPr>
            <w:r w:rsidRPr="004D1E2D">
              <w:rPr>
                <w:szCs w:val="20"/>
              </w:rPr>
              <w:t>Заявка на участие в Аукционе, поданная участником закупки, а также вся корреспонденция и документация, связанная с заявкой на участие в Аукционе, которыми обмениваются участник закупки и Заказчик должны быть написаны на русском языке.</w:t>
            </w:r>
          </w:p>
          <w:p w:rsidR="002357A2" w:rsidRPr="004D1E2D" w:rsidRDefault="002357A2" w:rsidP="007D55DD">
            <w:pPr>
              <w:tabs>
                <w:tab w:val="num" w:pos="1134"/>
              </w:tabs>
              <w:jc w:val="both"/>
              <w:rPr>
                <w:szCs w:val="20"/>
              </w:rPr>
            </w:pPr>
            <w:r w:rsidRPr="004D1E2D">
              <w:rPr>
                <w:szCs w:val="20"/>
              </w:rPr>
              <w:t>Отдельные документы (или их части), представленные участником закупки в составе заявки на участие в Аукционе, могут быть подготовлены на другом языке при условии, что к ним будет прилагаться точный перевод на русский язык. Заказчик вправе не рассматривать тексты, не переведенные на русский язык.</w:t>
            </w:r>
          </w:p>
          <w:p w:rsidR="002357A2" w:rsidRPr="004D1E2D" w:rsidRDefault="002357A2" w:rsidP="007D55DD">
            <w:pPr>
              <w:tabs>
                <w:tab w:val="num" w:pos="1134"/>
              </w:tabs>
              <w:jc w:val="both"/>
              <w:rPr>
                <w:szCs w:val="20"/>
              </w:rPr>
            </w:pPr>
            <w:proofErr w:type="gramStart"/>
            <w:r w:rsidRPr="004D1E2D">
              <w:rPr>
                <w:szCs w:val="20"/>
              </w:rPr>
              <w:t xml:space="preserve">На входящих в заявку на участие в Аукционе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sidRPr="004D1E2D">
              <w:rPr>
                <w:szCs w:val="20"/>
              </w:rPr>
              <w:t>апостиль</w:t>
            </w:r>
            <w:proofErr w:type="spellEnd"/>
            <w:r w:rsidRPr="004D1E2D">
              <w:rPr>
                <w:szCs w:val="20"/>
              </w:rPr>
              <w:t xml:space="preserve"> (удостоверительная надпись), который удостоверяет подлинность подписи, качество, в котором выступало лицо, подписавшее документ, и подлинность печати или штампа, которым скреплен этот документ, либо документ должен быть подвергнут консульской легализации. </w:t>
            </w:r>
            <w:proofErr w:type="gramEnd"/>
          </w:p>
          <w:p w:rsidR="002357A2" w:rsidRPr="004D1E2D" w:rsidRDefault="002357A2" w:rsidP="007D55DD">
            <w:pPr>
              <w:jc w:val="both"/>
              <w:rPr>
                <w:rFonts w:eastAsia="Times New Roman"/>
                <w:szCs w:val="20"/>
                <w:lang w:eastAsia="ar-SA"/>
              </w:rPr>
            </w:pPr>
            <w:proofErr w:type="gramStart"/>
            <w:r w:rsidRPr="004D1E2D">
              <w:rPr>
                <w:szCs w:val="20"/>
              </w:rPr>
              <w:t xml:space="preserve">Участник закупки должен учитывать возможные риски того, что отсутствие перевода документов и/или их ненадлежащий вид, наличие противоречий между оригиналом и переводом, которые изменяют смысл оригинала, в составе заявки на участие в Аукционе будет расценено как несоответствие информации, </w:t>
            </w:r>
            <w:r w:rsidRPr="004D1E2D">
              <w:rPr>
                <w:szCs w:val="20"/>
              </w:rPr>
              <w:lastRenderedPageBreak/>
              <w:t>указанной в заявке на участие в Аукционе, требованиям извещения об аукционе, в связи с чем, такой участник закупки не будет допущен к</w:t>
            </w:r>
            <w:proofErr w:type="gramEnd"/>
            <w:r w:rsidRPr="004D1E2D">
              <w:rPr>
                <w:szCs w:val="20"/>
              </w:rPr>
              <w:t xml:space="preserve"> участию в Аукционе.</w:t>
            </w:r>
          </w:p>
          <w:p w:rsidR="002357A2" w:rsidRPr="004D1E2D" w:rsidRDefault="002357A2" w:rsidP="007D55DD">
            <w:pPr>
              <w:autoSpaceDE w:val="0"/>
              <w:autoSpaceDN w:val="0"/>
              <w:adjustRightInd w:val="0"/>
              <w:jc w:val="both"/>
              <w:rPr>
                <w:rFonts w:eastAsia="Times New Roman"/>
                <w:szCs w:val="20"/>
                <w:lang w:eastAsia="ar-SA"/>
              </w:rPr>
            </w:pPr>
            <w:r w:rsidRPr="004D1E2D">
              <w:rPr>
                <w:rFonts w:eastAsia="Times New Roman"/>
                <w:szCs w:val="20"/>
                <w:lang w:eastAsia="ar-SA"/>
              </w:rPr>
              <w:t>В соответствии с частью 12 статьи 48 44-ФЗ при рассмотрении заявок на участие в закупке заявка подлежит отклонению в случаях:</w:t>
            </w:r>
          </w:p>
          <w:p w:rsidR="002357A2" w:rsidRPr="004D1E2D" w:rsidRDefault="002357A2" w:rsidP="007D55DD">
            <w:pPr>
              <w:autoSpaceDE w:val="0"/>
              <w:autoSpaceDN w:val="0"/>
              <w:adjustRightInd w:val="0"/>
              <w:jc w:val="both"/>
              <w:rPr>
                <w:rFonts w:eastAsia="Times New Roman"/>
                <w:szCs w:val="20"/>
                <w:lang w:eastAsia="ar-SA"/>
              </w:rPr>
            </w:pPr>
            <w:proofErr w:type="gramStart"/>
            <w:r w:rsidRPr="004D1E2D">
              <w:rPr>
                <w:rFonts w:eastAsia="Times New Roman"/>
                <w:szCs w:val="20"/>
                <w:lang w:eastAsia="ar-SA"/>
              </w:rPr>
              <w:t>1) непредставления (за исключением случаев, предусмотренных 44-ФЗ) участником закупки оператору электронной площадки в заявке на участие в закупке информации и документов, предусмотренных извещением об осуществлении закупки в соответствии с 44-ФЗ (за исключением информации и документов, предусмотренных пунктами 2 и 3 части 6 статьи 43 44-ФЗ), несоответствия таких информации и документов требованиям, установленным в извещении об осуществлении закупки;</w:t>
            </w:r>
            <w:proofErr w:type="gramEnd"/>
          </w:p>
          <w:p w:rsidR="002357A2" w:rsidRPr="004D1E2D" w:rsidRDefault="002357A2" w:rsidP="007D55DD">
            <w:pPr>
              <w:autoSpaceDE w:val="0"/>
              <w:autoSpaceDN w:val="0"/>
              <w:adjustRightInd w:val="0"/>
              <w:jc w:val="both"/>
              <w:rPr>
                <w:rFonts w:eastAsia="Times New Roman"/>
                <w:szCs w:val="20"/>
                <w:lang w:eastAsia="ar-SA"/>
              </w:rPr>
            </w:pPr>
            <w:r w:rsidRPr="004D1E2D">
              <w:rPr>
                <w:rFonts w:eastAsia="Times New Roman"/>
                <w:szCs w:val="20"/>
                <w:lang w:eastAsia="ar-SA"/>
              </w:rPr>
              <w:t>2) непредставления информации и документов, предусмотренных пунктами 2 и 3 части 6 статьи 43 44-ФЗ, несоответствия таких информации и документов требованиям, установленным в извещении об осуществлении закупки;</w:t>
            </w:r>
          </w:p>
          <w:p w:rsidR="002357A2" w:rsidRPr="004D1E2D" w:rsidRDefault="002357A2" w:rsidP="007D55DD">
            <w:pPr>
              <w:autoSpaceDE w:val="0"/>
              <w:autoSpaceDN w:val="0"/>
              <w:adjustRightInd w:val="0"/>
              <w:jc w:val="both"/>
              <w:rPr>
                <w:rFonts w:eastAsia="Times New Roman"/>
                <w:szCs w:val="20"/>
                <w:lang w:eastAsia="ar-SA"/>
              </w:rPr>
            </w:pPr>
            <w:r w:rsidRPr="004D1E2D">
              <w:rPr>
                <w:rFonts w:eastAsia="Times New Roman"/>
                <w:szCs w:val="20"/>
                <w:lang w:eastAsia="ar-SA"/>
              </w:rPr>
              <w:t>3) несоответствия участника закупки требованиям, установленным в извещении об осуществлении закупки в соответствии с частью 1 статьи 31 44-ФЗ, требованиям, установленным в извещении об осуществлении закупки в соответствии с частями 1.1, 2 и 2.1 (при наличии таких требований) статьи 31 44-ФЗ;</w:t>
            </w:r>
          </w:p>
          <w:p w:rsidR="002357A2" w:rsidRPr="0080214B" w:rsidRDefault="002357A2" w:rsidP="0080214B">
            <w:pPr>
              <w:autoSpaceDE w:val="0"/>
              <w:autoSpaceDN w:val="0"/>
              <w:adjustRightInd w:val="0"/>
              <w:jc w:val="both"/>
              <w:rPr>
                <w:rFonts w:eastAsia="Times New Roman"/>
                <w:szCs w:val="20"/>
                <w:lang w:eastAsia="ar-SA"/>
              </w:rPr>
            </w:pPr>
            <w:proofErr w:type="gramStart"/>
            <w:r w:rsidRPr="0080214B">
              <w:rPr>
                <w:rFonts w:eastAsia="Times New Roman"/>
                <w:szCs w:val="20"/>
                <w:lang w:eastAsia="ar-SA"/>
              </w:rPr>
              <w:t>4) предусмотренных подпунктом "а" пункта 1 (за исключением случая, предусмотренного пунктом 5 части 12 статьи 48), подпунктом "а" пункта 2 части 4, подпунктом "а" пункта 1 (за исключением случая, предусмотренного пунктом 5 части 12 статьи 48), пунктом 2 части 5 статьи 14 44-ФЗ);</w:t>
            </w:r>
            <w:proofErr w:type="gramEnd"/>
          </w:p>
          <w:p w:rsidR="002357A2" w:rsidRDefault="002357A2" w:rsidP="0080214B">
            <w:pPr>
              <w:autoSpaceDE w:val="0"/>
              <w:autoSpaceDN w:val="0"/>
              <w:adjustRightInd w:val="0"/>
              <w:jc w:val="both"/>
              <w:rPr>
                <w:rFonts w:eastAsia="Times New Roman"/>
                <w:szCs w:val="20"/>
                <w:lang w:eastAsia="ar-SA"/>
              </w:rPr>
            </w:pPr>
            <w:proofErr w:type="gramStart"/>
            <w:r w:rsidRPr="0080214B">
              <w:rPr>
                <w:rFonts w:eastAsia="Times New Roman"/>
                <w:szCs w:val="20"/>
                <w:lang w:eastAsia="ar-SA"/>
              </w:rPr>
              <w:t>5) непредставления информации и документов, предусмотренных пунктом 5 части 1 статьи 43 настоящего Федерального закона, если такие информация и документы определены в соответствии с пунктом 2 части 2 статьи 14 44-ФЗ (в случае установления в соответствии с подпунктом "а" пункта 1 части 2 статьи 14 44-ФЗ в извещении об осуществлении закупки запрета закупок товара, происходящего из иностранного государства);</w:t>
            </w:r>
            <w:proofErr w:type="gramEnd"/>
          </w:p>
          <w:p w:rsidR="002357A2" w:rsidRPr="004D1E2D" w:rsidRDefault="002357A2" w:rsidP="0080214B">
            <w:pPr>
              <w:autoSpaceDE w:val="0"/>
              <w:autoSpaceDN w:val="0"/>
              <w:adjustRightInd w:val="0"/>
              <w:jc w:val="both"/>
              <w:rPr>
                <w:rFonts w:eastAsia="Times New Roman"/>
                <w:szCs w:val="20"/>
                <w:lang w:eastAsia="ar-SA"/>
              </w:rPr>
            </w:pPr>
            <w:proofErr w:type="gramStart"/>
            <w:r w:rsidRPr="004D1E2D">
              <w:rPr>
                <w:rFonts w:eastAsia="Times New Roman"/>
                <w:szCs w:val="20"/>
                <w:lang w:eastAsia="ar-SA"/>
              </w:rPr>
              <w:t>6) выявления отнесения участника закупки к организациям, предусмотренным пунктом 4 статьи 2 Федерального закона от 4 июня 2018 года N 127-ФЗ "О мерах воздействия (противодействия) на недружественные действия Соединенных Штатов Америки и иных иностранных государств", в случае осуществления закупки работ, услуг, включенных в перечень, определенный Правительством РФ в соответствии с указанным пунктом;</w:t>
            </w:r>
            <w:proofErr w:type="gramEnd"/>
          </w:p>
          <w:p w:rsidR="002357A2" w:rsidRPr="004D1E2D" w:rsidRDefault="002357A2" w:rsidP="007D55DD">
            <w:pPr>
              <w:autoSpaceDE w:val="0"/>
              <w:autoSpaceDN w:val="0"/>
              <w:adjustRightInd w:val="0"/>
              <w:jc w:val="both"/>
              <w:rPr>
                <w:rFonts w:eastAsia="Times New Roman"/>
                <w:szCs w:val="20"/>
                <w:lang w:eastAsia="ar-SA"/>
              </w:rPr>
            </w:pPr>
            <w:r w:rsidRPr="004D1E2D">
              <w:rPr>
                <w:rFonts w:eastAsia="Times New Roman"/>
                <w:szCs w:val="20"/>
                <w:lang w:eastAsia="ar-SA"/>
              </w:rPr>
              <w:t xml:space="preserve">7) </w:t>
            </w:r>
            <w:proofErr w:type="gramStart"/>
            <w:r w:rsidRPr="004D1E2D">
              <w:rPr>
                <w:rFonts w:eastAsia="Times New Roman"/>
                <w:szCs w:val="20"/>
                <w:lang w:eastAsia="ar-SA"/>
              </w:rPr>
              <w:t>предусмотренных</w:t>
            </w:r>
            <w:proofErr w:type="gramEnd"/>
            <w:r w:rsidRPr="004D1E2D">
              <w:rPr>
                <w:rFonts w:eastAsia="Times New Roman"/>
                <w:szCs w:val="20"/>
                <w:lang w:eastAsia="ar-SA"/>
              </w:rPr>
              <w:t xml:space="preserve"> частью 6 статьи 45 44-ФЗ;</w:t>
            </w:r>
          </w:p>
          <w:p w:rsidR="002357A2" w:rsidRDefault="002357A2" w:rsidP="007D55DD">
            <w:pPr>
              <w:autoSpaceDE w:val="0"/>
              <w:autoSpaceDN w:val="0"/>
              <w:adjustRightInd w:val="0"/>
              <w:jc w:val="both"/>
              <w:rPr>
                <w:rFonts w:eastAsia="Times New Roman"/>
                <w:szCs w:val="20"/>
                <w:lang w:eastAsia="ar-SA"/>
              </w:rPr>
            </w:pPr>
            <w:r w:rsidRPr="004D1E2D">
              <w:rPr>
                <w:rFonts w:eastAsia="Times New Roman"/>
                <w:szCs w:val="20"/>
                <w:lang w:eastAsia="ar-SA"/>
              </w:rPr>
              <w:t>8) выявления недостоверной информации, содержащейся в заявке на участие в закупке.</w:t>
            </w:r>
          </w:p>
          <w:p w:rsidR="002357A2" w:rsidRPr="004D1E2D" w:rsidRDefault="002357A2" w:rsidP="007D55DD">
            <w:pPr>
              <w:autoSpaceDE w:val="0"/>
              <w:autoSpaceDN w:val="0"/>
              <w:adjustRightInd w:val="0"/>
              <w:jc w:val="both"/>
              <w:rPr>
                <w:rFonts w:eastAsia="Times New Roman"/>
                <w:szCs w:val="20"/>
                <w:lang w:eastAsia="ar-SA"/>
              </w:rPr>
            </w:pPr>
            <w:proofErr w:type="gramStart"/>
            <w:r w:rsidRPr="00E45D9E">
              <w:rPr>
                <w:rFonts w:eastAsia="Times New Roman"/>
                <w:szCs w:val="20"/>
                <w:lang w:eastAsia="ar-SA"/>
              </w:rPr>
              <w:t>В соответствии с частью 1 пункта 24 статьи 42 44-ФЗ предупреждаем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roofErr w:type="gramEnd"/>
          </w:p>
        </w:tc>
        <w:tc>
          <w:tcPr>
            <w:tcW w:w="5221" w:type="dxa"/>
          </w:tcPr>
          <w:p w:rsidR="002357A2" w:rsidRPr="004D1E2D" w:rsidRDefault="002357A2" w:rsidP="007D55DD">
            <w:pPr>
              <w:rPr>
                <w:szCs w:val="20"/>
              </w:rPr>
            </w:pPr>
            <w:r w:rsidRPr="004D1E2D">
              <w:rPr>
                <w:szCs w:val="20"/>
              </w:rPr>
              <w:lastRenderedPageBreak/>
              <w:t xml:space="preserve">   </w:t>
            </w:r>
          </w:p>
        </w:tc>
      </w:tr>
      <w:tr w:rsidR="002357A2" w:rsidRPr="004D1E2D" w:rsidTr="00114FDF">
        <w:tc>
          <w:tcPr>
            <w:tcW w:w="561" w:type="dxa"/>
          </w:tcPr>
          <w:p w:rsidR="002357A2" w:rsidRPr="004D1E2D" w:rsidRDefault="002357A2" w:rsidP="007D55DD">
            <w:pPr>
              <w:jc w:val="center"/>
              <w:rPr>
                <w:szCs w:val="20"/>
              </w:rPr>
            </w:pPr>
            <w:r w:rsidRPr="004D1E2D">
              <w:rPr>
                <w:szCs w:val="20"/>
              </w:rPr>
              <w:lastRenderedPageBreak/>
              <w:t>5.2</w:t>
            </w:r>
          </w:p>
        </w:tc>
        <w:tc>
          <w:tcPr>
            <w:tcW w:w="9664" w:type="dxa"/>
          </w:tcPr>
          <w:p w:rsidR="00CD39DC" w:rsidRPr="00CD39DC" w:rsidRDefault="00CD39DC" w:rsidP="00CD39DC">
            <w:pPr>
              <w:jc w:val="both"/>
              <w:rPr>
                <w:rFonts w:eastAsia="Times New Roman"/>
                <w:szCs w:val="20"/>
                <w:lang w:eastAsia="ar-SA"/>
              </w:rPr>
            </w:pPr>
            <w:r w:rsidRPr="00CD39DC">
              <w:rPr>
                <w:rFonts w:eastAsia="Times New Roman"/>
                <w:szCs w:val="20"/>
                <w:lang w:eastAsia="ar-SA"/>
              </w:rPr>
              <w:t xml:space="preserve">Обеспечение заявки на участие в закупке (в случае установления обеспечения заявки в извещении) может предоставляться участником закупки в виде денежных средств или независимой гарантии, предусмотренной статьей 45 настоящего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w:t>
            </w:r>
            <w:proofErr w:type="gramStart"/>
            <w:r w:rsidRPr="00CD39DC">
              <w:rPr>
                <w:rFonts w:eastAsia="Times New Roman"/>
                <w:szCs w:val="20"/>
                <w:lang w:eastAsia="ar-SA"/>
              </w:rPr>
              <w:t>с даты окончания</w:t>
            </w:r>
            <w:proofErr w:type="gramEnd"/>
            <w:r w:rsidRPr="00CD39DC">
              <w:rPr>
                <w:rFonts w:eastAsia="Times New Roman"/>
                <w:szCs w:val="20"/>
                <w:lang w:eastAsia="ar-SA"/>
              </w:rPr>
              <w:t xml:space="preserve"> срока подачи заявок.</w:t>
            </w:r>
          </w:p>
          <w:p w:rsidR="002357A2" w:rsidRPr="004D1E2D" w:rsidRDefault="00CD39DC" w:rsidP="00CD39DC">
            <w:pPr>
              <w:jc w:val="both"/>
              <w:rPr>
                <w:rFonts w:eastAsia="Times New Roman"/>
                <w:szCs w:val="20"/>
                <w:lang w:eastAsia="ar-SA"/>
              </w:rPr>
            </w:pPr>
            <w:r w:rsidRPr="00CD39DC">
              <w:rPr>
                <w:rFonts w:eastAsia="Times New Roman"/>
                <w:szCs w:val="20"/>
                <w:lang w:eastAsia="ar-SA"/>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соответствии с Постановлением Правительства РФ от 10.04.2023 №579</w:t>
            </w:r>
          </w:p>
        </w:tc>
        <w:tc>
          <w:tcPr>
            <w:tcW w:w="5221" w:type="dxa"/>
          </w:tcPr>
          <w:p w:rsidR="002357A2" w:rsidRPr="004D1E2D" w:rsidRDefault="002357A2" w:rsidP="007D55DD">
            <w:pPr>
              <w:rPr>
                <w:szCs w:val="20"/>
              </w:rPr>
            </w:pPr>
          </w:p>
        </w:tc>
      </w:tr>
      <w:tr w:rsidR="002357A2" w:rsidRPr="004D1E2D" w:rsidTr="00114FDF">
        <w:tc>
          <w:tcPr>
            <w:tcW w:w="561" w:type="dxa"/>
          </w:tcPr>
          <w:p w:rsidR="002357A2" w:rsidRPr="00491A31" w:rsidRDefault="002357A2" w:rsidP="00A91D77">
            <w:r w:rsidRPr="00491A31">
              <w:t>5.3.</w:t>
            </w:r>
          </w:p>
        </w:tc>
        <w:tc>
          <w:tcPr>
            <w:tcW w:w="9664" w:type="dxa"/>
          </w:tcPr>
          <w:p w:rsidR="002357A2" w:rsidRDefault="002357A2" w:rsidP="00A91D77">
            <w:pPr>
              <w:rPr>
                <w:b/>
              </w:rPr>
            </w:pPr>
            <w:r w:rsidRPr="00DD6444">
              <w:rPr>
                <w:b/>
              </w:rPr>
              <w:t>Реквизиты для обеспечения исполнения контракта:</w:t>
            </w:r>
          </w:p>
          <w:p w:rsidR="00CD39DC" w:rsidRDefault="00CD39DC" w:rsidP="00CD39DC">
            <w:r>
              <w:t>ИНН / КПП получателя:7447050477 / 744701001</w:t>
            </w:r>
          </w:p>
          <w:p w:rsidR="00CD39DC" w:rsidRDefault="00CD39DC" w:rsidP="00CD39DC">
            <w:r>
              <w:lastRenderedPageBreak/>
              <w:t>Получатель: Минфин Челябинской области (ОГКУ «ЦГО», л/с 05306200124ВР)</w:t>
            </w:r>
          </w:p>
          <w:p w:rsidR="00CD39DC" w:rsidRDefault="00CD39DC" w:rsidP="00CD39DC">
            <w:r>
              <w:t>Казначейский счет получателя (расчетный счет) №:03222643750000006900</w:t>
            </w:r>
          </w:p>
          <w:p w:rsidR="00CD39DC" w:rsidRDefault="00CD39DC" w:rsidP="00CD39DC">
            <w:r>
              <w:t>Единый казначейский счет (корсчет) №:40102810645370000062</w:t>
            </w:r>
          </w:p>
          <w:p w:rsidR="002357A2" w:rsidRPr="00DD6444" w:rsidRDefault="00CD39DC" w:rsidP="00CD39DC">
            <w:pPr>
              <w:rPr>
                <w:b/>
              </w:rPr>
            </w:pPr>
            <w:r>
              <w:t>Банк получателя: ОТДЕЛЕНИЕ ЧЕЛЯБИНСК БАНКА РОССИИ//УФК по Челябинской области г. Челябинск, БИК 017501500</w:t>
            </w:r>
          </w:p>
        </w:tc>
        <w:tc>
          <w:tcPr>
            <w:tcW w:w="5221" w:type="dxa"/>
          </w:tcPr>
          <w:p w:rsidR="002357A2" w:rsidRPr="004D1E2D" w:rsidRDefault="002357A2" w:rsidP="007D55DD">
            <w:pPr>
              <w:rPr>
                <w:szCs w:val="20"/>
              </w:rPr>
            </w:pPr>
          </w:p>
        </w:tc>
      </w:tr>
    </w:tbl>
    <w:p w:rsidR="002C4857" w:rsidRPr="0035472F" w:rsidRDefault="00CD39DC" w:rsidP="0035472F">
      <w:pPr>
        <w:rPr>
          <w:szCs w:val="20"/>
        </w:rPr>
      </w:pPr>
    </w:p>
    <w:sectPr w:rsidR="002C4857" w:rsidRPr="0035472F" w:rsidSect="0035472F">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20002A87" w:usb1="00000000" w:usb2="00000000"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53C0B"/>
    <w:multiLevelType w:val="hybridMultilevel"/>
    <w:tmpl w:val="DCE4B0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0834E9"/>
    <w:multiLevelType w:val="hybridMultilevel"/>
    <w:tmpl w:val="5B2E4E1C"/>
    <w:lvl w:ilvl="0" w:tplc="284C375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0B150C6"/>
    <w:multiLevelType w:val="hybridMultilevel"/>
    <w:tmpl w:val="7DA236CC"/>
    <w:lvl w:ilvl="0" w:tplc="679AEBB0">
      <w:start w:val="1"/>
      <w:numFmt w:val="decimal"/>
      <w:lvlText w:val="%1)"/>
      <w:lvlJc w:val="left"/>
      <w:pPr>
        <w:ind w:left="857" w:hanging="54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B4F"/>
    <w:rsid w:val="00006493"/>
    <w:rsid w:val="00023F73"/>
    <w:rsid w:val="00032151"/>
    <w:rsid w:val="000323CB"/>
    <w:rsid w:val="00037CA9"/>
    <w:rsid w:val="00047B1D"/>
    <w:rsid w:val="0006323A"/>
    <w:rsid w:val="000918EA"/>
    <w:rsid w:val="000A0A69"/>
    <w:rsid w:val="000C0A53"/>
    <w:rsid w:val="000C76C6"/>
    <w:rsid w:val="000E0326"/>
    <w:rsid w:val="000E7969"/>
    <w:rsid w:val="000F0C18"/>
    <w:rsid w:val="000F391E"/>
    <w:rsid w:val="000F4402"/>
    <w:rsid w:val="00101708"/>
    <w:rsid w:val="00114FDF"/>
    <w:rsid w:val="001160CD"/>
    <w:rsid w:val="00127B1F"/>
    <w:rsid w:val="001337D5"/>
    <w:rsid w:val="001455ED"/>
    <w:rsid w:val="001461E4"/>
    <w:rsid w:val="001475BC"/>
    <w:rsid w:val="00170A47"/>
    <w:rsid w:val="001727DE"/>
    <w:rsid w:val="00177F2D"/>
    <w:rsid w:val="001836AB"/>
    <w:rsid w:val="001923ED"/>
    <w:rsid w:val="001A04F5"/>
    <w:rsid w:val="001A762A"/>
    <w:rsid w:val="001C227F"/>
    <w:rsid w:val="001E4A14"/>
    <w:rsid w:val="001F42CD"/>
    <w:rsid w:val="001F5338"/>
    <w:rsid w:val="001F6BE1"/>
    <w:rsid w:val="001F787B"/>
    <w:rsid w:val="0020268E"/>
    <w:rsid w:val="00212B64"/>
    <w:rsid w:val="00220C42"/>
    <w:rsid w:val="00222D54"/>
    <w:rsid w:val="00233404"/>
    <w:rsid w:val="002357A2"/>
    <w:rsid w:val="0024771B"/>
    <w:rsid w:val="00263134"/>
    <w:rsid w:val="002703CA"/>
    <w:rsid w:val="002716AD"/>
    <w:rsid w:val="0027551C"/>
    <w:rsid w:val="00277051"/>
    <w:rsid w:val="00281E0E"/>
    <w:rsid w:val="002823F9"/>
    <w:rsid w:val="002875FD"/>
    <w:rsid w:val="00291164"/>
    <w:rsid w:val="0029731F"/>
    <w:rsid w:val="002A36E7"/>
    <w:rsid w:val="002B4590"/>
    <w:rsid w:val="002C4EC0"/>
    <w:rsid w:val="002D3A63"/>
    <w:rsid w:val="002D3DF4"/>
    <w:rsid w:val="002D5A78"/>
    <w:rsid w:val="002E7C21"/>
    <w:rsid w:val="00313CEB"/>
    <w:rsid w:val="00315C77"/>
    <w:rsid w:val="00317A19"/>
    <w:rsid w:val="00320FDD"/>
    <w:rsid w:val="003234DF"/>
    <w:rsid w:val="00325A4F"/>
    <w:rsid w:val="00335295"/>
    <w:rsid w:val="00335A63"/>
    <w:rsid w:val="0035472F"/>
    <w:rsid w:val="00361E82"/>
    <w:rsid w:val="00376D9D"/>
    <w:rsid w:val="003B0188"/>
    <w:rsid w:val="003E5ED0"/>
    <w:rsid w:val="003F2B57"/>
    <w:rsid w:val="003F6426"/>
    <w:rsid w:val="00401FB7"/>
    <w:rsid w:val="004056D4"/>
    <w:rsid w:val="0041464C"/>
    <w:rsid w:val="0041592C"/>
    <w:rsid w:val="00420AF2"/>
    <w:rsid w:val="0042247B"/>
    <w:rsid w:val="004303DF"/>
    <w:rsid w:val="00431103"/>
    <w:rsid w:val="00436E15"/>
    <w:rsid w:val="00440867"/>
    <w:rsid w:val="0044206A"/>
    <w:rsid w:val="00443E58"/>
    <w:rsid w:val="00447D23"/>
    <w:rsid w:val="00447E31"/>
    <w:rsid w:val="00454868"/>
    <w:rsid w:val="00460110"/>
    <w:rsid w:val="00466804"/>
    <w:rsid w:val="004678D6"/>
    <w:rsid w:val="004716B9"/>
    <w:rsid w:val="0048060E"/>
    <w:rsid w:val="00491835"/>
    <w:rsid w:val="004941DC"/>
    <w:rsid w:val="004A62F3"/>
    <w:rsid w:val="004A73CF"/>
    <w:rsid w:val="004B5854"/>
    <w:rsid w:val="004C11F8"/>
    <w:rsid w:val="004D1E2D"/>
    <w:rsid w:val="004D1F1F"/>
    <w:rsid w:val="004D23AF"/>
    <w:rsid w:val="004E234E"/>
    <w:rsid w:val="004E49DE"/>
    <w:rsid w:val="004F3EC4"/>
    <w:rsid w:val="00501564"/>
    <w:rsid w:val="00502C39"/>
    <w:rsid w:val="00505AB0"/>
    <w:rsid w:val="0051171C"/>
    <w:rsid w:val="00520663"/>
    <w:rsid w:val="0053063D"/>
    <w:rsid w:val="005317B1"/>
    <w:rsid w:val="0053248A"/>
    <w:rsid w:val="0054605B"/>
    <w:rsid w:val="00554AAD"/>
    <w:rsid w:val="0055507D"/>
    <w:rsid w:val="005552D7"/>
    <w:rsid w:val="00563549"/>
    <w:rsid w:val="0056434C"/>
    <w:rsid w:val="0056622F"/>
    <w:rsid w:val="005A0542"/>
    <w:rsid w:val="005A282E"/>
    <w:rsid w:val="005A6883"/>
    <w:rsid w:val="005B2BBF"/>
    <w:rsid w:val="005B4B3E"/>
    <w:rsid w:val="005B5BFC"/>
    <w:rsid w:val="005D1FAF"/>
    <w:rsid w:val="005D4548"/>
    <w:rsid w:val="005E1C1C"/>
    <w:rsid w:val="005E310D"/>
    <w:rsid w:val="005F2639"/>
    <w:rsid w:val="005F35AD"/>
    <w:rsid w:val="006051B6"/>
    <w:rsid w:val="00611E4A"/>
    <w:rsid w:val="006238B4"/>
    <w:rsid w:val="0063622B"/>
    <w:rsid w:val="00636828"/>
    <w:rsid w:val="00653AAF"/>
    <w:rsid w:val="00664B55"/>
    <w:rsid w:val="00683313"/>
    <w:rsid w:val="00694BC3"/>
    <w:rsid w:val="006A28A9"/>
    <w:rsid w:val="006A5499"/>
    <w:rsid w:val="006C3C7A"/>
    <w:rsid w:val="006D41D7"/>
    <w:rsid w:val="006E29DB"/>
    <w:rsid w:val="00715B30"/>
    <w:rsid w:val="00722F95"/>
    <w:rsid w:val="007314BF"/>
    <w:rsid w:val="00732436"/>
    <w:rsid w:val="00736426"/>
    <w:rsid w:val="00741D1B"/>
    <w:rsid w:val="00746842"/>
    <w:rsid w:val="00781170"/>
    <w:rsid w:val="00781BE6"/>
    <w:rsid w:val="00782F4C"/>
    <w:rsid w:val="007840F2"/>
    <w:rsid w:val="0079636C"/>
    <w:rsid w:val="007B6522"/>
    <w:rsid w:val="007D55DD"/>
    <w:rsid w:val="007E3E94"/>
    <w:rsid w:val="0080214B"/>
    <w:rsid w:val="00804F42"/>
    <w:rsid w:val="008071C4"/>
    <w:rsid w:val="0080737A"/>
    <w:rsid w:val="00813966"/>
    <w:rsid w:val="0081437D"/>
    <w:rsid w:val="00824F74"/>
    <w:rsid w:val="00837BEE"/>
    <w:rsid w:val="00841E1A"/>
    <w:rsid w:val="00841EED"/>
    <w:rsid w:val="0084290C"/>
    <w:rsid w:val="00843EA3"/>
    <w:rsid w:val="0085182E"/>
    <w:rsid w:val="008718C0"/>
    <w:rsid w:val="00885330"/>
    <w:rsid w:val="0088641A"/>
    <w:rsid w:val="00891509"/>
    <w:rsid w:val="0089396C"/>
    <w:rsid w:val="008A1375"/>
    <w:rsid w:val="008A2F4E"/>
    <w:rsid w:val="008A3E82"/>
    <w:rsid w:val="008A3ED4"/>
    <w:rsid w:val="008A4656"/>
    <w:rsid w:val="008A53A5"/>
    <w:rsid w:val="008C4A12"/>
    <w:rsid w:val="008C5433"/>
    <w:rsid w:val="008C786B"/>
    <w:rsid w:val="008E65F4"/>
    <w:rsid w:val="00906282"/>
    <w:rsid w:val="00912678"/>
    <w:rsid w:val="00922398"/>
    <w:rsid w:val="00932317"/>
    <w:rsid w:val="009614EE"/>
    <w:rsid w:val="0097123E"/>
    <w:rsid w:val="00974C14"/>
    <w:rsid w:val="0097570F"/>
    <w:rsid w:val="00977CCA"/>
    <w:rsid w:val="00985814"/>
    <w:rsid w:val="009B38F2"/>
    <w:rsid w:val="009B53E4"/>
    <w:rsid w:val="009C487D"/>
    <w:rsid w:val="009D0C60"/>
    <w:rsid w:val="009D2F57"/>
    <w:rsid w:val="009D3B4F"/>
    <w:rsid w:val="009F253B"/>
    <w:rsid w:val="009F2723"/>
    <w:rsid w:val="009F4F9E"/>
    <w:rsid w:val="00A02761"/>
    <w:rsid w:val="00A0372E"/>
    <w:rsid w:val="00A06DA3"/>
    <w:rsid w:val="00A17173"/>
    <w:rsid w:val="00A25239"/>
    <w:rsid w:val="00A432A1"/>
    <w:rsid w:val="00A55FDE"/>
    <w:rsid w:val="00A755E9"/>
    <w:rsid w:val="00A829A2"/>
    <w:rsid w:val="00A8485E"/>
    <w:rsid w:val="00A87035"/>
    <w:rsid w:val="00AB2EA6"/>
    <w:rsid w:val="00AC39BF"/>
    <w:rsid w:val="00AC4364"/>
    <w:rsid w:val="00AC613B"/>
    <w:rsid w:val="00AC6996"/>
    <w:rsid w:val="00AE6507"/>
    <w:rsid w:val="00AF4B26"/>
    <w:rsid w:val="00B06D94"/>
    <w:rsid w:val="00B11D28"/>
    <w:rsid w:val="00B2077D"/>
    <w:rsid w:val="00B211F6"/>
    <w:rsid w:val="00B249EB"/>
    <w:rsid w:val="00B41BB2"/>
    <w:rsid w:val="00B456C7"/>
    <w:rsid w:val="00B61CF5"/>
    <w:rsid w:val="00B62F94"/>
    <w:rsid w:val="00B63EEF"/>
    <w:rsid w:val="00B7198A"/>
    <w:rsid w:val="00B72B5E"/>
    <w:rsid w:val="00B7762E"/>
    <w:rsid w:val="00B8216D"/>
    <w:rsid w:val="00B821E7"/>
    <w:rsid w:val="00BA108C"/>
    <w:rsid w:val="00BA5855"/>
    <w:rsid w:val="00BA656D"/>
    <w:rsid w:val="00BB294D"/>
    <w:rsid w:val="00BE0E81"/>
    <w:rsid w:val="00BE60DB"/>
    <w:rsid w:val="00C2237C"/>
    <w:rsid w:val="00C25E43"/>
    <w:rsid w:val="00C34FF2"/>
    <w:rsid w:val="00C5159C"/>
    <w:rsid w:val="00C521F4"/>
    <w:rsid w:val="00C560AF"/>
    <w:rsid w:val="00C57170"/>
    <w:rsid w:val="00C61C40"/>
    <w:rsid w:val="00C67D84"/>
    <w:rsid w:val="00C72467"/>
    <w:rsid w:val="00C7691E"/>
    <w:rsid w:val="00C90794"/>
    <w:rsid w:val="00C92B8A"/>
    <w:rsid w:val="00C968C0"/>
    <w:rsid w:val="00CA4638"/>
    <w:rsid w:val="00CA4E51"/>
    <w:rsid w:val="00CB4BD9"/>
    <w:rsid w:val="00CB540F"/>
    <w:rsid w:val="00CC7C9B"/>
    <w:rsid w:val="00CD1825"/>
    <w:rsid w:val="00CD39DC"/>
    <w:rsid w:val="00CE0BFC"/>
    <w:rsid w:val="00CE1082"/>
    <w:rsid w:val="00D102C8"/>
    <w:rsid w:val="00D16EAD"/>
    <w:rsid w:val="00D20AC1"/>
    <w:rsid w:val="00D24265"/>
    <w:rsid w:val="00D30195"/>
    <w:rsid w:val="00D51705"/>
    <w:rsid w:val="00D611EF"/>
    <w:rsid w:val="00D666B8"/>
    <w:rsid w:val="00D726FE"/>
    <w:rsid w:val="00D769FE"/>
    <w:rsid w:val="00DA062D"/>
    <w:rsid w:val="00DB018D"/>
    <w:rsid w:val="00DC2E30"/>
    <w:rsid w:val="00DC4E59"/>
    <w:rsid w:val="00DC742D"/>
    <w:rsid w:val="00DD266F"/>
    <w:rsid w:val="00DD5CB9"/>
    <w:rsid w:val="00DD6444"/>
    <w:rsid w:val="00DD7B71"/>
    <w:rsid w:val="00DE0696"/>
    <w:rsid w:val="00DF0EB0"/>
    <w:rsid w:val="00DF3D37"/>
    <w:rsid w:val="00E03FDC"/>
    <w:rsid w:val="00E076AC"/>
    <w:rsid w:val="00E4474E"/>
    <w:rsid w:val="00E45D9E"/>
    <w:rsid w:val="00E46ACE"/>
    <w:rsid w:val="00E6496C"/>
    <w:rsid w:val="00E772AE"/>
    <w:rsid w:val="00E80887"/>
    <w:rsid w:val="00E84543"/>
    <w:rsid w:val="00E86104"/>
    <w:rsid w:val="00EB437E"/>
    <w:rsid w:val="00EB5A86"/>
    <w:rsid w:val="00EB70BB"/>
    <w:rsid w:val="00EC7883"/>
    <w:rsid w:val="00ED7096"/>
    <w:rsid w:val="00EF22F8"/>
    <w:rsid w:val="00EF5D28"/>
    <w:rsid w:val="00F1230E"/>
    <w:rsid w:val="00F20486"/>
    <w:rsid w:val="00F250E8"/>
    <w:rsid w:val="00F310D5"/>
    <w:rsid w:val="00F4229B"/>
    <w:rsid w:val="00F514EF"/>
    <w:rsid w:val="00F62BCA"/>
    <w:rsid w:val="00F738C1"/>
    <w:rsid w:val="00FB0C0C"/>
    <w:rsid w:val="00FB46CC"/>
    <w:rsid w:val="00FC6688"/>
    <w:rsid w:val="00FD0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B4F"/>
    <w:pPr>
      <w:spacing w:after="0" w:line="240" w:lineRule="auto"/>
    </w:pPr>
    <w:rPr>
      <w:rFonts w:ascii="Times New Roman" w:eastAsia="Calibri" w:hAnsi="Times New Roman" w:cs="Times New Roman"/>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D3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9F2723"/>
    <w:rPr>
      <w:color w:val="0000FF"/>
      <w:u w:val="single"/>
    </w:rPr>
  </w:style>
  <w:style w:type="paragraph" w:customStyle="1" w:styleId="s1">
    <w:name w:val="s_1"/>
    <w:basedOn w:val="a"/>
    <w:rsid w:val="009F2723"/>
    <w:pPr>
      <w:spacing w:before="100" w:beforeAutospacing="1" w:after="100" w:afterAutospacing="1"/>
    </w:pPr>
    <w:rPr>
      <w:rFonts w:eastAsia="Times New Roman"/>
      <w:sz w:val="24"/>
      <w:szCs w:val="24"/>
      <w:lang w:eastAsia="ru-RU"/>
    </w:rPr>
  </w:style>
  <w:style w:type="paragraph" w:styleId="a5">
    <w:name w:val="List Paragraph"/>
    <w:basedOn w:val="a"/>
    <w:uiPriority w:val="34"/>
    <w:qFormat/>
    <w:rsid w:val="00985814"/>
    <w:pPr>
      <w:ind w:left="720"/>
      <w:contextualSpacing/>
    </w:pPr>
  </w:style>
  <w:style w:type="character" w:customStyle="1" w:styleId="ListParagraphChar">
    <w:name w:val="List Paragraph Char"/>
    <w:link w:val="2"/>
    <w:locked/>
    <w:rsid w:val="00985814"/>
    <w:rPr>
      <w:sz w:val="24"/>
      <w:szCs w:val="24"/>
    </w:rPr>
  </w:style>
  <w:style w:type="paragraph" w:customStyle="1" w:styleId="2">
    <w:name w:val="Абзац списка2"/>
    <w:basedOn w:val="a"/>
    <w:link w:val="ListParagraphChar"/>
    <w:qFormat/>
    <w:rsid w:val="00985814"/>
    <w:pPr>
      <w:ind w:left="720"/>
      <w:contextualSpacing/>
    </w:pPr>
    <w:rPr>
      <w:rFonts w:asciiTheme="minorHAnsi" w:eastAsiaTheme="minorHAnsi" w:hAnsiTheme="minorHAnsi" w:cstheme="minorBidi"/>
      <w:sz w:val="24"/>
      <w:szCs w:val="24"/>
    </w:rPr>
  </w:style>
  <w:style w:type="paragraph" w:styleId="a6">
    <w:name w:val="Body Text Indent"/>
    <w:basedOn w:val="a"/>
    <w:link w:val="a7"/>
    <w:rsid w:val="00B456C7"/>
    <w:pPr>
      <w:suppressAutoHyphens/>
      <w:spacing w:after="120"/>
      <w:ind w:left="283"/>
    </w:pPr>
    <w:rPr>
      <w:rFonts w:ascii="Liberation Serif" w:eastAsia="NSimSun" w:hAnsi="Liberation Serif" w:cs="Arial"/>
      <w:kern w:val="2"/>
      <w:sz w:val="24"/>
      <w:szCs w:val="24"/>
      <w:lang w:eastAsia="zh-CN" w:bidi="hi-IN"/>
    </w:rPr>
  </w:style>
  <w:style w:type="character" w:customStyle="1" w:styleId="a7">
    <w:name w:val="Основной текст с отступом Знак"/>
    <w:basedOn w:val="a0"/>
    <w:link w:val="a6"/>
    <w:rsid w:val="00B456C7"/>
    <w:rPr>
      <w:rFonts w:ascii="Liberation Serif" w:eastAsia="NSimSun" w:hAnsi="Liberation Serif" w:cs="Arial"/>
      <w:kern w:val="2"/>
      <w:sz w:val="24"/>
      <w:szCs w:val="24"/>
      <w:lang w:eastAsia="zh-CN" w:bidi="hi-IN"/>
    </w:rPr>
  </w:style>
  <w:style w:type="character" w:styleId="a8">
    <w:name w:val="Emphasis"/>
    <w:basedOn w:val="a0"/>
    <w:uiPriority w:val="20"/>
    <w:qFormat/>
    <w:rsid w:val="00CA4E51"/>
    <w:rPr>
      <w:i/>
      <w:iCs/>
    </w:rPr>
  </w:style>
  <w:style w:type="character" w:customStyle="1" w:styleId="apple-converted-space">
    <w:name w:val="apple-converted-space"/>
    <w:basedOn w:val="a0"/>
    <w:rsid w:val="005F35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B4F"/>
    <w:pPr>
      <w:spacing w:after="0" w:line="240" w:lineRule="auto"/>
    </w:pPr>
    <w:rPr>
      <w:rFonts w:ascii="Times New Roman" w:eastAsia="Calibri" w:hAnsi="Times New Roman" w:cs="Times New Roman"/>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D3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9F2723"/>
    <w:rPr>
      <w:color w:val="0000FF"/>
      <w:u w:val="single"/>
    </w:rPr>
  </w:style>
  <w:style w:type="paragraph" w:customStyle="1" w:styleId="s1">
    <w:name w:val="s_1"/>
    <w:basedOn w:val="a"/>
    <w:rsid w:val="009F2723"/>
    <w:pPr>
      <w:spacing w:before="100" w:beforeAutospacing="1" w:after="100" w:afterAutospacing="1"/>
    </w:pPr>
    <w:rPr>
      <w:rFonts w:eastAsia="Times New Roman"/>
      <w:sz w:val="24"/>
      <w:szCs w:val="24"/>
      <w:lang w:eastAsia="ru-RU"/>
    </w:rPr>
  </w:style>
  <w:style w:type="paragraph" w:styleId="a5">
    <w:name w:val="List Paragraph"/>
    <w:basedOn w:val="a"/>
    <w:uiPriority w:val="34"/>
    <w:qFormat/>
    <w:rsid w:val="00985814"/>
    <w:pPr>
      <w:ind w:left="720"/>
      <w:contextualSpacing/>
    </w:pPr>
  </w:style>
  <w:style w:type="character" w:customStyle="1" w:styleId="ListParagraphChar">
    <w:name w:val="List Paragraph Char"/>
    <w:link w:val="2"/>
    <w:locked/>
    <w:rsid w:val="00985814"/>
    <w:rPr>
      <w:sz w:val="24"/>
      <w:szCs w:val="24"/>
    </w:rPr>
  </w:style>
  <w:style w:type="paragraph" w:customStyle="1" w:styleId="2">
    <w:name w:val="Абзац списка2"/>
    <w:basedOn w:val="a"/>
    <w:link w:val="ListParagraphChar"/>
    <w:qFormat/>
    <w:rsid w:val="00985814"/>
    <w:pPr>
      <w:ind w:left="720"/>
      <w:contextualSpacing/>
    </w:pPr>
    <w:rPr>
      <w:rFonts w:asciiTheme="minorHAnsi" w:eastAsiaTheme="minorHAnsi" w:hAnsiTheme="minorHAnsi" w:cstheme="minorBidi"/>
      <w:sz w:val="24"/>
      <w:szCs w:val="24"/>
    </w:rPr>
  </w:style>
  <w:style w:type="paragraph" w:styleId="a6">
    <w:name w:val="Body Text Indent"/>
    <w:basedOn w:val="a"/>
    <w:link w:val="a7"/>
    <w:rsid w:val="00B456C7"/>
    <w:pPr>
      <w:suppressAutoHyphens/>
      <w:spacing w:after="120"/>
      <w:ind w:left="283"/>
    </w:pPr>
    <w:rPr>
      <w:rFonts w:ascii="Liberation Serif" w:eastAsia="NSimSun" w:hAnsi="Liberation Serif" w:cs="Arial"/>
      <w:kern w:val="2"/>
      <w:sz w:val="24"/>
      <w:szCs w:val="24"/>
      <w:lang w:eastAsia="zh-CN" w:bidi="hi-IN"/>
    </w:rPr>
  </w:style>
  <w:style w:type="character" w:customStyle="1" w:styleId="a7">
    <w:name w:val="Основной текст с отступом Знак"/>
    <w:basedOn w:val="a0"/>
    <w:link w:val="a6"/>
    <w:rsid w:val="00B456C7"/>
    <w:rPr>
      <w:rFonts w:ascii="Liberation Serif" w:eastAsia="NSimSun" w:hAnsi="Liberation Serif" w:cs="Arial"/>
      <w:kern w:val="2"/>
      <w:sz w:val="24"/>
      <w:szCs w:val="24"/>
      <w:lang w:eastAsia="zh-CN" w:bidi="hi-IN"/>
    </w:rPr>
  </w:style>
  <w:style w:type="character" w:styleId="a8">
    <w:name w:val="Emphasis"/>
    <w:basedOn w:val="a0"/>
    <w:uiPriority w:val="20"/>
    <w:qFormat/>
    <w:rsid w:val="00CA4E51"/>
    <w:rPr>
      <w:i/>
      <w:iCs/>
    </w:rPr>
  </w:style>
  <w:style w:type="character" w:customStyle="1" w:styleId="apple-converted-space">
    <w:name w:val="apple-converted-space"/>
    <w:basedOn w:val="a0"/>
    <w:rsid w:val="005F3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38594">
      <w:bodyDiv w:val="1"/>
      <w:marLeft w:val="0"/>
      <w:marRight w:val="0"/>
      <w:marTop w:val="0"/>
      <w:marBottom w:val="0"/>
      <w:divBdr>
        <w:top w:val="none" w:sz="0" w:space="0" w:color="auto"/>
        <w:left w:val="none" w:sz="0" w:space="0" w:color="auto"/>
        <w:bottom w:val="none" w:sz="0" w:space="0" w:color="auto"/>
        <w:right w:val="none" w:sz="0" w:space="0" w:color="auto"/>
      </w:divBdr>
      <w:divsChild>
        <w:div w:id="2075277956">
          <w:marLeft w:val="0"/>
          <w:marRight w:val="0"/>
          <w:marTop w:val="0"/>
          <w:marBottom w:val="0"/>
          <w:divBdr>
            <w:top w:val="none" w:sz="0" w:space="0" w:color="auto"/>
            <w:left w:val="none" w:sz="0" w:space="0" w:color="auto"/>
            <w:bottom w:val="none" w:sz="0" w:space="0" w:color="auto"/>
            <w:right w:val="none" w:sz="0" w:space="0" w:color="auto"/>
          </w:divBdr>
          <w:divsChild>
            <w:div w:id="1094670976">
              <w:marLeft w:val="0"/>
              <w:marRight w:val="0"/>
              <w:marTop w:val="0"/>
              <w:marBottom w:val="0"/>
              <w:divBdr>
                <w:top w:val="none" w:sz="0" w:space="0" w:color="auto"/>
                <w:left w:val="none" w:sz="0" w:space="0" w:color="auto"/>
                <w:bottom w:val="none" w:sz="0" w:space="0" w:color="auto"/>
                <w:right w:val="none" w:sz="0" w:space="0" w:color="auto"/>
              </w:divBdr>
              <w:divsChild>
                <w:div w:id="1252852534">
                  <w:marLeft w:val="0"/>
                  <w:marRight w:val="0"/>
                  <w:marTop w:val="0"/>
                  <w:marBottom w:val="0"/>
                  <w:divBdr>
                    <w:top w:val="none" w:sz="0" w:space="0" w:color="auto"/>
                    <w:left w:val="none" w:sz="0" w:space="0" w:color="auto"/>
                    <w:bottom w:val="none" w:sz="0" w:space="0" w:color="auto"/>
                    <w:right w:val="none" w:sz="0" w:space="0" w:color="auto"/>
                  </w:divBdr>
                  <w:divsChild>
                    <w:div w:id="344600878">
                      <w:marLeft w:val="0"/>
                      <w:marRight w:val="0"/>
                      <w:marTop w:val="0"/>
                      <w:marBottom w:val="0"/>
                      <w:divBdr>
                        <w:top w:val="none" w:sz="0" w:space="0" w:color="auto"/>
                        <w:left w:val="none" w:sz="0" w:space="0" w:color="auto"/>
                        <w:bottom w:val="none" w:sz="0" w:space="0" w:color="auto"/>
                        <w:right w:val="none" w:sz="0" w:space="0" w:color="auto"/>
                      </w:divBdr>
                      <w:divsChild>
                        <w:div w:id="373192823">
                          <w:marLeft w:val="0"/>
                          <w:marRight w:val="0"/>
                          <w:marTop w:val="0"/>
                          <w:marBottom w:val="0"/>
                          <w:divBdr>
                            <w:top w:val="none" w:sz="0" w:space="0" w:color="auto"/>
                            <w:left w:val="none" w:sz="0" w:space="0" w:color="auto"/>
                            <w:bottom w:val="none" w:sz="0" w:space="0" w:color="auto"/>
                            <w:right w:val="none" w:sz="0" w:space="0" w:color="auto"/>
                          </w:divBdr>
                          <w:divsChild>
                            <w:div w:id="565458448">
                              <w:marLeft w:val="0"/>
                              <w:marRight w:val="0"/>
                              <w:marTop w:val="0"/>
                              <w:marBottom w:val="0"/>
                              <w:divBdr>
                                <w:top w:val="none" w:sz="0" w:space="0" w:color="auto"/>
                                <w:left w:val="none" w:sz="0" w:space="0" w:color="auto"/>
                                <w:bottom w:val="none" w:sz="0" w:space="0" w:color="auto"/>
                                <w:right w:val="none" w:sz="0" w:space="0" w:color="auto"/>
                              </w:divBdr>
                              <w:divsChild>
                                <w:div w:id="1880587660">
                                  <w:marLeft w:val="0"/>
                                  <w:marRight w:val="0"/>
                                  <w:marTop w:val="0"/>
                                  <w:marBottom w:val="0"/>
                                  <w:divBdr>
                                    <w:top w:val="none" w:sz="0" w:space="0" w:color="auto"/>
                                    <w:left w:val="none" w:sz="0" w:space="0" w:color="auto"/>
                                    <w:bottom w:val="none" w:sz="0" w:space="0" w:color="auto"/>
                                    <w:right w:val="none" w:sz="0" w:space="0" w:color="auto"/>
                                  </w:divBdr>
                                  <w:divsChild>
                                    <w:div w:id="481308778">
                                      <w:marLeft w:val="0"/>
                                      <w:marRight w:val="0"/>
                                      <w:marTop w:val="0"/>
                                      <w:marBottom w:val="0"/>
                                      <w:divBdr>
                                        <w:top w:val="none" w:sz="0" w:space="0" w:color="auto"/>
                                        <w:left w:val="none" w:sz="0" w:space="0" w:color="auto"/>
                                        <w:bottom w:val="none" w:sz="0" w:space="0" w:color="auto"/>
                                        <w:right w:val="none" w:sz="0" w:space="0" w:color="auto"/>
                                      </w:divBdr>
                                      <w:divsChild>
                                        <w:div w:id="863978875">
                                          <w:marLeft w:val="0"/>
                                          <w:marRight w:val="0"/>
                                          <w:marTop w:val="0"/>
                                          <w:marBottom w:val="0"/>
                                          <w:divBdr>
                                            <w:top w:val="none" w:sz="0" w:space="0" w:color="auto"/>
                                            <w:left w:val="none" w:sz="0" w:space="0" w:color="auto"/>
                                            <w:bottom w:val="none" w:sz="0" w:space="0" w:color="auto"/>
                                            <w:right w:val="none" w:sz="0" w:space="0" w:color="auto"/>
                                          </w:divBdr>
                                          <w:divsChild>
                                            <w:div w:id="1385443583">
                                              <w:marLeft w:val="0"/>
                                              <w:marRight w:val="0"/>
                                              <w:marTop w:val="0"/>
                                              <w:marBottom w:val="0"/>
                                              <w:divBdr>
                                                <w:top w:val="none" w:sz="0" w:space="0" w:color="auto"/>
                                                <w:left w:val="none" w:sz="0" w:space="0" w:color="auto"/>
                                                <w:bottom w:val="none" w:sz="0" w:space="0" w:color="auto"/>
                                                <w:right w:val="none" w:sz="0" w:space="0" w:color="auto"/>
                                              </w:divBdr>
                                              <w:divsChild>
                                                <w:div w:id="673066803">
                                                  <w:marLeft w:val="0"/>
                                                  <w:marRight w:val="0"/>
                                                  <w:marTop w:val="0"/>
                                                  <w:marBottom w:val="0"/>
                                                  <w:divBdr>
                                                    <w:top w:val="none" w:sz="0" w:space="0" w:color="auto"/>
                                                    <w:left w:val="none" w:sz="0" w:space="0" w:color="auto"/>
                                                    <w:bottom w:val="none" w:sz="0" w:space="0" w:color="auto"/>
                                                    <w:right w:val="none" w:sz="0" w:space="0" w:color="auto"/>
                                                  </w:divBdr>
                                                  <w:divsChild>
                                                    <w:div w:id="1536309386">
                                                      <w:marLeft w:val="0"/>
                                                      <w:marRight w:val="0"/>
                                                      <w:marTop w:val="0"/>
                                                      <w:marBottom w:val="0"/>
                                                      <w:divBdr>
                                                        <w:top w:val="none" w:sz="0" w:space="0" w:color="auto"/>
                                                        <w:left w:val="none" w:sz="0" w:space="0" w:color="auto"/>
                                                        <w:bottom w:val="none" w:sz="0" w:space="0" w:color="auto"/>
                                                        <w:right w:val="none" w:sz="0" w:space="0" w:color="auto"/>
                                                      </w:divBdr>
                                                      <w:divsChild>
                                                        <w:div w:id="576550439">
                                                          <w:marLeft w:val="0"/>
                                                          <w:marRight w:val="0"/>
                                                          <w:marTop w:val="0"/>
                                                          <w:marBottom w:val="0"/>
                                                          <w:divBdr>
                                                            <w:top w:val="none" w:sz="0" w:space="0" w:color="auto"/>
                                                            <w:left w:val="none" w:sz="0" w:space="0" w:color="auto"/>
                                                            <w:bottom w:val="none" w:sz="0" w:space="0" w:color="auto"/>
                                                            <w:right w:val="none" w:sz="0" w:space="0" w:color="auto"/>
                                                          </w:divBdr>
                                                          <w:divsChild>
                                                            <w:div w:id="777676338">
                                                              <w:marLeft w:val="0"/>
                                                              <w:marRight w:val="0"/>
                                                              <w:marTop w:val="0"/>
                                                              <w:marBottom w:val="0"/>
                                                              <w:divBdr>
                                                                <w:top w:val="none" w:sz="0" w:space="0" w:color="auto"/>
                                                                <w:left w:val="none" w:sz="0" w:space="0" w:color="auto"/>
                                                                <w:bottom w:val="none" w:sz="0" w:space="0" w:color="auto"/>
                                                                <w:right w:val="none" w:sz="0" w:space="0" w:color="auto"/>
                                                              </w:divBdr>
                                                              <w:divsChild>
                                                                <w:div w:id="1137331437">
                                                                  <w:marLeft w:val="0"/>
                                                                  <w:marRight w:val="0"/>
                                                                  <w:marTop w:val="0"/>
                                                                  <w:marBottom w:val="0"/>
                                                                  <w:divBdr>
                                                                    <w:top w:val="none" w:sz="0" w:space="0" w:color="auto"/>
                                                                    <w:left w:val="none" w:sz="0" w:space="0" w:color="auto"/>
                                                                    <w:bottom w:val="none" w:sz="0" w:space="0" w:color="auto"/>
                                                                    <w:right w:val="none" w:sz="0" w:space="0" w:color="auto"/>
                                                                  </w:divBdr>
                                                                  <w:divsChild>
                                                                    <w:div w:id="1816024075">
                                                                      <w:marLeft w:val="0"/>
                                                                      <w:marRight w:val="0"/>
                                                                      <w:marTop w:val="0"/>
                                                                      <w:marBottom w:val="0"/>
                                                                      <w:divBdr>
                                                                        <w:top w:val="none" w:sz="0" w:space="0" w:color="auto"/>
                                                                        <w:left w:val="none" w:sz="0" w:space="0" w:color="auto"/>
                                                                        <w:bottom w:val="none" w:sz="0" w:space="0" w:color="auto"/>
                                                                        <w:right w:val="none" w:sz="0" w:space="0" w:color="auto"/>
                                                                      </w:divBdr>
                                                                      <w:divsChild>
                                                                        <w:div w:id="1687168986">
                                                                          <w:marLeft w:val="0"/>
                                                                          <w:marRight w:val="0"/>
                                                                          <w:marTop w:val="0"/>
                                                                          <w:marBottom w:val="0"/>
                                                                          <w:divBdr>
                                                                            <w:top w:val="none" w:sz="0" w:space="0" w:color="auto"/>
                                                                            <w:left w:val="none" w:sz="0" w:space="0" w:color="auto"/>
                                                                            <w:bottom w:val="none" w:sz="0" w:space="0" w:color="auto"/>
                                                                            <w:right w:val="none" w:sz="0" w:space="0" w:color="auto"/>
                                                                          </w:divBdr>
                                                                          <w:divsChild>
                                                                            <w:div w:id="1424719206">
                                                                              <w:marLeft w:val="0"/>
                                                                              <w:marRight w:val="0"/>
                                                                              <w:marTop w:val="0"/>
                                                                              <w:marBottom w:val="0"/>
                                                                              <w:divBdr>
                                                                                <w:top w:val="none" w:sz="0" w:space="0" w:color="auto"/>
                                                                                <w:left w:val="none" w:sz="0" w:space="0" w:color="auto"/>
                                                                                <w:bottom w:val="none" w:sz="0" w:space="0" w:color="auto"/>
                                                                                <w:right w:val="none" w:sz="0" w:space="0" w:color="auto"/>
                                                                              </w:divBdr>
                                                                              <w:divsChild>
                                                                                <w:div w:id="7617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7221256">
      <w:bodyDiv w:val="1"/>
      <w:marLeft w:val="0"/>
      <w:marRight w:val="0"/>
      <w:marTop w:val="0"/>
      <w:marBottom w:val="0"/>
      <w:divBdr>
        <w:top w:val="none" w:sz="0" w:space="0" w:color="auto"/>
        <w:left w:val="none" w:sz="0" w:space="0" w:color="auto"/>
        <w:bottom w:val="none" w:sz="0" w:space="0" w:color="auto"/>
        <w:right w:val="none" w:sz="0" w:space="0" w:color="auto"/>
      </w:divBdr>
    </w:div>
    <w:div w:id="159196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ternet.garant.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8</Pages>
  <Words>4286</Words>
  <Characters>24432</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74</cp:revision>
  <dcterms:created xsi:type="dcterms:W3CDTF">2022-12-04T16:21:00Z</dcterms:created>
  <dcterms:modified xsi:type="dcterms:W3CDTF">2025-06-19T09:34:00Z</dcterms:modified>
</cp:coreProperties>
</file>