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15009"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1"/>
        <w:gridCol w:w="3776"/>
        <w:gridCol w:w="2886"/>
        <w:gridCol w:w="1361"/>
        <w:gridCol w:w="998"/>
        <w:gridCol w:w="617"/>
        <w:gridCol w:w="30"/>
      </w:tblGrid>
      <w:tr w:rsidR="00803843" w14:paraId="150804FA" w14:textId="77777777" w:rsidTr="00803843">
        <w:trPr>
          <w:gridBefore w:val="2"/>
          <w:gridAfter w:val="2"/>
          <w:wBefore w:w="9117" w:type="dxa"/>
          <w:wAfter w:w="647" w:type="dxa"/>
        </w:trPr>
        <w:tc>
          <w:tcPr>
            <w:tcW w:w="5245" w:type="dxa"/>
            <w:gridSpan w:val="3"/>
            <w:tcBorders>
              <w:top w:val="nil"/>
              <w:left w:val="nil"/>
              <w:bottom w:val="nil"/>
              <w:right w:val="nil"/>
            </w:tcBorders>
          </w:tcPr>
          <w:p w14:paraId="5A875656" w14:textId="77777777" w:rsidR="00803843" w:rsidRDefault="00803843">
            <w:pPr>
              <w:autoSpaceDE w:val="0"/>
              <w:autoSpaceDN w:val="0"/>
              <w:adjustRightInd w:val="0"/>
              <w:spacing w:after="0" w:line="240" w:lineRule="auto"/>
              <w:jc w:val="both"/>
              <w:rPr>
                <w:rFonts w:ascii="Times New Roman" w:hAnsi="Times New Roman" w:cs="Times New Roman"/>
                <w:color w:val="000000" w:themeColor="text1"/>
                <w:sz w:val="24"/>
                <w:szCs w:val="24"/>
              </w:rPr>
            </w:pPr>
          </w:p>
        </w:tc>
      </w:tr>
      <w:tr w:rsidR="00803843" w14:paraId="51EFAA6B" w14:textId="77777777" w:rsidTr="00803843">
        <w:trPr>
          <w:gridAfter w:val="1"/>
          <w:wAfter w:w="30" w:type="dxa"/>
          <w:trHeight w:val="600"/>
        </w:trPr>
        <w:tc>
          <w:tcPr>
            <w:tcW w:w="14979" w:type="dxa"/>
            <w:gridSpan w:val="6"/>
            <w:tcBorders>
              <w:top w:val="nil"/>
              <w:left w:val="nil"/>
              <w:bottom w:val="nil"/>
              <w:right w:val="nil"/>
            </w:tcBorders>
            <w:tcMar>
              <w:top w:w="102" w:type="dxa"/>
              <w:left w:w="62" w:type="dxa"/>
              <w:bottom w:w="102" w:type="dxa"/>
              <w:right w:w="62" w:type="dxa"/>
            </w:tcMar>
            <w:vAlign w:val="bottom"/>
          </w:tcPr>
          <w:p w14:paraId="6FB3953A" w14:textId="77777777" w:rsidR="00803843" w:rsidRDefault="00803843">
            <w:pPr>
              <w:pStyle w:val="ConsPlusNormal"/>
              <w:spacing w:line="256" w:lineRule="auto"/>
              <w:jc w:val="center"/>
              <w:rPr>
                <w:rFonts w:ascii="Times New Roman" w:hAnsi="Times New Roman" w:cs="Times New Roman"/>
                <w:b/>
                <w:color w:val="000000" w:themeColor="text1"/>
                <w:sz w:val="24"/>
                <w:szCs w:val="24"/>
                <w:lang w:eastAsia="en-US"/>
              </w:rPr>
            </w:pPr>
            <w:r>
              <w:rPr>
                <w:rFonts w:ascii="Times New Roman" w:hAnsi="Times New Roman" w:cs="Times New Roman"/>
                <w:b/>
                <w:color w:val="000000" w:themeColor="text1"/>
                <w:sz w:val="24"/>
                <w:szCs w:val="24"/>
                <w:lang w:eastAsia="en-US"/>
              </w:rPr>
              <w:t>ПОРЯДОК</w:t>
            </w:r>
          </w:p>
          <w:p w14:paraId="5770CAEE" w14:textId="77777777" w:rsidR="00803843" w:rsidRDefault="00803843">
            <w:pPr>
              <w:pStyle w:val="ConsPlusNormal"/>
              <w:spacing w:line="256" w:lineRule="auto"/>
              <w:jc w:val="center"/>
              <w:rPr>
                <w:rFonts w:ascii="Times New Roman" w:hAnsi="Times New Roman" w:cs="Times New Roman"/>
                <w:b/>
                <w:bCs/>
                <w:color w:val="000000" w:themeColor="text1"/>
                <w:sz w:val="24"/>
                <w:szCs w:val="24"/>
                <w:lang w:eastAsia="en-US"/>
              </w:rPr>
            </w:pPr>
            <w:r>
              <w:rPr>
                <w:rFonts w:ascii="Times New Roman" w:hAnsi="Times New Roman" w:cs="Times New Roman"/>
                <w:b/>
                <w:bCs/>
                <w:color w:val="000000" w:themeColor="text1"/>
                <w:sz w:val="24"/>
                <w:szCs w:val="24"/>
                <w:lang w:eastAsia="en-US"/>
              </w:rPr>
              <w:t>рассмотрения и оценки заявок на участие в конкурсе</w:t>
            </w:r>
          </w:p>
          <w:p w14:paraId="1D25E5DA" w14:textId="77777777" w:rsidR="00803843" w:rsidRDefault="00803843">
            <w:pPr>
              <w:pStyle w:val="ConsPlusNormal"/>
              <w:spacing w:line="256" w:lineRule="auto"/>
              <w:jc w:val="center"/>
              <w:rPr>
                <w:rFonts w:ascii="Times New Roman" w:hAnsi="Times New Roman" w:cs="Times New Roman"/>
                <w:b/>
                <w:bCs/>
                <w:color w:val="000000" w:themeColor="text1"/>
                <w:sz w:val="24"/>
                <w:szCs w:val="24"/>
                <w:lang w:eastAsia="en-US"/>
              </w:rPr>
            </w:pPr>
          </w:p>
        </w:tc>
      </w:tr>
      <w:tr w:rsidR="00803843" w14:paraId="2C494259" w14:textId="77777777" w:rsidTr="00803843">
        <w:trPr>
          <w:gridAfter w:val="1"/>
          <w:wAfter w:w="30" w:type="dxa"/>
        </w:trPr>
        <w:tc>
          <w:tcPr>
            <w:tcW w:w="14979" w:type="dxa"/>
            <w:gridSpan w:val="6"/>
            <w:tcBorders>
              <w:top w:val="nil"/>
              <w:left w:val="nil"/>
              <w:bottom w:val="nil"/>
              <w:right w:val="nil"/>
            </w:tcBorders>
            <w:tcMar>
              <w:top w:w="102" w:type="dxa"/>
              <w:left w:w="62" w:type="dxa"/>
              <w:bottom w:w="102" w:type="dxa"/>
              <w:right w:w="62" w:type="dxa"/>
            </w:tcMar>
            <w:hideMark/>
          </w:tcPr>
          <w:p w14:paraId="7269BCFC" w14:textId="77777777" w:rsidR="00803843" w:rsidRDefault="00803843">
            <w:pPr>
              <w:pStyle w:val="ConsPlusNormal"/>
              <w:spacing w:line="256" w:lineRule="auto"/>
              <w:jc w:val="center"/>
              <w:outlineLvl w:val="2"/>
              <w:rPr>
                <w:rFonts w:ascii="Times New Roman" w:hAnsi="Times New Roman" w:cs="Times New Roman"/>
                <w:b/>
                <w:color w:val="000000" w:themeColor="text1"/>
                <w:sz w:val="24"/>
                <w:szCs w:val="24"/>
                <w:lang w:eastAsia="en-US"/>
              </w:rPr>
            </w:pPr>
            <w:bookmarkStart w:id="0" w:name="P268"/>
            <w:bookmarkEnd w:id="0"/>
            <w:r>
              <w:rPr>
                <w:rFonts w:ascii="Times New Roman" w:hAnsi="Times New Roman" w:cs="Times New Roman"/>
                <w:b/>
                <w:color w:val="000000" w:themeColor="text1"/>
                <w:sz w:val="24"/>
                <w:szCs w:val="24"/>
                <w:lang w:eastAsia="en-US"/>
              </w:rPr>
              <w:t>I. Информация о заказчике и закупке товаров, работ, услуг</w:t>
            </w:r>
          </w:p>
          <w:p w14:paraId="5D8401E3" w14:textId="77777777" w:rsidR="00803843" w:rsidRDefault="00803843">
            <w:pPr>
              <w:pStyle w:val="ConsPlusNormal"/>
              <w:spacing w:line="256" w:lineRule="auto"/>
              <w:jc w:val="center"/>
              <w:outlineLvl w:val="2"/>
              <w:rPr>
                <w:rFonts w:ascii="Times New Roman" w:hAnsi="Times New Roman" w:cs="Times New Roman"/>
                <w:b/>
                <w:color w:val="000000" w:themeColor="text1"/>
                <w:sz w:val="24"/>
                <w:szCs w:val="24"/>
                <w:lang w:eastAsia="en-US"/>
              </w:rPr>
            </w:pPr>
            <w:r>
              <w:rPr>
                <w:rFonts w:ascii="Times New Roman" w:hAnsi="Times New Roman" w:cs="Times New Roman"/>
                <w:b/>
                <w:color w:val="000000" w:themeColor="text1"/>
                <w:sz w:val="24"/>
                <w:szCs w:val="24"/>
                <w:lang w:eastAsia="en-US"/>
              </w:rPr>
              <w:t xml:space="preserve"> для обеспечения государственных и муниципальных нужд (далее - закупка)</w:t>
            </w:r>
          </w:p>
        </w:tc>
      </w:tr>
      <w:tr w:rsidR="00803843" w14:paraId="5745B56B" w14:textId="77777777" w:rsidTr="00803843">
        <w:trPr>
          <w:trHeight w:val="76"/>
        </w:trPr>
        <w:tc>
          <w:tcPr>
            <w:tcW w:w="5341" w:type="dxa"/>
            <w:tcBorders>
              <w:top w:val="nil"/>
              <w:left w:val="nil"/>
              <w:bottom w:val="nil"/>
              <w:right w:val="nil"/>
            </w:tcBorders>
            <w:tcMar>
              <w:top w:w="102" w:type="dxa"/>
              <w:left w:w="62" w:type="dxa"/>
              <w:bottom w:w="102" w:type="dxa"/>
              <w:right w:w="62" w:type="dxa"/>
            </w:tcMar>
          </w:tcPr>
          <w:p w14:paraId="118324DB" w14:textId="77777777" w:rsidR="00803843" w:rsidRDefault="00803843">
            <w:pPr>
              <w:spacing w:line="256" w:lineRule="auto"/>
              <w:rPr>
                <w:rFonts w:ascii="Times New Roman" w:hAnsi="Times New Roman" w:cs="Times New Roman"/>
                <w:color w:val="000000" w:themeColor="text1"/>
                <w:sz w:val="24"/>
                <w:szCs w:val="24"/>
              </w:rPr>
            </w:pPr>
          </w:p>
        </w:tc>
        <w:tc>
          <w:tcPr>
            <w:tcW w:w="6662" w:type="dxa"/>
            <w:gridSpan w:val="2"/>
            <w:tcBorders>
              <w:top w:val="nil"/>
              <w:left w:val="nil"/>
              <w:bottom w:val="nil"/>
              <w:right w:val="nil"/>
            </w:tcBorders>
            <w:tcMar>
              <w:top w:w="102" w:type="dxa"/>
              <w:left w:w="62" w:type="dxa"/>
              <w:bottom w:w="102" w:type="dxa"/>
              <w:right w:w="62" w:type="dxa"/>
            </w:tcMar>
          </w:tcPr>
          <w:p w14:paraId="6F2994D6" w14:textId="77777777" w:rsidR="00803843" w:rsidRDefault="00803843">
            <w:pPr>
              <w:pStyle w:val="ConsPlusNormal"/>
              <w:spacing w:line="256" w:lineRule="auto"/>
              <w:rPr>
                <w:rFonts w:ascii="Times New Roman" w:hAnsi="Times New Roman" w:cs="Times New Roman"/>
                <w:color w:val="000000" w:themeColor="text1"/>
                <w:sz w:val="24"/>
                <w:szCs w:val="24"/>
                <w:lang w:eastAsia="en-US"/>
              </w:rPr>
            </w:pPr>
          </w:p>
        </w:tc>
        <w:tc>
          <w:tcPr>
            <w:tcW w:w="1361" w:type="dxa"/>
            <w:tcBorders>
              <w:top w:val="nil"/>
              <w:left w:val="nil"/>
              <w:bottom w:val="nil"/>
              <w:right w:val="single" w:sz="4" w:space="0" w:color="auto"/>
            </w:tcBorders>
            <w:tcMar>
              <w:top w:w="102" w:type="dxa"/>
              <w:left w:w="62" w:type="dxa"/>
              <w:bottom w:w="102" w:type="dxa"/>
              <w:right w:w="62" w:type="dxa"/>
            </w:tcMar>
          </w:tcPr>
          <w:p w14:paraId="293FC72F" w14:textId="77777777" w:rsidR="00803843" w:rsidRDefault="00803843">
            <w:pPr>
              <w:pStyle w:val="ConsPlusNormal"/>
              <w:spacing w:line="256" w:lineRule="auto"/>
              <w:rPr>
                <w:rFonts w:ascii="Times New Roman" w:hAnsi="Times New Roman" w:cs="Times New Roman"/>
                <w:color w:val="000000" w:themeColor="text1"/>
                <w:sz w:val="24"/>
                <w:szCs w:val="24"/>
                <w:lang w:eastAsia="en-US"/>
              </w:rPr>
            </w:pPr>
          </w:p>
        </w:tc>
        <w:tc>
          <w:tcPr>
            <w:tcW w:w="16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vAlign w:val="center"/>
            <w:hideMark/>
          </w:tcPr>
          <w:p w14:paraId="0EC93011" w14:textId="77777777" w:rsidR="00803843" w:rsidRDefault="00803843">
            <w:pPr>
              <w:pStyle w:val="ConsPlusNormal"/>
              <w:spacing w:line="256" w:lineRule="auto"/>
              <w:jc w:val="center"/>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Коды</w:t>
            </w:r>
          </w:p>
        </w:tc>
      </w:tr>
      <w:tr w:rsidR="00A97AC9" w14:paraId="2B59AB73" w14:textId="77777777" w:rsidTr="00861FF0">
        <w:tc>
          <w:tcPr>
            <w:tcW w:w="5341" w:type="dxa"/>
            <w:tcBorders>
              <w:top w:val="nil"/>
              <w:left w:val="nil"/>
              <w:bottom w:val="nil"/>
              <w:right w:val="nil"/>
            </w:tcBorders>
            <w:tcMar>
              <w:top w:w="102" w:type="dxa"/>
              <w:left w:w="62" w:type="dxa"/>
              <w:bottom w:w="102" w:type="dxa"/>
              <w:right w:w="62" w:type="dxa"/>
            </w:tcMar>
            <w:hideMark/>
          </w:tcPr>
          <w:p w14:paraId="284DC162" w14:textId="77777777" w:rsidR="00A97AC9" w:rsidRDefault="00A97AC9" w:rsidP="00A97AC9">
            <w:pPr>
              <w:pStyle w:val="ConsPlusNormal"/>
              <w:spacing w:line="25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Полное наименование</w:t>
            </w:r>
          </w:p>
        </w:tc>
        <w:tc>
          <w:tcPr>
            <w:tcW w:w="6662" w:type="dxa"/>
            <w:gridSpan w:val="2"/>
            <w:tcBorders>
              <w:top w:val="nil"/>
              <w:left w:val="nil"/>
              <w:bottom w:val="nil"/>
              <w:right w:val="nil"/>
            </w:tcBorders>
            <w:tcMar>
              <w:top w:w="102" w:type="dxa"/>
              <w:left w:w="62" w:type="dxa"/>
              <w:bottom w:w="102" w:type="dxa"/>
              <w:right w:w="62" w:type="dxa"/>
            </w:tcMar>
          </w:tcPr>
          <w:p w14:paraId="145D417A" w14:textId="389DAFA3" w:rsidR="00A97AC9" w:rsidRDefault="00A97AC9" w:rsidP="00A97AC9">
            <w:pPr>
              <w:pStyle w:val="ConsPlusNormal"/>
              <w:spacing w:line="256" w:lineRule="auto"/>
              <w:rPr>
                <w:rFonts w:ascii="Times New Roman" w:eastAsia="Arial Unicode MS" w:hAnsi="Times New Roman" w:cs="Times New Roman"/>
                <w:sz w:val="24"/>
                <w:szCs w:val="24"/>
                <w:lang w:eastAsia="x-none"/>
              </w:rPr>
            </w:pPr>
            <w:r w:rsidRPr="00F679DA">
              <w:rPr>
                <w:rFonts w:ascii="Times New Roman" w:hAnsi="Times New Roman" w:cs="Times New Roman"/>
              </w:rPr>
              <w:t>МУНИЦИПАЛЬНОЕ АВТОНОМНОЕ УЧРЕЖДЕНИЕ "УПРАВЛЕНИЕ КАПИТАЛЬНОГО СТРОИТЕЛЬСТВА ДМИТРОВСКОГО МУНИЦИПАЛЬНОГО ОКРУГА"</w:t>
            </w:r>
            <w:r w:rsidRPr="005138F1">
              <w:rPr>
                <w:rFonts w:ascii="Times New Roman" w:hAnsi="Times New Roman" w:cs="Times New Roman"/>
                <w:color w:val="000000"/>
              </w:rPr>
              <w:t xml:space="preserve"> </w:t>
            </w:r>
          </w:p>
        </w:tc>
        <w:tc>
          <w:tcPr>
            <w:tcW w:w="1361" w:type="dxa"/>
            <w:tcBorders>
              <w:top w:val="nil"/>
              <w:left w:val="nil"/>
              <w:bottom w:val="nil"/>
              <w:right w:val="single" w:sz="4" w:space="0" w:color="auto"/>
            </w:tcBorders>
            <w:tcMar>
              <w:top w:w="102" w:type="dxa"/>
              <w:left w:w="62" w:type="dxa"/>
              <w:bottom w:w="102" w:type="dxa"/>
              <w:right w:w="62" w:type="dxa"/>
            </w:tcMar>
            <w:hideMark/>
          </w:tcPr>
          <w:p w14:paraId="58A5AE73" w14:textId="77777777" w:rsidR="00A97AC9" w:rsidRDefault="00A97AC9" w:rsidP="00A97AC9">
            <w:pPr>
              <w:pStyle w:val="ConsPlusNormal"/>
              <w:spacing w:line="256" w:lineRule="auto"/>
              <w:jc w:val="right"/>
              <w:rPr>
                <w:rFonts w:ascii="Times New Roman" w:eastAsia="Arial Unicode MS" w:hAnsi="Times New Roman" w:cs="Times New Roman"/>
                <w:sz w:val="24"/>
                <w:szCs w:val="24"/>
                <w:lang w:eastAsia="x-none"/>
              </w:rPr>
            </w:pPr>
            <w:r>
              <w:rPr>
                <w:rFonts w:ascii="Times New Roman" w:eastAsia="Arial Unicode MS" w:hAnsi="Times New Roman" w:cs="Times New Roman"/>
                <w:sz w:val="24"/>
                <w:szCs w:val="24"/>
                <w:lang w:eastAsia="x-none"/>
              </w:rPr>
              <w:t>ИНН</w:t>
            </w:r>
          </w:p>
        </w:tc>
        <w:tc>
          <w:tcPr>
            <w:tcW w:w="1645" w:type="dxa"/>
            <w:gridSpan w:val="3"/>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14:paraId="67225667" w14:textId="7E692041" w:rsidR="00A97AC9" w:rsidRDefault="00A97AC9" w:rsidP="00A97AC9">
            <w:pPr>
              <w:pStyle w:val="ConsPlusNormal"/>
              <w:spacing w:line="256" w:lineRule="auto"/>
              <w:rPr>
                <w:color w:val="000000" w:themeColor="text1"/>
                <w:lang w:eastAsia="en-US"/>
              </w:rPr>
            </w:pPr>
            <w:r w:rsidRPr="005138F1">
              <w:rPr>
                <w:rFonts w:ascii="Times New Roman" w:hAnsi="Times New Roman" w:cs="Times New Roman"/>
              </w:rPr>
              <w:t>5007108010</w:t>
            </w:r>
          </w:p>
        </w:tc>
      </w:tr>
      <w:tr w:rsidR="00A97AC9" w14:paraId="085EE0EC" w14:textId="77777777" w:rsidTr="00861FF0">
        <w:tc>
          <w:tcPr>
            <w:tcW w:w="5341" w:type="dxa"/>
            <w:tcBorders>
              <w:top w:val="nil"/>
              <w:left w:val="nil"/>
              <w:bottom w:val="nil"/>
              <w:right w:val="nil"/>
            </w:tcBorders>
            <w:tcMar>
              <w:top w:w="102" w:type="dxa"/>
              <w:left w:w="62" w:type="dxa"/>
              <w:bottom w:w="102" w:type="dxa"/>
              <w:right w:w="62" w:type="dxa"/>
            </w:tcMar>
          </w:tcPr>
          <w:p w14:paraId="2A132230" w14:textId="77777777" w:rsidR="00A97AC9" w:rsidRDefault="00A97AC9" w:rsidP="00A97AC9">
            <w:pPr>
              <w:pStyle w:val="ConsPlusNormal"/>
              <w:spacing w:line="256" w:lineRule="auto"/>
              <w:rPr>
                <w:rFonts w:ascii="Times New Roman" w:hAnsi="Times New Roman" w:cs="Times New Roman"/>
                <w:color w:val="000000" w:themeColor="text1"/>
                <w:sz w:val="24"/>
                <w:szCs w:val="24"/>
                <w:lang w:eastAsia="en-US"/>
              </w:rPr>
            </w:pPr>
          </w:p>
        </w:tc>
        <w:tc>
          <w:tcPr>
            <w:tcW w:w="6662" w:type="dxa"/>
            <w:gridSpan w:val="2"/>
            <w:tcBorders>
              <w:top w:val="nil"/>
              <w:left w:val="nil"/>
              <w:bottom w:val="single" w:sz="4" w:space="0" w:color="auto"/>
              <w:right w:val="nil"/>
            </w:tcBorders>
            <w:tcMar>
              <w:top w:w="102" w:type="dxa"/>
              <w:left w:w="62" w:type="dxa"/>
              <w:bottom w:w="102" w:type="dxa"/>
              <w:right w:w="62" w:type="dxa"/>
            </w:tcMar>
          </w:tcPr>
          <w:p w14:paraId="3B1342E3" w14:textId="77777777" w:rsidR="00A97AC9" w:rsidRDefault="00A97AC9" w:rsidP="00A97AC9">
            <w:pPr>
              <w:pStyle w:val="ConsPlusNormal"/>
              <w:spacing w:line="256" w:lineRule="auto"/>
              <w:rPr>
                <w:rFonts w:ascii="Times New Roman" w:eastAsia="Arial Unicode MS" w:hAnsi="Times New Roman" w:cs="Times New Roman"/>
                <w:sz w:val="24"/>
                <w:szCs w:val="24"/>
                <w:lang w:eastAsia="x-none"/>
              </w:rPr>
            </w:pPr>
          </w:p>
        </w:tc>
        <w:tc>
          <w:tcPr>
            <w:tcW w:w="1361" w:type="dxa"/>
            <w:tcBorders>
              <w:top w:val="nil"/>
              <w:left w:val="nil"/>
              <w:bottom w:val="nil"/>
              <w:right w:val="single" w:sz="4" w:space="0" w:color="auto"/>
            </w:tcBorders>
            <w:tcMar>
              <w:top w:w="102" w:type="dxa"/>
              <w:left w:w="62" w:type="dxa"/>
              <w:bottom w:w="102" w:type="dxa"/>
              <w:right w:w="62" w:type="dxa"/>
            </w:tcMar>
            <w:hideMark/>
          </w:tcPr>
          <w:p w14:paraId="6CF9C1D3" w14:textId="77777777" w:rsidR="00A97AC9" w:rsidRDefault="00A97AC9" w:rsidP="00A97AC9">
            <w:pPr>
              <w:pStyle w:val="ConsPlusNormal"/>
              <w:spacing w:line="256" w:lineRule="auto"/>
              <w:jc w:val="right"/>
              <w:rPr>
                <w:rFonts w:ascii="Times New Roman" w:eastAsia="Arial Unicode MS" w:hAnsi="Times New Roman" w:cs="Times New Roman"/>
                <w:sz w:val="24"/>
                <w:szCs w:val="24"/>
                <w:lang w:eastAsia="x-none"/>
              </w:rPr>
            </w:pPr>
            <w:r>
              <w:rPr>
                <w:rFonts w:ascii="Times New Roman" w:eastAsia="Arial Unicode MS" w:hAnsi="Times New Roman" w:cs="Times New Roman"/>
                <w:sz w:val="24"/>
                <w:szCs w:val="24"/>
                <w:lang w:eastAsia="x-none"/>
              </w:rPr>
              <w:t>КПП</w:t>
            </w:r>
          </w:p>
        </w:tc>
        <w:tc>
          <w:tcPr>
            <w:tcW w:w="1645" w:type="dxa"/>
            <w:gridSpan w:val="3"/>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14:paraId="448DA0CE" w14:textId="00A69B69" w:rsidR="00A97AC9" w:rsidRDefault="00A97AC9" w:rsidP="00A97AC9">
            <w:pPr>
              <w:pStyle w:val="ConsPlusNormal"/>
              <w:spacing w:line="256" w:lineRule="auto"/>
              <w:rPr>
                <w:color w:val="000000" w:themeColor="text1"/>
                <w:lang w:eastAsia="en-US"/>
              </w:rPr>
            </w:pPr>
            <w:r w:rsidRPr="005138F1">
              <w:rPr>
                <w:rFonts w:ascii="Times New Roman" w:hAnsi="Times New Roman" w:cs="Times New Roman"/>
              </w:rPr>
              <w:t>500701001</w:t>
            </w:r>
          </w:p>
        </w:tc>
      </w:tr>
      <w:tr w:rsidR="00A97AC9" w14:paraId="1AD1A424" w14:textId="77777777" w:rsidTr="00861FF0">
        <w:tc>
          <w:tcPr>
            <w:tcW w:w="5341" w:type="dxa"/>
            <w:tcBorders>
              <w:top w:val="nil"/>
              <w:left w:val="nil"/>
              <w:bottom w:val="nil"/>
              <w:right w:val="nil"/>
            </w:tcBorders>
            <w:tcMar>
              <w:top w:w="102" w:type="dxa"/>
              <w:left w:w="62" w:type="dxa"/>
              <w:bottom w:w="102" w:type="dxa"/>
              <w:right w:w="62" w:type="dxa"/>
            </w:tcMar>
            <w:hideMark/>
          </w:tcPr>
          <w:p w14:paraId="3AE7684B" w14:textId="77777777" w:rsidR="00A97AC9" w:rsidRDefault="00A97AC9" w:rsidP="00A97AC9">
            <w:pPr>
              <w:pStyle w:val="ConsPlusNormal"/>
              <w:spacing w:line="25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Место нахождения, телефон, адрес электронной почты</w:t>
            </w:r>
          </w:p>
        </w:tc>
        <w:tc>
          <w:tcPr>
            <w:tcW w:w="6662" w:type="dxa"/>
            <w:gridSpan w:val="2"/>
            <w:tcBorders>
              <w:top w:val="single" w:sz="4" w:space="0" w:color="auto"/>
              <w:left w:val="nil"/>
              <w:bottom w:val="single" w:sz="4" w:space="0" w:color="auto"/>
              <w:right w:val="nil"/>
            </w:tcBorders>
            <w:tcMar>
              <w:top w:w="102" w:type="dxa"/>
              <w:left w:w="62" w:type="dxa"/>
              <w:bottom w:w="102" w:type="dxa"/>
              <w:right w:w="62" w:type="dxa"/>
            </w:tcMar>
            <w:hideMark/>
          </w:tcPr>
          <w:p w14:paraId="1C2D5987" w14:textId="7083CCFA" w:rsidR="00A97AC9" w:rsidRDefault="00A97AC9" w:rsidP="00A97AC9">
            <w:pPr>
              <w:pStyle w:val="ConsPlusNormal"/>
              <w:spacing w:line="256" w:lineRule="auto"/>
              <w:rPr>
                <w:rFonts w:ascii="Times New Roman" w:eastAsia="Arial Unicode MS" w:hAnsi="Times New Roman" w:cs="Times New Roman"/>
                <w:sz w:val="24"/>
                <w:szCs w:val="24"/>
                <w:lang w:eastAsia="x-none"/>
              </w:rPr>
            </w:pPr>
            <w:r w:rsidRPr="005138F1">
              <w:rPr>
                <w:rFonts w:ascii="Times New Roman" w:eastAsia="Calibri" w:hAnsi="Times New Roman" w:cs="Times New Roman"/>
                <w:color w:val="000000"/>
              </w:rPr>
              <w:t>Российская Федерация, 141804, Московская область, город Дмитров, улица Вокзальная, дом 18, Тел. 7-495-9939015, duksir@yandex.ru</w:t>
            </w:r>
          </w:p>
        </w:tc>
        <w:tc>
          <w:tcPr>
            <w:tcW w:w="1361" w:type="dxa"/>
            <w:tcBorders>
              <w:top w:val="nil"/>
              <w:left w:val="nil"/>
              <w:bottom w:val="nil"/>
              <w:right w:val="single" w:sz="4" w:space="0" w:color="auto"/>
            </w:tcBorders>
            <w:tcMar>
              <w:top w:w="102" w:type="dxa"/>
              <w:left w:w="62" w:type="dxa"/>
              <w:bottom w:w="102" w:type="dxa"/>
              <w:right w:w="62" w:type="dxa"/>
            </w:tcMar>
            <w:hideMark/>
          </w:tcPr>
          <w:p w14:paraId="12D058E0" w14:textId="77777777" w:rsidR="00A97AC9" w:rsidRDefault="00A97AC9" w:rsidP="00A97AC9">
            <w:pPr>
              <w:pStyle w:val="ConsPlusNormal"/>
              <w:spacing w:line="256" w:lineRule="auto"/>
              <w:jc w:val="right"/>
              <w:rPr>
                <w:rFonts w:ascii="Times New Roman" w:eastAsia="Arial Unicode MS" w:hAnsi="Times New Roman" w:cs="Times New Roman"/>
                <w:sz w:val="24"/>
                <w:szCs w:val="24"/>
                <w:lang w:eastAsia="x-none"/>
              </w:rPr>
            </w:pPr>
            <w:r>
              <w:rPr>
                <w:rFonts w:ascii="Times New Roman" w:eastAsia="Arial Unicode MS" w:hAnsi="Times New Roman" w:cs="Times New Roman"/>
                <w:sz w:val="24"/>
                <w:szCs w:val="24"/>
                <w:lang w:eastAsia="x-none"/>
              </w:rPr>
              <w:t>по ОКТМО</w:t>
            </w:r>
          </w:p>
        </w:tc>
        <w:tc>
          <w:tcPr>
            <w:tcW w:w="1645" w:type="dxa"/>
            <w:gridSpan w:val="3"/>
            <w:tcBorders>
              <w:top w:val="single" w:sz="4" w:space="0" w:color="auto"/>
              <w:left w:val="single" w:sz="4" w:space="0" w:color="auto"/>
              <w:bottom w:val="single" w:sz="4" w:space="0" w:color="auto"/>
              <w:right w:val="single" w:sz="4" w:space="0" w:color="auto"/>
            </w:tcBorders>
            <w:shd w:val="clear" w:color="auto" w:fill="auto"/>
            <w:tcMar>
              <w:top w:w="102" w:type="dxa"/>
              <w:left w:w="62" w:type="dxa"/>
              <w:bottom w:w="102" w:type="dxa"/>
              <w:right w:w="62" w:type="dxa"/>
            </w:tcMar>
            <w:hideMark/>
          </w:tcPr>
          <w:p w14:paraId="5DEE5221" w14:textId="7C95BD3A" w:rsidR="00A97AC9" w:rsidRDefault="00A97AC9" w:rsidP="00A97AC9">
            <w:pPr>
              <w:pStyle w:val="ConsPlusNormal"/>
              <w:spacing w:line="256" w:lineRule="auto"/>
              <w:rPr>
                <w:rFonts w:ascii="Times New Roman" w:eastAsia="Arial Unicode MS" w:hAnsi="Times New Roman" w:cs="Times New Roman"/>
                <w:sz w:val="24"/>
                <w:szCs w:val="24"/>
                <w:lang w:eastAsia="x-none"/>
              </w:rPr>
            </w:pPr>
            <w:r w:rsidRPr="00F679DA">
              <w:rPr>
                <w:rFonts w:ascii="Times New Roman" w:hAnsi="Times New Roman" w:cs="Times New Roman"/>
              </w:rPr>
              <w:t>46515000001</w:t>
            </w:r>
          </w:p>
        </w:tc>
      </w:tr>
      <w:tr w:rsidR="004E1E85" w14:paraId="49CF4566" w14:textId="77777777" w:rsidTr="0007755D">
        <w:trPr>
          <w:trHeight w:val="1348"/>
        </w:trPr>
        <w:tc>
          <w:tcPr>
            <w:tcW w:w="5341" w:type="dxa"/>
            <w:tcBorders>
              <w:top w:val="nil"/>
              <w:left w:val="nil"/>
              <w:bottom w:val="nil"/>
              <w:right w:val="nil"/>
            </w:tcBorders>
            <w:tcMar>
              <w:top w:w="102" w:type="dxa"/>
              <w:left w:w="62" w:type="dxa"/>
              <w:bottom w:w="102" w:type="dxa"/>
              <w:right w:w="62" w:type="dxa"/>
            </w:tcMar>
            <w:hideMark/>
          </w:tcPr>
          <w:p w14:paraId="7792BEFC" w14:textId="77777777"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Наименование бюджетного, автономного учреждения, государственного, муниципального унитарного предприятия, иного юридического лица, которому переданы полномочия государственного, муниципального заказчика</w:t>
            </w:r>
          </w:p>
        </w:tc>
        <w:tc>
          <w:tcPr>
            <w:tcW w:w="6662" w:type="dxa"/>
            <w:gridSpan w:val="2"/>
            <w:tcBorders>
              <w:top w:val="single" w:sz="4" w:space="0" w:color="auto"/>
              <w:left w:val="nil"/>
              <w:bottom w:val="nil"/>
              <w:right w:val="nil"/>
            </w:tcBorders>
            <w:tcMar>
              <w:top w:w="102" w:type="dxa"/>
              <w:left w:w="62" w:type="dxa"/>
              <w:bottom w:w="102" w:type="dxa"/>
              <w:right w:w="62" w:type="dxa"/>
            </w:tcMar>
            <w:hideMark/>
          </w:tcPr>
          <w:p w14:paraId="53B5B571" w14:textId="21F58C34"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r w:rsidRPr="00F679DA">
              <w:rPr>
                <w:rFonts w:ascii="Times New Roman" w:hAnsi="Times New Roman" w:cs="Times New Roman"/>
              </w:rPr>
              <w:t>МУНИЦИПАЛЬНОЕ АВТОНОМНОЕ УЧРЕЖДЕНИЕ "УПРАВЛЕНИЕ КАПИТАЛЬНОГО СТРОИТЕЛЬСТВА ДМИТРОВСКОГО МУНИЦИПАЛЬНОГО ОКРУГА"</w:t>
            </w:r>
            <w:r w:rsidRPr="005138F1">
              <w:rPr>
                <w:rFonts w:ascii="Times New Roman" w:hAnsi="Times New Roman" w:cs="Times New Roman"/>
                <w:color w:val="000000"/>
              </w:rPr>
              <w:t xml:space="preserve"> </w:t>
            </w:r>
          </w:p>
        </w:tc>
        <w:tc>
          <w:tcPr>
            <w:tcW w:w="1361" w:type="dxa"/>
            <w:tcBorders>
              <w:top w:val="nil"/>
              <w:left w:val="nil"/>
              <w:bottom w:val="nil"/>
              <w:right w:val="single" w:sz="4" w:space="0" w:color="auto"/>
            </w:tcBorders>
            <w:tcMar>
              <w:top w:w="102" w:type="dxa"/>
              <w:left w:w="62" w:type="dxa"/>
              <w:bottom w:w="102" w:type="dxa"/>
              <w:right w:w="62" w:type="dxa"/>
            </w:tcMar>
            <w:hideMark/>
          </w:tcPr>
          <w:p w14:paraId="7CFE9F77" w14:textId="77777777" w:rsidR="004E1E85" w:rsidRDefault="004E1E85" w:rsidP="004E1E85">
            <w:pPr>
              <w:pStyle w:val="ConsPlusNormal"/>
              <w:spacing w:line="256" w:lineRule="auto"/>
              <w:jc w:val="right"/>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ИНН</w:t>
            </w:r>
          </w:p>
        </w:tc>
        <w:tc>
          <w:tcPr>
            <w:tcW w:w="16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4F389C41" w14:textId="6914512C"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r w:rsidRPr="005138F1">
              <w:rPr>
                <w:rFonts w:ascii="Times New Roman" w:hAnsi="Times New Roman" w:cs="Times New Roman"/>
              </w:rPr>
              <w:t>5007108010</w:t>
            </w:r>
          </w:p>
        </w:tc>
      </w:tr>
      <w:tr w:rsidR="004E1E85" w14:paraId="0F0162F7" w14:textId="77777777" w:rsidTr="0007755D">
        <w:tc>
          <w:tcPr>
            <w:tcW w:w="5341" w:type="dxa"/>
            <w:tcBorders>
              <w:top w:val="nil"/>
              <w:left w:val="nil"/>
              <w:bottom w:val="nil"/>
              <w:right w:val="nil"/>
            </w:tcBorders>
            <w:tcMar>
              <w:top w:w="102" w:type="dxa"/>
              <w:left w:w="62" w:type="dxa"/>
              <w:bottom w:w="102" w:type="dxa"/>
              <w:right w:w="62" w:type="dxa"/>
            </w:tcMar>
          </w:tcPr>
          <w:p w14:paraId="2FA64774" w14:textId="77777777"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p>
        </w:tc>
        <w:tc>
          <w:tcPr>
            <w:tcW w:w="6662" w:type="dxa"/>
            <w:gridSpan w:val="2"/>
            <w:tcBorders>
              <w:top w:val="nil"/>
              <w:left w:val="nil"/>
              <w:bottom w:val="single" w:sz="4" w:space="0" w:color="auto"/>
              <w:right w:val="nil"/>
            </w:tcBorders>
            <w:tcMar>
              <w:top w:w="102" w:type="dxa"/>
              <w:left w:w="62" w:type="dxa"/>
              <w:bottom w:w="102" w:type="dxa"/>
              <w:right w:w="62" w:type="dxa"/>
            </w:tcMar>
          </w:tcPr>
          <w:p w14:paraId="190FE81D" w14:textId="77777777"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p>
        </w:tc>
        <w:tc>
          <w:tcPr>
            <w:tcW w:w="1361" w:type="dxa"/>
            <w:tcBorders>
              <w:top w:val="nil"/>
              <w:left w:val="nil"/>
              <w:bottom w:val="nil"/>
              <w:right w:val="single" w:sz="4" w:space="0" w:color="auto"/>
            </w:tcBorders>
            <w:tcMar>
              <w:top w:w="102" w:type="dxa"/>
              <w:left w:w="62" w:type="dxa"/>
              <w:bottom w:w="102" w:type="dxa"/>
              <w:right w:w="62" w:type="dxa"/>
            </w:tcMar>
            <w:hideMark/>
          </w:tcPr>
          <w:p w14:paraId="12485224" w14:textId="77777777" w:rsidR="004E1E85" w:rsidRDefault="004E1E85" w:rsidP="004E1E85">
            <w:pPr>
              <w:pStyle w:val="ConsPlusNormal"/>
              <w:spacing w:line="256" w:lineRule="auto"/>
              <w:jc w:val="right"/>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КПП</w:t>
            </w:r>
          </w:p>
        </w:tc>
        <w:tc>
          <w:tcPr>
            <w:tcW w:w="16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7B83EBFE" w14:textId="3225BE38"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r w:rsidRPr="005138F1">
              <w:rPr>
                <w:rFonts w:ascii="Times New Roman" w:hAnsi="Times New Roman" w:cs="Times New Roman"/>
              </w:rPr>
              <w:t>500701001</w:t>
            </w:r>
          </w:p>
        </w:tc>
      </w:tr>
      <w:tr w:rsidR="004E1E85" w14:paraId="53C41B93" w14:textId="77777777" w:rsidTr="0007755D">
        <w:tc>
          <w:tcPr>
            <w:tcW w:w="5341" w:type="dxa"/>
            <w:tcBorders>
              <w:top w:val="nil"/>
              <w:left w:val="nil"/>
              <w:bottom w:val="nil"/>
              <w:right w:val="nil"/>
            </w:tcBorders>
            <w:tcMar>
              <w:top w:w="102" w:type="dxa"/>
              <w:left w:w="62" w:type="dxa"/>
              <w:bottom w:w="102" w:type="dxa"/>
              <w:right w:w="62" w:type="dxa"/>
            </w:tcMar>
            <w:hideMark/>
          </w:tcPr>
          <w:p w14:paraId="433E6297" w14:textId="77777777"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Место нахождения, телефон, адрес электронной почты</w:t>
            </w:r>
          </w:p>
        </w:tc>
        <w:tc>
          <w:tcPr>
            <w:tcW w:w="6662" w:type="dxa"/>
            <w:gridSpan w:val="2"/>
            <w:tcBorders>
              <w:top w:val="single" w:sz="4" w:space="0" w:color="auto"/>
              <w:left w:val="nil"/>
              <w:bottom w:val="single" w:sz="4" w:space="0" w:color="auto"/>
              <w:right w:val="nil"/>
            </w:tcBorders>
            <w:tcMar>
              <w:top w:w="102" w:type="dxa"/>
              <w:left w:w="62" w:type="dxa"/>
              <w:bottom w:w="102" w:type="dxa"/>
              <w:right w:w="62" w:type="dxa"/>
            </w:tcMar>
          </w:tcPr>
          <w:p w14:paraId="4B5911EC" w14:textId="7EB60DF2"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r w:rsidRPr="005138F1">
              <w:rPr>
                <w:rFonts w:ascii="Times New Roman" w:eastAsia="Calibri" w:hAnsi="Times New Roman" w:cs="Times New Roman"/>
                <w:color w:val="000000"/>
              </w:rPr>
              <w:t>Российская Федерация, 141804, Московская область, город Дмитров, улица Вокзальная, дом 18, Тел. 7-495-9939015, duksir@yandex.ru</w:t>
            </w:r>
          </w:p>
        </w:tc>
        <w:tc>
          <w:tcPr>
            <w:tcW w:w="1361" w:type="dxa"/>
            <w:tcBorders>
              <w:top w:val="nil"/>
              <w:left w:val="nil"/>
              <w:bottom w:val="single" w:sz="4" w:space="0" w:color="auto"/>
              <w:right w:val="single" w:sz="4" w:space="0" w:color="auto"/>
            </w:tcBorders>
            <w:tcMar>
              <w:top w:w="102" w:type="dxa"/>
              <w:left w:w="62" w:type="dxa"/>
              <w:bottom w:w="102" w:type="dxa"/>
              <w:right w:w="62" w:type="dxa"/>
            </w:tcMar>
            <w:hideMark/>
          </w:tcPr>
          <w:p w14:paraId="3311671F" w14:textId="77777777" w:rsidR="004E1E85" w:rsidRDefault="004E1E85" w:rsidP="004E1E85">
            <w:pPr>
              <w:pStyle w:val="ConsPlusNormal"/>
              <w:spacing w:line="256" w:lineRule="auto"/>
              <w:jc w:val="right"/>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по ОКТМО</w:t>
            </w:r>
          </w:p>
        </w:tc>
        <w:tc>
          <w:tcPr>
            <w:tcW w:w="1645" w:type="dxa"/>
            <w:gridSpan w:val="3"/>
            <w:tcBorders>
              <w:top w:val="single" w:sz="4" w:space="0" w:color="auto"/>
              <w:left w:val="single" w:sz="4" w:space="0" w:color="auto"/>
              <w:bottom w:val="single" w:sz="4" w:space="0" w:color="auto"/>
              <w:right w:val="single" w:sz="4" w:space="0" w:color="auto"/>
            </w:tcBorders>
            <w:tcMar>
              <w:top w:w="102" w:type="dxa"/>
              <w:left w:w="62" w:type="dxa"/>
              <w:bottom w:w="102" w:type="dxa"/>
              <w:right w:w="62" w:type="dxa"/>
            </w:tcMar>
          </w:tcPr>
          <w:p w14:paraId="3DADE8AD" w14:textId="135E44FF"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r w:rsidRPr="00F679DA">
              <w:rPr>
                <w:rFonts w:ascii="Times New Roman" w:hAnsi="Times New Roman" w:cs="Times New Roman"/>
              </w:rPr>
              <w:t>46515000001</w:t>
            </w:r>
          </w:p>
        </w:tc>
      </w:tr>
      <w:tr w:rsidR="004E1E85" w14:paraId="36D0E7EA" w14:textId="77777777" w:rsidTr="006C6E16">
        <w:tc>
          <w:tcPr>
            <w:tcW w:w="5341" w:type="dxa"/>
            <w:tcBorders>
              <w:top w:val="nil"/>
              <w:left w:val="nil"/>
              <w:bottom w:val="nil"/>
              <w:right w:val="nil"/>
            </w:tcBorders>
            <w:tcMar>
              <w:top w:w="102" w:type="dxa"/>
              <w:left w:w="62" w:type="dxa"/>
              <w:bottom w:w="102" w:type="dxa"/>
              <w:right w:w="62" w:type="dxa"/>
            </w:tcMar>
            <w:vAlign w:val="bottom"/>
            <w:hideMark/>
          </w:tcPr>
          <w:p w14:paraId="2562B15E" w14:textId="77777777"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r>
              <w:rPr>
                <w:rFonts w:ascii="Times New Roman" w:hAnsi="Times New Roman" w:cs="Times New Roman"/>
                <w:color w:val="000000" w:themeColor="text1"/>
                <w:sz w:val="24"/>
                <w:szCs w:val="24"/>
                <w:lang w:eastAsia="en-US"/>
              </w:rPr>
              <w:t>Наименование объекта закупки</w:t>
            </w:r>
          </w:p>
        </w:tc>
        <w:tc>
          <w:tcPr>
            <w:tcW w:w="9668" w:type="dxa"/>
            <w:gridSpan w:val="6"/>
            <w:tcBorders>
              <w:top w:val="single" w:sz="4" w:space="0" w:color="auto"/>
              <w:left w:val="nil"/>
              <w:bottom w:val="single" w:sz="4" w:space="0" w:color="auto"/>
              <w:right w:val="single" w:sz="4" w:space="0" w:color="auto"/>
            </w:tcBorders>
            <w:tcMar>
              <w:top w:w="102" w:type="dxa"/>
              <w:left w:w="62" w:type="dxa"/>
              <w:bottom w:w="102" w:type="dxa"/>
              <w:right w:w="62" w:type="dxa"/>
            </w:tcMar>
            <w:vAlign w:val="center"/>
            <w:hideMark/>
          </w:tcPr>
          <w:p w14:paraId="563B2A41" w14:textId="3B765CCA" w:rsidR="004E1E85" w:rsidRDefault="004E1E85" w:rsidP="004E1E85">
            <w:pPr>
              <w:pStyle w:val="ConsPlusNormal"/>
              <w:spacing w:line="256" w:lineRule="auto"/>
              <w:rPr>
                <w:rFonts w:ascii="Times New Roman" w:hAnsi="Times New Roman" w:cs="Times New Roman"/>
                <w:color w:val="000000" w:themeColor="text1"/>
                <w:sz w:val="24"/>
                <w:szCs w:val="24"/>
                <w:lang w:eastAsia="en-US"/>
              </w:rPr>
            </w:pPr>
            <w:r w:rsidRPr="005138F1">
              <w:rPr>
                <w:rFonts w:ascii="Times New Roman" w:hAnsi="Times New Roman" w:cs="Times New Roman"/>
              </w:rPr>
              <w:t xml:space="preserve"> </w:t>
            </w:r>
            <w:r w:rsidR="00AF783B" w:rsidRPr="00AF783B">
              <w:rPr>
                <w:rFonts w:ascii="Times New Roman" w:hAnsi="Times New Roman" w:cs="Times New Roman"/>
                <w:color w:val="000000" w:themeColor="text1"/>
                <w:sz w:val="24"/>
                <w:szCs w:val="24"/>
              </w:rPr>
              <w:t xml:space="preserve">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w:t>
            </w:r>
            <w:proofErr w:type="spellStart"/>
            <w:r w:rsidR="00AF783B" w:rsidRPr="00AF783B">
              <w:rPr>
                <w:rFonts w:ascii="Times New Roman" w:hAnsi="Times New Roman" w:cs="Times New Roman"/>
                <w:color w:val="000000" w:themeColor="text1"/>
                <w:sz w:val="24"/>
                <w:szCs w:val="24"/>
              </w:rPr>
              <w:t>м.о</w:t>
            </w:r>
            <w:proofErr w:type="spellEnd"/>
            <w:r w:rsidR="00AF783B" w:rsidRPr="00AF783B">
              <w:rPr>
                <w:rFonts w:ascii="Times New Roman" w:hAnsi="Times New Roman" w:cs="Times New Roman"/>
                <w:color w:val="000000" w:themeColor="text1"/>
                <w:sz w:val="24"/>
                <w:szCs w:val="24"/>
              </w:rPr>
              <w:t xml:space="preserve">., п. </w:t>
            </w:r>
            <w:proofErr w:type="spellStart"/>
            <w:r w:rsidR="00AF783B" w:rsidRPr="00AF783B">
              <w:rPr>
                <w:rFonts w:ascii="Times New Roman" w:hAnsi="Times New Roman" w:cs="Times New Roman"/>
                <w:color w:val="000000" w:themeColor="text1"/>
                <w:sz w:val="24"/>
                <w:szCs w:val="24"/>
              </w:rPr>
              <w:t>Орудьево</w:t>
            </w:r>
            <w:proofErr w:type="spellEnd"/>
            <w:r w:rsidR="00AF783B" w:rsidRPr="00AF783B">
              <w:rPr>
                <w:rFonts w:ascii="Times New Roman" w:hAnsi="Times New Roman" w:cs="Times New Roman"/>
                <w:color w:val="000000" w:themeColor="text1"/>
                <w:sz w:val="24"/>
                <w:szCs w:val="24"/>
              </w:rPr>
              <w:t>, ул. Фабричная, д. 22Б (в т.ч. ПИР)</w:t>
            </w:r>
          </w:p>
        </w:tc>
      </w:tr>
    </w:tbl>
    <w:p w14:paraId="2438D0B2" w14:textId="0D364DFB" w:rsidR="003C0DFE" w:rsidRDefault="003C0DFE" w:rsidP="001975B6">
      <w:pPr>
        <w:jc w:val="center"/>
        <w:rPr>
          <w:rFonts w:ascii="Times New Roman" w:hAnsi="Times New Roman" w:cs="Times New Roman"/>
          <w:b/>
          <w:color w:val="000000" w:themeColor="text1"/>
          <w:sz w:val="24"/>
          <w:szCs w:val="24"/>
        </w:rPr>
      </w:pPr>
      <w:r>
        <w:rPr>
          <w:rFonts w:ascii="Times New Roman" w:hAnsi="Times New Roman" w:cs="Times New Roman"/>
          <w:b/>
          <w:color w:val="000000" w:themeColor="text1"/>
          <w:sz w:val="24"/>
          <w:szCs w:val="24"/>
        </w:rPr>
        <w:br w:type="page"/>
      </w:r>
    </w:p>
    <w:p w14:paraId="00B34034" w14:textId="77777777" w:rsidR="00794EE1" w:rsidRPr="00C60ADA" w:rsidRDefault="00786749" w:rsidP="001975B6">
      <w:pPr>
        <w:jc w:val="center"/>
        <w:rPr>
          <w:rFonts w:ascii="Times New Roman" w:hAnsi="Times New Roman" w:cs="Times New Roman"/>
          <w:b/>
          <w:color w:val="000000" w:themeColor="text1"/>
          <w:sz w:val="24"/>
          <w:szCs w:val="24"/>
        </w:rPr>
      </w:pPr>
      <w:r w:rsidRPr="00C60ADA">
        <w:rPr>
          <w:rFonts w:ascii="Times New Roman" w:hAnsi="Times New Roman" w:cs="Times New Roman"/>
          <w:b/>
          <w:color w:val="000000" w:themeColor="text1"/>
          <w:sz w:val="24"/>
          <w:szCs w:val="24"/>
        </w:rPr>
        <w:lastRenderedPageBreak/>
        <w:t>II. Критерии и показатели оценки заявок на участие в закупке</w:t>
      </w:r>
    </w:p>
    <w:tbl>
      <w:tblPr>
        <w:tblW w:w="153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2098"/>
        <w:gridCol w:w="1129"/>
        <w:gridCol w:w="1882"/>
        <w:gridCol w:w="1236"/>
        <w:gridCol w:w="2256"/>
        <w:gridCol w:w="1713"/>
        <w:gridCol w:w="4541"/>
      </w:tblGrid>
      <w:tr w:rsidR="00C60ADA" w:rsidRPr="00C60ADA" w14:paraId="58CAF86B" w14:textId="77777777" w:rsidTr="0078416E">
        <w:tc>
          <w:tcPr>
            <w:tcW w:w="454" w:type="dxa"/>
          </w:tcPr>
          <w:p w14:paraId="77B2C92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098" w:type="dxa"/>
          </w:tcPr>
          <w:p w14:paraId="20DBDB33"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Критерий оценки</w:t>
            </w:r>
          </w:p>
        </w:tc>
        <w:tc>
          <w:tcPr>
            <w:tcW w:w="1129" w:type="dxa"/>
          </w:tcPr>
          <w:p w14:paraId="2D750679"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критерия оценки, процентов</w:t>
            </w:r>
          </w:p>
        </w:tc>
        <w:tc>
          <w:tcPr>
            <w:tcW w:w="1882" w:type="dxa"/>
          </w:tcPr>
          <w:p w14:paraId="7D862CB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w:t>
            </w:r>
          </w:p>
        </w:tc>
        <w:tc>
          <w:tcPr>
            <w:tcW w:w="1236" w:type="dxa"/>
          </w:tcPr>
          <w:p w14:paraId="1F6E63BD"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оценки, процентов</w:t>
            </w:r>
          </w:p>
        </w:tc>
        <w:tc>
          <w:tcPr>
            <w:tcW w:w="2256" w:type="dxa"/>
          </w:tcPr>
          <w:p w14:paraId="68F51BDB"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Показатель оценки, детализирующий показатель оценки</w:t>
            </w:r>
          </w:p>
        </w:tc>
        <w:tc>
          <w:tcPr>
            <w:tcW w:w="1713" w:type="dxa"/>
          </w:tcPr>
          <w:p w14:paraId="1E3A845E"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Значимость показателя, детализирующего показатель оценки, процентов</w:t>
            </w:r>
          </w:p>
        </w:tc>
        <w:tc>
          <w:tcPr>
            <w:tcW w:w="4541" w:type="dxa"/>
          </w:tcPr>
          <w:p w14:paraId="45F4BB87" w14:textId="77777777" w:rsidR="00786749" w:rsidRPr="00C60ADA" w:rsidRDefault="00786749" w:rsidP="001132AD">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Формула оценки или шкала оценки</w:t>
            </w:r>
          </w:p>
        </w:tc>
      </w:tr>
      <w:tr w:rsidR="0078416E" w:rsidRPr="00C60ADA" w14:paraId="00728132" w14:textId="77777777" w:rsidTr="0078416E">
        <w:tc>
          <w:tcPr>
            <w:tcW w:w="454" w:type="dxa"/>
          </w:tcPr>
          <w:p w14:paraId="7DA8FA8F"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w:t>
            </w:r>
          </w:p>
        </w:tc>
        <w:tc>
          <w:tcPr>
            <w:tcW w:w="2098" w:type="dxa"/>
          </w:tcPr>
          <w:p w14:paraId="56A12A0C"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Цена контракта, сумма цен единиц товара, работы, услуги</w:t>
            </w:r>
          </w:p>
        </w:tc>
        <w:tc>
          <w:tcPr>
            <w:tcW w:w="1129" w:type="dxa"/>
          </w:tcPr>
          <w:p w14:paraId="7FD6EFFD"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60</w:t>
            </w:r>
          </w:p>
        </w:tc>
        <w:tc>
          <w:tcPr>
            <w:tcW w:w="1882" w:type="dxa"/>
          </w:tcPr>
          <w:p w14:paraId="73C1B0BF"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236" w:type="dxa"/>
          </w:tcPr>
          <w:p w14:paraId="68A688B2"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2256" w:type="dxa"/>
          </w:tcPr>
          <w:p w14:paraId="57D6F180"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1713" w:type="dxa"/>
          </w:tcPr>
          <w:p w14:paraId="6BFB975C" w14:textId="77777777" w:rsidR="0078416E" w:rsidRPr="00C60ADA" w:rsidRDefault="0078416E" w:rsidP="0078416E">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w:t>
            </w:r>
          </w:p>
        </w:tc>
        <w:tc>
          <w:tcPr>
            <w:tcW w:w="4541" w:type="dxa"/>
          </w:tcPr>
          <w:p w14:paraId="4DAD5E19" w14:textId="02D7D8A7" w:rsidR="0078416E" w:rsidRPr="0078416E" w:rsidRDefault="0078416E" w:rsidP="00362972">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Оценка заявок осуществляется по одной из формул, предусмотренной пунктами 9 или 10 Положения об оценке заявок на участие в закупке товаров, работ, услуг для обеспечения государственных и муниципальных нужд, утвержденного постановлением Правительства Российской Федераци</w:t>
            </w:r>
            <w:r w:rsidR="006F2F86">
              <w:rPr>
                <w:rFonts w:ascii="Times New Roman" w:hAnsi="Times New Roman" w:cs="Times New Roman"/>
                <w:color w:val="000000" w:themeColor="text1"/>
                <w:sz w:val="24"/>
                <w:szCs w:val="24"/>
              </w:rPr>
              <w:t>и от 31 декабря 2021 г. N 2604 «</w:t>
            </w:r>
            <w:r w:rsidRPr="0078416E">
              <w:rPr>
                <w:rFonts w:ascii="Times New Roman" w:hAnsi="Times New Roman" w:cs="Times New Roman"/>
                <w:color w:val="000000" w:themeColor="text1"/>
                <w:sz w:val="24"/>
                <w:szCs w:val="24"/>
              </w:rPr>
              <w:t>Об оценке заявок на участие в закупке товаров, работ, услуг для обеспечения государственных и муниципальных нужд, внесении изменений в пункт 4 постановления Правительства Российской Федерации от 20 декабря 2021 г. N 2369 и признании утратившими силу некоторых актов и отдельных положений некоторых актов Правительства Российской Федерации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(далее - Положение).</w:t>
            </w:r>
          </w:p>
          <w:p w14:paraId="0EFFBFF9" w14:textId="77777777" w:rsidR="0078416E" w:rsidRPr="0078416E" w:rsidRDefault="0078416E" w:rsidP="00362972">
            <w:pPr>
              <w:pStyle w:val="ConsPlusNormal"/>
              <w:jc w:val="both"/>
              <w:rPr>
                <w:rFonts w:ascii="Times New Roman" w:hAnsi="Times New Roman" w:cs="Times New Roman"/>
                <w:color w:val="000000" w:themeColor="text1"/>
                <w:sz w:val="24"/>
                <w:szCs w:val="24"/>
              </w:rPr>
            </w:pPr>
          </w:p>
          <w:p w14:paraId="6CA42B27" w14:textId="77777777" w:rsidR="00362972" w:rsidRPr="00517DA1" w:rsidRDefault="00362972" w:rsidP="00362972">
            <w:pPr>
              <w:pStyle w:val="ConsPlusNormal"/>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а) з</w:t>
            </w:r>
            <w:r w:rsidRPr="00517DA1">
              <w:rPr>
                <w:rFonts w:ascii="Times New Roman" w:hAnsi="Times New Roman" w:cs="Times New Roman"/>
                <w:color w:val="000000" w:themeColor="text1"/>
                <w:sz w:val="24"/>
                <w:szCs w:val="24"/>
              </w:rPr>
              <w:t>а исключением случаев, предусмотренных подпунктом «б» пункта 9 Положения и пунктом 10 Положения, по формуле:</w:t>
            </w:r>
          </w:p>
          <w:p w14:paraId="7118580C" w14:textId="77777777" w:rsidR="00362972" w:rsidRPr="00517DA1" w:rsidRDefault="00362972" w:rsidP="00362972">
            <w:pPr>
              <w:pStyle w:val="ConsPlusNormal"/>
              <w:jc w:val="center"/>
              <w:rPr>
                <w:rFonts w:ascii="Times New Roman" w:hAnsi="Times New Roman" w:cs="Times New Roman"/>
                <w:color w:val="000000" w:themeColor="text1"/>
                <w:sz w:val="24"/>
                <w:szCs w:val="24"/>
              </w:rPr>
            </w:pPr>
            <w:r w:rsidRPr="00517DA1">
              <w:rPr>
                <w:rFonts w:ascii="Times New Roman" w:hAnsi="Times New Roman" w:cs="Times New Roman"/>
                <w:noProof/>
                <w:color w:val="000000" w:themeColor="text1"/>
                <w:position w:val="-31"/>
                <w:sz w:val="24"/>
                <w:szCs w:val="24"/>
              </w:rPr>
              <w:drawing>
                <wp:inline distT="0" distB="0" distL="0" distR="0" wp14:anchorId="5A103AEA" wp14:editId="3BB0F6EE">
                  <wp:extent cx="1847850" cy="533400"/>
                  <wp:effectExtent l="0" t="0" r="0" b="0"/>
                  <wp:docPr id="3" name="Рисунок 3" descr="base_1_406141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3" descr="base_1_406141_32768"/>
                          <pic:cNvPicPr preferRelativeResize="0">
                            <a:picLocks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47850" cy="533400"/>
                          </a:xfrm>
                          <a:prstGeom prst="rect">
                            <a:avLst/>
                          </a:prstGeom>
                          <a:noFill/>
                          <a:ln>
                            <a:noFill/>
                          </a:ln>
                        </pic:spPr>
                      </pic:pic>
                    </a:graphicData>
                  </a:graphic>
                </wp:inline>
              </w:drawing>
            </w:r>
          </w:p>
          <w:p w14:paraId="4DF6CADB" w14:textId="77777777" w:rsidR="00362972" w:rsidRPr="00517DA1" w:rsidRDefault="00362972" w:rsidP="00362972">
            <w:pPr>
              <w:pStyle w:val="ConsPlusNormal"/>
              <w:jc w:val="both"/>
              <w:rPr>
                <w:rFonts w:ascii="Times New Roman" w:hAnsi="Times New Roman" w:cs="Times New Roman"/>
                <w:color w:val="000000" w:themeColor="text1"/>
                <w:sz w:val="24"/>
                <w:szCs w:val="24"/>
              </w:rPr>
            </w:pPr>
            <w:r w:rsidRPr="00517DA1">
              <w:rPr>
                <w:rFonts w:ascii="Times New Roman" w:hAnsi="Times New Roman" w:cs="Times New Roman"/>
                <w:color w:val="000000" w:themeColor="text1"/>
                <w:sz w:val="24"/>
                <w:szCs w:val="24"/>
              </w:rPr>
              <w:t>где:</w:t>
            </w:r>
          </w:p>
          <w:p w14:paraId="0FD10F33" w14:textId="77777777" w:rsidR="00362972" w:rsidRPr="00517DA1" w:rsidRDefault="00362972" w:rsidP="00362972">
            <w:pPr>
              <w:pStyle w:val="ConsPlusNormal"/>
              <w:jc w:val="both"/>
              <w:rPr>
                <w:rFonts w:ascii="Times New Roman" w:hAnsi="Times New Roman" w:cs="Times New Roman"/>
                <w:color w:val="000000" w:themeColor="text1"/>
                <w:sz w:val="24"/>
                <w:szCs w:val="24"/>
              </w:rPr>
            </w:pPr>
            <w:proofErr w:type="spellStart"/>
            <w:r w:rsidRPr="00517DA1">
              <w:rPr>
                <w:rFonts w:ascii="Times New Roman" w:hAnsi="Times New Roman" w:cs="Times New Roman"/>
                <w:color w:val="000000" w:themeColor="text1"/>
                <w:sz w:val="24"/>
                <w:szCs w:val="24"/>
              </w:rPr>
              <w:lastRenderedPageBreak/>
              <w:t>Цi</w:t>
            </w:r>
            <w:proofErr w:type="spellEnd"/>
            <w:r w:rsidRPr="00517DA1">
              <w:rPr>
                <w:rFonts w:ascii="Times New Roman" w:hAnsi="Times New Roman" w:cs="Times New Roman"/>
                <w:color w:val="000000" w:themeColor="text1"/>
                <w:sz w:val="24"/>
                <w:szCs w:val="24"/>
              </w:rPr>
              <w:t xml:space="preserve"> - предложение участника закупки о цене контракта, или о сумме цен всех контрактов, заключаемых по результатам проведения совместного конкурса (в случае проведения совместного конкурса), или о сумме цен единиц товара, работы, услуги (в случае, предусмотренном частью 24 статьи 22 Федерального закона №</w:t>
            </w:r>
            <w:r>
              <w:rPr>
                <w:rFonts w:ascii="Times New Roman" w:hAnsi="Times New Roman" w:cs="Times New Roman"/>
                <w:color w:val="000000" w:themeColor="text1"/>
                <w:sz w:val="24"/>
                <w:szCs w:val="24"/>
              </w:rPr>
              <w:t xml:space="preserve"> </w:t>
            </w:r>
            <w:r w:rsidRPr="00517DA1">
              <w:rPr>
                <w:rFonts w:ascii="Times New Roman" w:hAnsi="Times New Roman" w:cs="Times New Roman"/>
                <w:color w:val="000000" w:themeColor="text1"/>
                <w:sz w:val="24"/>
                <w:szCs w:val="24"/>
              </w:rPr>
              <w:t>44-ФЗ, в том числе при проведении в этом случае совместного конкурса), заявка (часть заявки) которого подлежит в соответствии с Федеральным законом №</w:t>
            </w:r>
            <w:r>
              <w:rPr>
                <w:rFonts w:ascii="Times New Roman" w:hAnsi="Times New Roman" w:cs="Times New Roman"/>
                <w:color w:val="000000" w:themeColor="text1"/>
                <w:sz w:val="24"/>
                <w:szCs w:val="24"/>
              </w:rPr>
              <w:t xml:space="preserve"> </w:t>
            </w:r>
            <w:r w:rsidRPr="00517DA1">
              <w:rPr>
                <w:rFonts w:ascii="Times New Roman" w:hAnsi="Times New Roman" w:cs="Times New Roman"/>
                <w:color w:val="000000" w:themeColor="text1"/>
                <w:sz w:val="24"/>
                <w:szCs w:val="24"/>
              </w:rPr>
              <w:t>44-ФЗ оценке по критерию оценки "цена контракта, сумма цен единиц товара, работы, услуги" (далее - ценовое предложение);</w:t>
            </w:r>
          </w:p>
          <w:p w14:paraId="6240D09F" w14:textId="77777777" w:rsidR="00362972" w:rsidRPr="00517DA1" w:rsidRDefault="00362972" w:rsidP="00362972">
            <w:pPr>
              <w:pStyle w:val="ConsPlusNormal"/>
              <w:jc w:val="both"/>
              <w:rPr>
                <w:rFonts w:ascii="Times New Roman" w:hAnsi="Times New Roman" w:cs="Times New Roman"/>
                <w:color w:val="000000" w:themeColor="text1"/>
                <w:sz w:val="24"/>
                <w:szCs w:val="24"/>
              </w:rPr>
            </w:pPr>
            <w:proofErr w:type="spellStart"/>
            <w:r w:rsidRPr="00517DA1">
              <w:rPr>
                <w:rFonts w:ascii="Times New Roman" w:hAnsi="Times New Roman" w:cs="Times New Roman"/>
                <w:color w:val="000000" w:themeColor="text1"/>
                <w:sz w:val="24"/>
                <w:szCs w:val="24"/>
              </w:rPr>
              <w:t>Цл</w:t>
            </w:r>
            <w:proofErr w:type="spellEnd"/>
            <w:r w:rsidRPr="00517DA1">
              <w:rPr>
                <w:rFonts w:ascii="Times New Roman" w:hAnsi="Times New Roman" w:cs="Times New Roman"/>
                <w:color w:val="000000" w:themeColor="text1"/>
                <w:sz w:val="24"/>
                <w:szCs w:val="24"/>
              </w:rPr>
              <w:t xml:space="preserve"> - наилучшее ценовое предложение из числа предложенных в соответствии с Федеральным законом участниками закупки, заявки (части заявки) которых подлежат оценке по критерию оценки "цена контракта, сумма цен единиц товара, работы, услуги".</w:t>
            </w:r>
          </w:p>
          <w:p w14:paraId="6B904D55" w14:textId="77777777" w:rsidR="00362972" w:rsidRPr="00517DA1" w:rsidRDefault="00362972" w:rsidP="00362972">
            <w:pPr>
              <w:pStyle w:val="ConsPlusNormal"/>
              <w:jc w:val="both"/>
              <w:rPr>
                <w:rFonts w:ascii="Times New Roman" w:hAnsi="Times New Roman" w:cs="Times New Roman"/>
                <w:color w:val="000000" w:themeColor="text1"/>
                <w:sz w:val="24"/>
                <w:szCs w:val="24"/>
              </w:rPr>
            </w:pPr>
          </w:p>
          <w:p w14:paraId="19F3B376" w14:textId="77777777" w:rsidR="00362972" w:rsidRPr="00143BBE" w:rsidRDefault="00362972" w:rsidP="00362972">
            <w:pPr>
              <w:spacing w:line="240" w:lineRule="auto"/>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б) в</w:t>
            </w:r>
            <w:r w:rsidRPr="00517DA1">
              <w:rPr>
                <w:rFonts w:ascii="Times New Roman" w:eastAsia="Times New Roman" w:hAnsi="Times New Roman" w:cs="Times New Roman"/>
                <w:color w:val="000000" w:themeColor="text1"/>
                <w:sz w:val="24"/>
                <w:szCs w:val="24"/>
                <w:lang w:eastAsia="ru-RU"/>
              </w:rPr>
              <w:t xml:space="preserve"> случае если по результатам применения формулы, предусмотренной </w:t>
            </w:r>
            <w:hyperlink r:id="rId9" w:history="1">
              <w:r w:rsidRPr="00517DA1">
                <w:rPr>
                  <w:rFonts w:ascii="Times New Roman" w:eastAsia="Times New Roman" w:hAnsi="Times New Roman" w:cs="Times New Roman"/>
                  <w:color w:val="000000" w:themeColor="text1"/>
                  <w:sz w:val="24"/>
                  <w:szCs w:val="24"/>
                  <w:lang w:eastAsia="ru-RU"/>
                </w:rPr>
                <w:t>подпунктом "а"</w:t>
              </w:r>
            </w:hyperlink>
            <w:r w:rsidRPr="00517DA1">
              <w:rPr>
                <w:rFonts w:ascii="Times New Roman" w:eastAsia="Times New Roman" w:hAnsi="Times New Roman" w:cs="Times New Roman"/>
                <w:color w:val="000000" w:themeColor="text1"/>
                <w:sz w:val="24"/>
                <w:szCs w:val="24"/>
                <w:lang w:eastAsia="ru-RU"/>
              </w:rPr>
              <w:t xml:space="preserve"> пункта 9 Положения, при оценке хотя бы одной заявки получено значение, являющееся отрицательным числом, значение количества баллов по критерию оценки "цена контракта, сумма цен единиц товара, работы, услуги" всем заявкам, подлежащим в соответствии с Федеральным </w:t>
            </w:r>
            <w:hyperlink r:id="rId10" w:history="1">
              <w:r w:rsidRPr="00517DA1">
                <w:rPr>
                  <w:rFonts w:ascii="Times New Roman" w:eastAsia="Times New Roman" w:hAnsi="Times New Roman" w:cs="Times New Roman"/>
                  <w:color w:val="000000" w:themeColor="text1"/>
                  <w:sz w:val="24"/>
                  <w:szCs w:val="24"/>
                  <w:lang w:eastAsia="ru-RU"/>
                </w:rPr>
                <w:t>законом</w:t>
              </w:r>
            </w:hyperlink>
            <w:r w:rsidRPr="00517DA1">
              <w:rPr>
                <w:rFonts w:ascii="Times New Roman" w:eastAsia="Times New Roman" w:hAnsi="Times New Roman" w:cs="Times New Roman"/>
                <w:color w:val="000000" w:themeColor="text1"/>
                <w:sz w:val="24"/>
                <w:szCs w:val="24"/>
                <w:lang w:eastAsia="ru-RU"/>
              </w:rPr>
              <w:t xml:space="preserve"> № 44-ФЗ оценке по указанному критерию оценки </w:t>
            </w:r>
            <w:r>
              <w:rPr>
                <w:rFonts w:ascii="Times New Roman" w:eastAsia="Times New Roman" w:hAnsi="Times New Roman" w:cs="Times New Roman"/>
                <w:color w:val="000000" w:themeColor="text1"/>
                <w:sz w:val="24"/>
                <w:szCs w:val="24"/>
                <w:lang w:eastAsia="ru-RU"/>
              </w:rPr>
              <w:t>(</w:t>
            </w:r>
            <w:proofErr w:type="spellStart"/>
            <w:r>
              <w:rPr>
                <w:rFonts w:ascii="Times New Roman" w:eastAsia="Times New Roman" w:hAnsi="Times New Roman" w:cs="Times New Roman"/>
                <w:color w:val="000000" w:themeColor="text1"/>
                <w:sz w:val="24"/>
                <w:szCs w:val="24"/>
                <w:lang w:eastAsia="ru-RU"/>
              </w:rPr>
              <w:t>БЦi</w:t>
            </w:r>
            <w:proofErr w:type="spellEnd"/>
            <w:r>
              <w:rPr>
                <w:rFonts w:ascii="Times New Roman" w:eastAsia="Times New Roman" w:hAnsi="Times New Roman" w:cs="Times New Roman"/>
                <w:color w:val="000000" w:themeColor="text1"/>
                <w:sz w:val="24"/>
                <w:szCs w:val="24"/>
                <w:lang w:eastAsia="ru-RU"/>
              </w:rPr>
              <w:t>), определяется по формуле:</w:t>
            </w:r>
          </w:p>
          <w:p w14:paraId="353879D4" w14:textId="77777777" w:rsidR="00362972" w:rsidRPr="00517DA1" w:rsidRDefault="00362972" w:rsidP="00362972">
            <w:pPr>
              <w:spacing w:line="240" w:lineRule="auto"/>
              <w:jc w:val="center"/>
              <w:rPr>
                <w:rFonts w:ascii="Times New Roman" w:eastAsia="Times New Roman" w:hAnsi="Times New Roman" w:cs="Times New Roman"/>
                <w:sz w:val="24"/>
                <w:szCs w:val="24"/>
                <w:lang w:eastAsia="ru-RU"/>
              </w:rPr>
            </w:pPr>
            <w:r w:rsidRPr="00517DA1">
              <w:rPr>
                <w:rFonts w:ascii="Times New Roman" w:eastAsia="Times New Roman" w:hAnsi="Times New Roman" w:cs="Times New Roman"/>
                <w:noProof/>
                <w:color w:val="000000" w:themeColor="text1"/>
                <w:sz w:val="24"/>
                <w:szCs w:val="24"/>
                <w:lang w:eastAsia="ru-RU"/>
              </w:rPr>
              <w:lastRenderedPageBreak/>
              <w:drawing>
                <wp:inline distT="0" distB="0" distL="0" distR="0" wp14:anchorId="0EFDCCB9" wp14:editId="39A39AE4">
                  <wp:extent cx="2679700" cy="564515"/>
                  <wp:effectExtent l="0" t="0" r="6350" b="698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679700" cy="564515"/>
                          </a:xfrm>
                          <a:prstGeom prst="rect">
                            <a:avLst/>
                          </a:prstGeom>
                          <a:noFill/>
                          <a:ln>
                            <a:noFill/>
                          </a:ln>
                        </pic:spPr>
                      </pic:pic>
                    </a:graphicData>
                  </a:graphic>
                </wp:inline>
              </w:drawing>
            </w:r>
          </w:p>
          <w:p w14:paraId="7D0C1E2D" w14:textId="36D4C04B" w:rsidR="0078416E" w:rsidRPr="00362972" w:rsidRDefault="00362972" w:rsidP="00362972">
            <w:pPr>
              <w:spacing w:line="240" w:lineRule="auto"/>
              <w:ind w:firstLine="540"/>
              <w:jc w:val="both"/>
              <w:rPr>
                <w:rFonts w:ascii="Times New Roman" w:eastAsia="Times New Roman" w:hAnsi="Times New Roman" w:cs="Times New Roman"/>
                <w:color w:val="000000" w:themeColor="text1"/>
                <w:sz w:val="24"/>
                <w:szCs w:val="24"/>
                <w:lang w:eastAsia="ru-RU"/>
              </w:rPr>
            </w:pPr>
            <w:r w:rsidRPr="00517DA1">
              <w:rPr>
                <w:rFonts w:ascii="Times New Roman" w:eastAsia="Times New Roman" w:hAnsi="Times New Roman" w:cs="Times New Roman"/>
                <w:color w:val="000000" w:themeColor="text1"/>
                <w:sz w:val="24"/>
                <w:szCs w:val="24"/>
                <w:lang w:eastAsia="ru-RU"/>
              </w:rPr>
              <w:t xml:space="preserve">где </w:t>
            </w:r>
            <w:proofErr w:type="spellStart"/>
            <w:r w:rsidRPr="00517DA1">
              <w:rPr>
                <w:rFonts w:ascii="Times New Roman" w:eastAsia="Times New Roman" w:hAnsi="Times New Roman" w:cs="Times New Roman"/>
                <w:color w:val="000000" w:themeColor="text1"/>
                <w:sz w:val="24"/>
                <w:szCs w:val="24"/>
                <w:lang w:eastAsia="ru-RU"/>
              </w:rPr>
              <w:t>Цнач</w:t>
            </w:r>
            <w:proofErr w:type="spellEnd"/>
            <w:r w:rsidRPr="00517DA1">
              <w:rPr>
                <w:rFonts w:ascii="Times New Roman" w:eastAsia="Times New Roman" w:hAnsi="Times New Roman" w:cs="Times New Roman"/>
                <w:color w:val="000000" w:themeColor="text1"/>
                <w:sz w:val="24"/>
                <w:szCs w:val="24"/>
                <w:lang w:eastAsia="ru-RU"/>
              </w:rPr>
              <w:t xml:space="preserve"> - начальная (максимальная) цена контракта, или сумма начальных (максимальных) цен каждого контракта, заключаемого по результатам проведения совместного конкурса (в случае проведения совместного конкурса), или начальная сумма цен единиц товаров, работ, услуг (в случае, предусмотренном </w:t>
            </w:r>
            <w:hyperlink r:id="rId12" w:history="1">
              <w:r w:rsidRPr="00517DA1">
                <w:rPr>
                  <w:rFonts w:ascii="Times New Roman" w:eastAsia="Times New Roman" w:hAnsi="Times New Roman" w:cs="Times New Roman"/>
                  <w:color w:val="000000" w:themeColor="text1"/>
                  <w:sz w:val="24"/>
                  <w:szCs w:val="24"/>
                  <w:lang w:eastAsia="ru-RU"/>
                </w:rPr>
                <w:t>частью 24 статьи 22</w:t>
              </w:r>
            </w:hyperlink>
            <w:r w:rsidRPr="00517DA1">
              <w:rPr>
                <w:rFonts w:ascii="Times New Roman" w:eastAsia="Times New Roman" w:hAnsi="Times New Roman" w:cs="Times New Roman"/>
                <w:color w:val="000000" w:themeColor="text1"/>
                <w:sz w:val="24"/>
                <w:szCs w:val="24"/>
                <w:lang w:eastAsia="ru-RU"/>
              </w:rPr>
              <w:t xml:space="preserve"> Федерального закона № 44-ФЗ, в том числе при проведении в тако</w:t>
            </w:r>
            <w:r>
              <w:rPr>
                <w:rFonts w:ascii="Times New Roman" w:eastAsia="Times New Roman" w:hAnsi="Times New Roman" w:cs="Times New Roman"/>
                <w:color w:val="000000" w:themeColor="text1"/>
                <w:sz w:val="24"/>
                <w:szCs w:val="24"/>
                <w:lang w:eastAsia="ru-RU"/>
              </w:rPr>
              <w:t>м случае совместного конкурса).</w:t>
            </w:r>
          </w:p>
          <w:p w14:paraId="54EE8E4C" w14:textId="7AB865EE" w:rsidR="0078416E" w:rsidRPr="0078416E" w:rsidRDefault="0078416E" w:rsidP="00362972">
            <w:pPr>
              <w:pStyle w:val="ConsPlusNormal"/>
              <w:jc w:val="both"/>
              <w:rPr>
                <w:rFonts w:ascii="Times New Roman" w:hAnsi="Times New Roman" w:cs="Times New Roman"/>
                <w:color w:val="000000" w:themeColor="text1"/>
                <w:sz w:val="24"/>
                <w:szCs w:val="24"/>
              </w:rPr>
            </w:pPr>
            <w:r w:rsidRPr="0078416E">
              <w:rPr>
                <w:rFonts w:ascii="Times New Roman" w:hAnsi="Times New Roman" w:cs="Times New Roman"/>
                <w:color w:val="000000" w:themeColor="text1"/>
                <w:sz w:val="24"/>
                <w:szCs w:val="24"/>
              </w:rPr>
              <w:t>Если при проведении процедуры подачи предложений о цене контракта либо о сумме цен единиц товара, работы, услуги (в случае, предусмотренном частью 24 статьи 22 Федерального закона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в соответствии с Федеральным законом подано ценовое предложение, предусматривающее снижение таких цены контракта либо суммы цен ниже нуля, значение количе</w:t>
            </w:r>
            <w:r w:rsidR="006F2F86">
              <w:rPr>
                <w:rFonts w:ascii="Times New Roman" w:hAnsi="Times New Roman" w:cs="Times New Roman"/>
                <w:color w:val="000000" w:themeColor="text1"/>
                <w:sz w:val="24"/>
                <w:szCs w:val="24"/>
              </w:rPr>
              <w:t>ства баллов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w:t>
            </w:r>
            <w:proofErr w:type="spellStart"/>
            <w:r w:rsidRPr="0078416E">
              <w:rPr>
                <w:rFonts w:ascii="Times New Roman" w:hAnsi="Times New Roman" w:cs="Times New Roman"/>
                <w:color w:val="000000" w:themeColor="text1"/>
                <w:sz w:val="24"/>
                <w:szCs w:val="24"/>
              </w:rPr>
              <w:t>БЦ</w:t>
            </w:r>
            <w:r w:rsidRPr="0078416E">
              <w:rPr>
                <w:rFonts w:ascii="Times New Roman" w:hAnsi="Times New Roman" w:cs="Times New Roman"/>
                <w:color w:val="000000" w:themeColor="text1"/>
                <w:sz w:val="24"/>
                <w:szCs w:val="24"/>
                <w:vertAlign w:val="subscript"/>
              </w:rPr>
              <w:t>i</w:t>
            </w:r>
            <w:proofErr w:type="spellEnd"/>
            <w:r w:rsidRPr="0078416E">
              <w:rPr>
                <w:rFonts w:ascii="Times New Roman" w:hAnsi="Times New Roman" w:cs="Times New Roman"/>
                <w:color w:val="000000" w:themeColor="text1"/>
                <w:sz w:val="24"/>
                <w:szCs w:val="24"/>
              </w:rPr>
              <w:t>) определяется в следующем порядке:</w:t>
            </w:r>
          </w:p>
          <w:p w14:paraId="5ED5CD74" w14:textId="77777777" w:rsidR="0078416E" w:rsidRPr="0078416E" w:rsidRDefault="0078416E" w:rsidP="00362972">
            <w:pPr>
              <w:pStyle w:val="ConsPlusNormal"/>
              <w:jc w:val="both"/>
              <w:rPr>
                <w:rFonts w:ascii="Times New Roman" w:hAnsi="Times New Roman" w:cs="Times New Roman"/>
                <w:color w:val="000000" w:themeColor="text1"/>
                <w:sz w:val="24"/>
                <w:szCs w:val="24"/>
              </w:rPr>
            </w:pPr>
          </w:p>
          <w:p w14:paraId="4B37BECB" w14:textId="0F2B5D9D" w:rsidR="0078416E" w:rsidRPr="0078416E" w:rsidRDefault="0078416E" w:rsidP="00362972">
            <w:pPr>
              <w:pStyle w:val="ConsPlusNormal"/>
              <w:jc w:val="both"/>
              <w:rPr>
                <w:rFonts w:ascii="Times New Roman" w:hAnsi="Times New Roman" w:cs="Times New Roman"/>
                <w:color w:val="000000" w:themeColor="text1"/>
                <w:sz w:val="24"/>
                <w:szCs w:val="24"/>
              </w:rPr>
            </w:pPr>
            <w:bookmarkStart w:id="1" w:name="Par88"/>
            <w:bookmarkEnd w:id="1"/>
            <w:r w:rsidRPr="0078416E">
              <w:rPr>
                <w:rFonts w:ascii="Times New Roman" w:hAnsi="Times New Roman" w:cs="Times New Roman"/>
                <w:color w:val="000000" w:themeColor="text1"/>
                <w:sz w:val="24"/>
                <w:szCs w:val="24"/>
              </w:rPr>
              <w:t>а) для подлежащей в соответствии с Федеральным законом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оценке заявки участника закупки, ценовое предложение которого не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 xml:space="preserve">цена контракта, сумма цен единиц товара, </w:t>
            </w:r>
            <w:r w:rsidRPr="0078416E">
              <w:rPr>
                <w:rFonts w:ascii="Times New Roman" w:hAnsi="Times New Roman" w:cs="Times New Roman"/>
                <w:color w:val="000000" w:themeColor="text1"/>
                <w:sz w:val="24"/>
                <w:szCs w:val="24"/>
              </w:rPr>
              <w:lastRenderedPageBreak/>
              <w:t>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w:t>
            </w:r>
            <w:proofErr w:type="spellStart"/>
            <w:r w:rsidRPr="0078416E">
              <w:rPr>
                <w:rFonts w:ascii="Times New Roman" w:hAnsi="Times New Roman" w:cs="Times New Roman"/>
                <w:color w:val="000000" w:themeColor="text1"/>
                <w:sz w:val="24"/>
                <w:szCs w:val="24"/>
              </w:rPr>
              <w:t>БЦ</w:t>
            </w:r>
            <w:r w:rsidRPr="0078416E">
              <w:rPr>
                <w:rFonts w:ascii="Times New Roman" w:hAnsi="Times New Roman" w:cs="Times New Roman"/>
                <w:color w:val="000000" w:themeColor="text1"/>
                <w:sz w:val="24"/>
                <w:szCs w:val="24"/>
                <w:vertAlign w:val="subscript"/>
              </w:rPr>
              <w:t>i</w:t>
            </w:r>
            <w:proofErr w:type="spellEnd"/>
            <w:r w:rsidRPr="0078416E">
              <w:rPr>
                <w:rFonts w:ascii="Times New Roman" w:hAnsi="Times New Roman" w:cs="Times New Roman"/>
                <w:color w:val="000000" w:themeColor="text1"/>
                <w:sz w:val="24"/>
                <w:szCs w:val="24"/>
              </w:rPr>
              <w:t>) определяется по формуле:</w:t>
            </w:r>
          </w:p>
          <w:p w14:paraId="617C24A0" w14:textId="77777777" w:rsidR="0078416E" w:rsidRPr="00031F05" w:rsidRDefault="0078416E" w:rsidP="00362972">
            <w:pPr>
              <w:spacing w:after="0" w:line="240" w:lineRule="auto"/>
              <w:jc w:val="center"/>
              <w:rPr>
                <w:rFonts w:ascii="Times New Roman" w:eastAsia="Times New Roman" w:hAnsi="Times New Roman" w:cs="Times New Roman"/>
                <w:color w:val="000000" w:themeColor="text1"/>
                <w:sz w:val="24"/>
                <w:szCs w:val="24"/>
                <w:lang w:eastAsia="ru-RU"/>
              </w:rPr>
            </w:pPr>
            <w:r w:rsidRPr="00031F05">
              <w:rPr>
                <w:rFonts w:ascii="Times New Roman" w:eastAsia="Times New Roman" w:hAnsi="Times New Roman" w:cs="Times New Roman"/>
                <w:noProof/>
                <w:color w:val="000000" w:themeColor="text1"/>
                <w:sz w:val="24"/>
                <w:szCs w:val="24"/>
                <w:lang w:eastAsia="ru-RU"/>
              </w:rPr>
              <w:drawing>
                <wp:inline distT="0" distB="0" distL="0" distR="0" wp14:anchorId="2002AFC6" wp14:editId="221E0C68">
                  <wp:extent cx="2734945" cy="628015"/>
                  <wp:effectExtent l="0" t="0" r="8255" b="635"/>
                  <wp:docPr id="6"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34945" cy="628015"/>
                          </a:xfrm>
                          <a:prstGeom prst="rect">
                            <a:avLst/>
                          </a:prstGeom>
                          <a:noFill/>
                          <a:ln>
                            <a:noFill/>
                          </a:ln>
                        </pic:spPr>
                      </pic:pic>
                    </a:graphicData>
                  </a:graphic>
                </wp:inline>
              </w:drawing>
            </w:r>
          </w:p>
          <w:p w14:paraId="7295E710" w14:textId="0DB31725" w:rsidR="0078416E" w:rsidRPr="0078416E" w:rsidRDefault="0078416E" w:rsidP="00362972">
            <w:pPr>
              <w:pStyle w:val="ConsPlusNormal"/>
              <w:jc w:val="both"/>
              <w:rPr>
                <w:rFonts w:ascii="Times New Roman" w:hAnsi="Times New Roman" w:cs="Times New Roman"/>
                <w:color w:val="000000" w:themeColor="text1"/>
                <w:sz w:val="24"/>
                <w:szCs w:val="24"/>
              </w:rPr>
            </w:pPr>
            <w:bookmarkStart w:id="2" w:name="Par93"/>
            <w:bookmarkEnd w:id="2"/>
            <w:r w:rsidRPr="0078416E">
              <w:rPr>
                <w:rFonts w:ascii="Times New Roman" w:hAnsi="Times New Roman" w:cs="Times New Roman"/>
                <w:color w:val="000000" w:themeColor="text1"/>
                <w:sz w:val="24"/>
                <w:szCs w:val="24"/>
              </w:rPr>
              <w:t>б) для подлежащей в соответствии с Федеральным законом №</w:t>
            </w:r>
            <w:r w:rsidR="00B85C96">
              <w:rPr>
                <w:rFonts w:ascii="Times New Roman" w:hAnsi="Times New Roman" w:cs="Times New Roman"/>
                <w:color w:val="000000" w:themeColor="text1"/>
                <w:sz w:val="24"/>
                <w:szCs w:val="24"/>
              </w:rPr>
              <w:t xml:space="preserve"> </w:t>
            </w:r>
            <w:r w:rsidRPr="0078416E">
              <w:rPr>
                <w:rFonts w:ascii="Times New Roman" w:hAnsi="Times New Roman" w:cs="Times New Roman"/>
                <w:color w:val="000000" w:themeColor="text1"/>
                <w:sz w:val="24"/>
                <w:szCs w:val="24"/>
              </w:rPr>
              <w:t>44-ФЗ оценке заявки участника закупки, ценовое предложение которого предусматривает снижение цены контракта либо суммы цен</w:t>
            </w:r>
            <w:r w:rsidR="006F2F86">
              <w:rPr>
                <w:rFonts w:ascii="Times New Roman" w:hAnsi="Times New Roman" w:cs="Times New Roman"/>
                <w:color w:val="000000" w:themeColor="text1"/>
                <w:sz w:val="24"/>
                <w:szCs w:val="24"/>
              </w:rPr>
              <w:t xml:space="preserve"> ниже нуля, по критерию оценки «</w:t>
            </w:r>
            <w:r w:rsidRPr="0078416E">
              <w:rPr>
                <w:rFonts w:ascii="Times New Roman" w:hAnsi="Times New Roman" w:cs="Times New Roman"/>
                <w:color w:val="000000" w:themeColor="text1"/>
                <w:sz w:val="24"/>
                <w:szCs w:val="24"/>
              </w:rPr>
              <w:t>цена контракта, сумма цен единиц товара, работы, услуги</w:t>
            </w:r>
            <w:r w:rsidR="006F2F86">
              <w:rPr>
                <w:rFonts w:ascii="Times New Roman" w:hAnsi="Times New Roman" w:cs="Times New Roman"/>
                <w:color w:val="000000" w:themeColor="text1"/>
                <w:sz w:val="24"/>
                <w:szCs w:val="24"/>
              </w:rPr>
              <w:t>»</w:t>
            </w:r>
            <w:r w:rsidRPr="0078416E">
              <w:rPr>
                <w:rFonts w:ascii="Times New Roman" w:hAnsi="Times New Roman" w:cs="Times New Roman"/>
                <w:color w:val="000000" w:themeColor="text1"/>
                <w:sz w:val="24"/>
                <w:szCs w:val="24"/>
              </w:rPr>
              <w:t xml:space="preserve"> значение количества баллов по указанному критерию оценки (</w:t>
            </w:r>
            <w:proofErr w:type="spellStart"/>
            <w:r w:rsidRPr="0078416E">
              <w:rPr>
                <w:rFonts w:ascii="Times New Roman" w:hAnsi="Times New Roman" w:cs="Times New Roman"/>
                <w:color w:val="000000" w:themeColor="text1"/>
                <w:sz w:val="24"/>
                <w:szCs w:val="24"/>
              </w:rPr>
              <w:t>БЦ</w:t>
            </w:r>
            <w:r w:rsidRPr="0078416E">
              <w:rPr>
                <w:rFonts w:ascii="Times New Roman" w:hAnsi="Times New Roman" w:cs="Times New Roman"/>
                <w:color w:val="000000" w:themeColor="text1"/>
                <w:sz w:val="24"/>
                <w:szCs w:val="24"/>
                <w:vertAlign w:val="subscript"/>
              </w:rPr>
              <w:t>i</w:t>
            </w:r>
            <w:proofErr w:type="spellEnd"/>
            <w:r w:rsidRPr="0078416E">
              <w:rPr>
                <w:rFonts w:ascii="Times New Roman" w:hAnsi="Times New Roman" w:cs="Times New Roman"/>
                <w:color w:val="000000" w:themeColor="text1"/>
                <w:sz w:val="24"/>
                <w:szCs w:val="24"/>
              </w:rPr>
              <w:t>) определяется по формуле:</w:t>
            </w:r>
          </w:p>
          <w:p w14:paraId="40D9D94F" w14:textId="32C51245" w:rsidR="0078416E" w:rsidRPr="0078416E" w:rsidRDefault="0078416E" w:rsidP="00362972">
            <w:pPr>
              <w:pStyle w:val="ConsPlusNormal"/>
              <w:jc w:val="center"/>
              <w:rPr>
                <w:rFonts w:ascii="Times New Roman" w:hAnsi="Times New Roman" w:cs="Times New Roman"/>
                <w:color w:val="000000" w:themeColor="text1"/>
                <w:sz w:val="24"/>
                <w:szCs w:val="24"/>
              </w:rPr>
            </w:pPr>
            <w:r w:rsidRPr="0078416E">
              <w:rPr>
                <w:rFonts w:ascii="Times New Roman" w:hAnsi="Times New Roman" w:cs="Times New Roman"/>
                <w:noProof/>
                <w:color w:val="000000" w:themeColor="text1"/>
                <w:sz w:val="24"/>
                <w:szCs w:val="24"/>
              </w:rPr>
              <w:drawing>
                <wp:inline distT="0" distB="0" distL="0" distR="0" wp14:anchorId="75CEC493" wp14:editId="18583098">
                  <wp:extent cx="2228850" cy="581025"/>
                  <wp:effectExtent l="0" t="0" r="0" b="9525"/>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2"/>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228850" cy="581025"/>
                          </a:xfrm>
                          <a:prstGeom prst="rect">
                            <a:avLst/>
                          </a:prstGeom>
                          <a:noFill/>
                          <a:ln>
                            <a:noFill/>
                          </a:ln>
                        </pic:spPr>
                      </pic:pic>
                    </a:graphicData>
                  </a:graphic>
                </wp:inline>
              </w:drawing>
            </w:r>
          </w:p>
        </w:tc>
      </w:tr>
      <w:tr w:rsidR="00157AC7" w:rsidRPr="00C60ADA" w14:paraId="3B02CDB2" w14:textId="77777777" w:rsidTr="0078416E">
        <w:tc>
          <w:tcPr>
            <w:tcW w:w="454" w:type="dxa"/>
          </w:tcPr>
          <w:p w14:paraId="43D3184E" w14:textId="49C7664C" w:rsidR="00157AC7" w:rsidRPr="00C60ADA" w:rsidRDefault="00157AC7" w:rsidP="00157AC7">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2</w:t>
            </w:r>
          </w:p>
        </w:tc>
        <w:tc>
          <w:tcPr>
            <w:tcW w:w="2098" w:type="dxa"/>
          </w:tcPr>
          <w:p w14:paraId="14584A92" w14:textId="48647D22" w:rsidR="00157AC7" w:rsidRPr="00C60ADA" w:rsidRDefault="00157AC7" w:rsidP="00157AC7">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 xml:space="preserve">Квалификация участников закупки, в том числе наличие у них финансовых ресурсов, оборудования и других материальных ресурсов на праве собственности или ином законном основании, опыта работы, связанного с предметом </w:t>
            </w:r>
            <w:r w:rsidRPr="00C60ADA">
              <w:rPr>
                <w:rFonts w:ascii="Times New Roman" w:hAnsi="Times New Roman" w:cs="Times New Roman"/>
                <w:color w:val="000000" w:themeColor="text1"/>
                <w:sz w:val="24"/>
                <w:szCs w:val="24"/>
              </w:rPr>
              <w:lastRenderedPageBreak/>
              <w:t>контракта, и деловой репутации, специалистов и иных работников определенного уровня квалификации</w:t>
            </w:r>
          </w:p>
        </w:tc>
        <w:tc>
          <w:tcPr>
            <w:tcW w:w="1129" w:type="dxa"/>
          </w:tcPr>
          <w:p w14:paraId="1A318700" w14:textId="63D139B1" w:rsidR="00157AC7" w:rsidRPr="00C60ADA" w:rsidRDefault="00157AC7" w:rsidP="00157AC7">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lastRenderedPageBreak/>
              <w:t>40</w:t>
            </w:r>
          </w:p>
        </w:tc>
        <w:tc>
          <w:tcPr>
            <w:tcW w:w="1882" w:type="dxa"/>
          </w:tcPr>
          <w:p w14:paraId="7914DB2C" w14:textId="2F5987F9" w:rsidR="00157AC7" w:rsidRPr="00C60ADA" w:rsidRDefault="00157AC7" w:rsidP="00157AC7">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наличие у участников закупки опыта работы, связанного с предметом контракта</w:t>
            </w:r>
          </w:p>
        </w:tc>
        <w:tc>
          <w:tcPr>
            <w:tcW w:w="1236" w:type="dxa"/>
          </w:tcPr>
          <w:p w14:paraId="30290E76" w14:textId="6CD6FE0A" w:rsidR="00157AC7" w:rsidRPr="00C60ADA" w:rsidRDefault="00157AC7" w:rsidP="00157AC7">
            <w:pPr>
              <w:pStyle w:val="ConsPlusNormal"/>
              <w:jc w:val="center"/>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100</w:t>
            </w:r>
          </w:p>
        </w:tc>
        <w:tc>
          <w:tcPr>
            <w:tcW w:w="2256" w:type="dxa"/>
          </w:tcPr>
          <w:p w14:paraId="435CD9FE" w14:textId="77777777" w:rsidR="00157AC7" w:rsidRPr="00287139" w:rsidRDefault="00157AC7" w:rsidP="00157AC7">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Характеристика квалификации участников закупки</w:t>
            </w:r>
          </w:p>
          <w:p w14:paraId="5C23CB79" w14:textId="77777777" w:rsidR="00157AC7" w:rsidRPr="00287139" w:rsidRDefault="00157AC7" w:rsidP="00157AC7">
            <w:pPr>
              <w:pStyle w:val="ConsPlusNormal"/>
              <w:jc w:val="center"/>
              <w:rPr>
                <w:rFonts w:ascii="Times New Roman" w:hAnsi="Times New Roman" w:cs="Times New Roman"/>
                <w:color w:val="000000" w:themeColor="text1"/>
                <w:sz w:val="24"/>
                <w:szCs w:val="24"/>
              </w:rPr>
            </w:pPr>
            <w:r w:rsidRPr="00287139">
              <w:rPr>
                <w:rFonts w:ascii="Times New Roman" w:hAnsi="Times New Roman" w:cs="Times New Roman"/>
                <w:color w:val="000000" w:themeColor="text1"/>
                <w:sz w:val="24"/>
                <w:szCs w:val="24"/>
              </w:rPr>
              <w:t>№ 1. Общая цена исполненных участником закупки договоров</w:t>
            </w:r>
          </w:p>
          <w:p w14:paraId="6441D7DE" w14:textId="77777777" w:rsidR="00157AC7" w:rsidRPr="00287139" w:rsidRDefault="00157AC7" w:rsidP="00157AC7">
            <w:pPr>
              <w:pStyle w:val="ConsPlusNormal"/>
              <w:rPr>
                <w:rFonts w:ascii="Times New Roman" w:hAnsi="Times New Roman" w:cs="Times New Roman"/>
                <w:color w:val="000000" w:themeColor="text1"/>
                <w:sz w:val="24"/>
                <w:szCs w:val="24"/>
              </w:rPr>
            </w:pPr>
          </w:p>
          <w:p w14:paraId="4D03439A" w14:textId="77777777" w:rsidR="00157AC7" w:rsidRPr="00287139" w:rsidRDefault="00157AC7" w:rsidP="00157AC7">
            <w:pPr>
              <w:pStyle w:val="ConsPlusNormal"/>
              <w:rPr>
                <w:rFonts w:ascii="Times New Roman" w:hAnsi="Times New Roman" w:cs="Times New Roman"/>
                <w:color w:val="000000" w:themeColor="text1"/>
                <w:sz w:val="24"/>
                <w:szCs w:val="24"/>
              </w:rPr>
            </w:pPr>
          </w:p>
          <w:p w14:paraId="5A204A12" w14:textId="0EDCB01C" w:rsidR="00157AC7" w:rsidRPr="00C60ADA" w:rsidRDefault="00157AC7" w:rsidP="00157AC7">
            <w:pPr>
              <w:pStyle w:val="ConsPlusNormal"/>
              <w:jc w:val="center"/>
              <w:rPr>
                <w:rFonts w:ascii="Times New Roman" w:hAnsi="Times New Roman" w:cs="Times New Roman"/>
                <w:b/>
                <w:i/>
                <w:color w:val="000000" w:themeColor="text1"/>
                <w:sz w:val="24"/>
                <w:szCs w:val="24"/>
                <w:u w:val="single"/>
              </w:rPr>
            </w:pPr>
          </w:p>
        </w:tc>
        <w:tc>
          <w:tcPr>
            <w:tcW w:w="1713" w:type="dxa"/>
          </w:tcPr>
          <w:p w14:paraId="2B32D042" w14:textId="77777777" w:rsidR="00157AC7" w:rsidRDefault="00157AC7" w:rsidP="00157AC7">
            <w:pPr>
              <w:pStyle w:val="ConsPlusNormal"/>
              <w:jc w:val="center"/>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100</w:t>
            </w:r>
          </w:p>
          <w:p w14:paraId="576C4E6A" w14:textId="77777777" w:rsidR="00157AC7" w:rsidRDefault="00157AC7" w:rsidP="00157AC7">
            <w:pPr>
              <w:pStyle w:val="ConsPlusNormal"/>
              <w:jc w:val="center"/>
              <w:rPr>
                <w:rFonts w:ascii="Times New Roman" w:hAnsi="Times New Roman" w:cs="Times New Roman"/>
                <w:color w:val="000000" w:themeColor="text1"/>
                <w:sz w:val="24"/>
                <w:szCs w:val="24"/>
              </w:rPr>
            </w:pPr>
          </w:p>
          <w:p w14:paraId="71091B8F" w14:textId="77777777" w:rsidR="00157AC7" w:rsidRDefault="00157AC7" w:rsidP="00157AC7">
            <w:pPr>
              <w:pStyle w:val="ConsPlusNormal"/>
              <w:jc w:val="center"/>
              <w:rPr>
                <w:rFonts w:ascii="Times New Roman" w:hAnsi="Times New Roman" w:cs="Times New Roman"/>
                <w:color w:val="000000" w:themeColor="text1"/>
                <w:sz w:val="24"/>
                <w:szCs w:val="24"/>
              </w:rPr>
            </w:pPr>
          </w:p>
          <w:p w14:paraId="0573421A" w14:textId="77777777" w:rsidR="00157AC7" w:rsidRDefault="00157AC7" w:rsidP="00157AC7">
            <w:pPr>
              <w:pStyle w:val="ConsPlusNormal"/>
              <w:jc w:val="center"/>
              <w:rPr>
                <w:rFonts w:ascii="Times New Roman" w:hAnsi="Times New Roman" w:cs="Times New Roman"/>
                <w:color w:val="000000" w:themeColor="text1"/>
                <w:sz w:val="24"/>
                <w:szCs w:val="24"/>
              </w:rPr>
            </w:pPr>
          </w:p>
          <w:p w14:paraId="31BB8A61" w14:textId="77777777" w:rsidR="00157AC7" w:rsidRDefault="00157AC7" w:rsidP="00157AC7">
            <w:pPr>
              <w:pStyle w:val="ConsPlusNormal"/>
              <w:jc w:val="center"/>
              <w:rPr>
                <w:rFonts w:ascii="Times New Roman" w:hAnsi="Times New Roman" w:cs="Times New Roman"/>
                <w:color w:val="000000" w:themeColor="text1"/>
                <w:sz w:val="24"/>
                <w:szCs w:val="24"/>
              </w:rPr>
            </w:pPr>
          </w:p>
          <w:p w14:paraId="02B88827" w14:textId="77777777" w:rsidR="00157AC7" w:rsidRPr="00C60ADA" w:rsidRDefault="00157AC7" w:rsidP="00157AC7">
            <w:pPr>
              <w:pStyle w:val="ConsPlusNormal"/>
              <w:jc w:val="center"/>
              <w:rPr>
                <w:rFonts w:ascii="Times New Roman" w:hAnsi="Times New Roman" w:cs="Times New Roman"/>
                <w:color w:val="000000" w:themeColor="text1"/>
                <w:sz w:val="24"/>
                <w:szCs w:val="24"/>
              </w:rPr>
            </w:pPr>
          </w:p>
          <w:p w14:paraId="7C4BFCA2" w14:textId="77777777" w:rsidR="00157AC7" w:rsidRDefault="00157AC7" w:rsidP="00157AC7">
            <w:pPr>
              <w:pStyle w:val="ConsPlusNormal"/>
              <w:jc w:val="center"/>
              <w:rPr>
                <w:rFonts w:ascii="Times New Roman" w:hAnsi="Times New Roman" w:cs="Times New Roman"/>
                <w:color w:val="000000" w:themeColor="text1"/>
                <w:sz w:val="24"/>
                <w:szCs w:val="24"/>
              </w:rPr>
            </w:pPr>
          </w:p>
          <w:p w14:paraId="0A27C31A" w14:textId="77777777" w:rsidR="00157AC7" w:rsidRDefault="00157AC7" w:rsidP="00157AC7">
            <w:pPr>
              <w:pStyle w:val="ConsPlusNormal"/>
              <w:jc w:val="center"/>
              <w:rPr>
                <w:rFonts w:ascii="Times New Roman" w:hAnsi="Times New Roman" w:cs="Times New Roman"/>
                <w:color w:val="000000" w:themeColor="text1"/>
                <w:sz w:val="24"/>
                <w:szCs w:val="24"/>
              </w:rPr>
            </w:pPr>
          </w:p>
          <w:p w14:paraId="32746462" w14:textId="77777777" w:rsidR="00157AC7" w:rsidRDefault="00157AC7" w:rsidP="00157AC7">
            <w:pPr>
              <w:pStyle w:val="ConsPlusNormal"/>
              <w:jc w:val="center"/>
              <w:rPr>
                <w:rFonts w:ascii="Times New Roman" w:hAnsi="Times New Roman" w:cs="Times New Roman"/>
                <w:color w:val="000000" w:themeColor="text1"/>
                <w:sz w:val="24"/>
                <w:szCs w:val="24"/>
              </w:rPr>
            </w:pPr>
          </w:p>
          <w:p w14:paraId="363BD653" w14:textId="77777777" w:rsidR="00157AC7" w:rsidRDefault="00157AC7" w:rsidP="00157AC7">
            <w:pPr>
              <w:pStyle w:val="ConsPlusNormal"/>
              <w:jc w:val="center"/>
              <w:rPr>
                <w:rFonts w:ascii="Times New Roman" w:hAnsi="Times New Roman" w:cs="Times New Roman"/>
                <w:color w:val="000000" w:themeColor="text1"/>
                <w:sz w:val="24"/>
                <w:szCs w:val="24"/>
              </w:rPr>
            </w:pPr>
          </w:p>
          <w:p w14:paraId="3099F603" w14:textId="77777777" w:rsidR="00157AC7" w:rsidRPr="00C60ADA" w:rsidRDefault="00157AC7" w:rsidP="00157AC7">
            <w:pPr>
              <w:pStyle w:val="ConsPlusNormal"/>
              <w:jc w:val="center"/>
              <w:rPr>
                <w:rFonts w:ascii="Times New Roman" w:hAnsi="Times New Roman" w:cs="Times New Roman"/>
                <w:color w:val="000000" w:themeColor="text1"/>
                <w:sz w:val="24"/>
                <w:szCs w:val="24"/>
              </w:rPr>
            </w:pPr>
          </w:p>
          <w:p w14:paraId="5036311F" w14:textId="114550A0" w:rsidR="00157AC7" w:rsidRPr="00C60ADA" w:rsidRDefault="00157AC7" w:rsidP="00157AC7">
            <w:pPr>
              <w:pStyle w:val="ConsPlusNormal"/>
              <w:jc w:val="center"/>
              <w:rPr>
                <w:rFonts w:ascii="Times New Roman" w:hAnsi="Times New Roman" w:cs="Times New Roman"/>
                <w:color w:val="000000" w:themeColor="text1"/>
                <w:sz w:val="24"/>
                <w:szCs w:val="24"/>
              </w:rPr>
            </w:pPr>
          </w:p>
        </w:tc>
        <w:tc>
          <w:tcPr>
            <w:tcW w:w="4541" w:type="dxa"/>
          </w:tcPr>
          <w:p w14:paraId="412A138B" w14:textId="77777777" w:rsidR="00157AC7" w:rsidRPr="00C60ADA" w:rsidRDefault="00157AC7" w:rsidP="00157AC7">
            <w:pPr>
              <w:pStyle w:val="ConsPlusNormal"/>
              <w:jc w:val="both"/>
              <w:rPr>
                <w:rFonts w:ascii="Times New Roman" w:hAnsi="Times New Roman" w:cs="Times New Roman"/>
                <w:noProof/>
                <w:color w:val="000000" w:themeColor="text1"/>
                <w:position w:val="-31"/>
                <w:sz w:val="24"/>
                <w:szCs w:val="24"/>
              </w:rPr>
            </w:pPr>
            <w:r w:rsidRPr="00C60ADA">
              <w:rPr>
                <w:rFonts w:ascii="Times New Roman" w:hAnsi="Times New Roman" w:cs="Times New Roman"/>
                <w:color w:val="000000" w:themeColor="text1"/>
                <w:sz w:val="24"/>
                <w:szCs w:val="24"/>
              </w:rPr>
              <w:t>Оценка заявок осуществляется по формуле, предусмотренным подпунктом «б» пункта 20 Положения:</w:t>
            </w:r>
            <w:r w:rsidRPr="00C60ADA">
              <w:rPr>
                <w:rFonts w:ascii="Times New Roman" w:hAnsi="Times New Roman" w:cs="Times New Roman"/>
                <w:noProof/>
                <w:color w:val="000000" w:themeColor="text1"/>
                <w:position w:val="-26"/>
                <w:sz w:val="24"/>
                <w:szCs w:val="24"/>
              </w:rPr>
              <w:t xml:space="preserve"> </w:t>
            </w:r>
          </w:p>
          <w:p w14:paraId="063CA2E7" w14:textId="77777777" w:rsidR="00157AC7" w:rsidRPr="00C60ADA" w:rsidRDefault="00157AC7" w:rsidP="00157AC7">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noProof/>
                <w:color w:val="000000" w:themeColor="text1"/>
                <w:position w:val="-26"/>
                <w:sz w:val="24"/>
                <w:szCs w:val="24"/>
                <w:lang w:eastAsia="ru-RU"/>
              </w:rPr>
              <w:drawing>
                <wp:inline distT="0" distB="0" distL="0" distR="0" wp14:anchorId="246D599A" wp14:editId="12133A8C">
                  <wp:extent cx="2082800" cy="469900"/>
                  <wp:effectExtent l="0" t="0" r="0" b="6350"/>
                  <wp:docPr id="2" name="Рисунок 2" descr="base_1_406141_327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4" descr="base_1_406141_32773"/>
                          <pic:cNvPicPr preferRelativeResize="0">
                            <a:picLocks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082800" cy="469900"/>
                          </a:xfrm>
                          <a:prstGeom prst="rect">
                            <a:avLst/>
                          </a:prstGeom>
                          <a:noFill/>
                          <a:ln>
                            <a:noFill/>
                          </a:ln>
                        </pic:spPr>
                      </pic:pic>
                    </a:graphicData>
                  </a:graphic>
                </wp:inline>
              </w:drawing>
            </w:r>
          </w:p>
          <w:p w14:paraId="5F421E81" w14:textId="77777777" w:rsidR="00157AC7" w:rsidRPr="00C60ADA" w:rsidRDefault="00157AC7" w:rsidP="00157AC7">
            <w:pPr>
              <w:widowControl w:val="0"/>
              <w:autoSpaceDE w:val="0"/>
              <w:autoSpaceDN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где:</w:t>
            </w:r>
          </w:p>
          <w:p w14:paraId="0699299C" w14:textId="77777777" w:rsidR="00157AC7" w:rsidRDefault="00157AC7" w:rsidP="00157AC7">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roofErr w:type="spellStart"/>
            <w:r w:rsidRPr="00C60ADA">
              <w:rPr>
                <w:rFonts w:ascii="Times New Roman" w:eastAsia="Times New Roman" w:hAnsi="Times New Roman" w:cs="Times New Roman"/>
                <w:color w:val="000000" w:themeColor="text1"/>
                <w:sz w:val="24"/>
                <w:szCs w:val="24"/>
                <w:lang w:eastAsia="ru-RU"/>
              </w:rPr>
              <w:t>Хmax</w:t>
            </w:r>
            <w:proofErr w:type="spellEnd"/>
            <w:r w:rsidRPr="00C60ADA">
              <w:rPr>
                <w:rFonts w:ascii="Times New Roman" w:eastAsia="Times New Roman" w:hAnsi="Times New Roman" w:cs="Times New Roman"/>
                <w:color w:val="000000" w:themeColor="text1"/>
                <w:sz w:val="24"/>
                <w:szCs w:val="24"/>
                <w:lang w:eastAsia="ru-RU"/>
              </w:rPr>
              <w:t xml:space="preserve"> - максимальное значение, содержащееся в заявках (частях заявок), подлежащих в соответствии с Федеральным законом №</w:t>
            </w:r>
            <w:r>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 оценке по критерию оценки "квалификация участников закупки ";</w:t>
            </w:r>
          </w:p>
          <w:p w14:paraId="3CDE0AFB" w14:textId="77777777" w:rsidR="00157AC7" w:rsidRPr="00C60ADA" w:rsidRDefault="00157AC7" w:rsidP="00157AC7">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proofErr w:type="spellStart"/>
            <w:r w:rsidRPr="00C60ADA">
              <w:rPr>
                <w:rFonts w:ascii="Times New Roman" w:eastAsia="Times New Roman" w:hAnsi="Times New Roman" w:cs="Times New Roman"/>
                <w:color w:val="000000" w:themeColor="text1"/>
                <w:sz w:val="24"/>
                <w:szCs w:val="24"/>
                <w:lang w:eastAsia="ru-RU"/>
              </w:rPr>
              <w:t>Хi</w:t>
            </w:r>
            <w:proofErr w:type="spellEnd"/>
            <w:r w:rsidRPr="00C60ADA">
              <w:rPr>
                <w:rFonts w:ascii="Times New Roman" w:eastAsia="Times New Roman" w:hAnsi="Times New Roman" w:cs="Times New Roman"/>
                <w:color w:val="000000" w:themeColor="text1"/>
                <w:sz w:val="24"/>
                <w:szCs w:val="24"/>
                <w:lang w:eastAsia="ru-RU"/>
              </w:rPr>
              <w:t xml:space="preserve"> - значение, содержащееся в предложении участника закупки, заявка (часть заявки) которого подлежит в </w:t>
            </w:r>
            <w:r w:rsidRPr="00C60ADA">
              <w:rPr>
                <w:rFonts w:ascii="Times New Roman" w:eastAsia="Times New Roman" w:hAnsi="Times New Roman" w:cs="Times New Roman"/>
                <w:color w:val="000000" w:themeColor="text1"/>
                <w:sz w:val="24"/>
                <w:szCs w:val="24"/>
                <w:lang w:eastAsia="ru-RU"/>
              </w:rPr>
              <w:lastRenderedPageBreak/>
              <w:t xml:space="preserve">соответствии с Федеральным </w:t>
            </w:r>
            <w:hyperlink r:id="rId16" w:history="1">
              <w:r w:rsidRPr="00C60ADA">
                <w:rPr>
                  <w:rFonts w:ascii="Times New Roman" w:eastAsia="Times New Roman" w:hAnsi="Times New Roman" w:cs="Times New Roman"/>
                  <w:color w:val="000000" w:themeColor="text1"/>
                  <w:sz w:val="24"/>
                  <w:szCs w:val="24"/>
                  <w:lang w:eastAsia="ru-RU"/>
                </w:rPr>
                <w:t>законом</w:t>
              </w:r>
            </w:hyperlink>
            <w:r w:rsidRPr="00C60ADA">
              <w:rPr>
                <w:rFonts w:ascii="Times New Roman" w:eastAsia="Times New Roman" w:hAnsi="Times New Roman" w:cs="Times New Roman"/>
                <w:color w:val="000000" w:themeColor="text1"/>
                <w:sz w:val="24"/>
                <w:szCs w:val="24"/>
                <w:lang w:eastAsia="ru-RU"/>
              </w:rPr>
              <w:t xml:space="preserve"> №</w:t>
            </w:r>
            <w:r>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 оценке по критерию оценки "квалификация участников закупки ";</w:t>
            </w:r>
          </w:p>
          <w:p w14:paraId="2D5819B3" w14:textId="77777777" w:rsidR="00157AC7" w:rsidRPr="00C60ADA" w:rsidRDefault="00157AC7" w:rsidP="00157AC7">
            <w:pPr>
              <w:pStyle w:val="ConsPlusNormal"/>
              <w:jc w:val="both"/>
              <w:rPr>
                <w:rFonts w:ascii="Times New Roman" w:eastAsiaTheme="minorHAnsi" w:hAnsi="Times New Roman" w:cs="Times New Roman"/>
                <w:color w:val="000000" w:themeColor="text1"/>
                <w:sz w:val="24"/>
                <w:szCs w:val="24"/>
                <w:lang w:eastAsia="en-US"/>
              </w:rPr>
            </w:pPr>
            <w:proofErr w:type="spellStart"/>
            <w:r w:rsidRPr="00C60ADA">
              <w:rPr>
                <w:rFonts w:ascii="Times New Roman" w:hAnsi="Times New Roman" w:cs="Times New Roman"/>
                <w:color w:val="000000" w:themeColor="text1"/>
                <w:sz w:val="24"/>
                <w:szCs w:val="24"/>
              </w:rPr>
              <w:t>Хmin</w:t>
            </w:r>
            <w:proofErr w:type="spellEnd"/>
            <w:r w:rsidRPr="00C60ADA">
              <w:rPr>
                <w:rFonts w:ascii="Times New Roman" w:hAnsi="Times New Roman" w:cs="Times New Roman"/>
                <w:color w:val="000000" w:themeColor="text1"/>
                <w:sz w:val="24"/>
                <w:szCs w:val="24"/>
              </w:rPr>
              <w:t xml:space="preserve"> - минимальное значение, содержащееся в заявках (частях заявок), подлежащих в соответствии с Федеральным </w:t>
            </w:r>
            <w:hyperlink r:id="rId17" w:history="1">
              <w:r w:rsidRPr="00C60ADA">
                <w:rPr>
                  <w:rFonts w:ascii="Times New Roman" w:hAnsi="Times New Roman" w:cs="Times New Roman"/>
                  <w:color w:val="000000" w:themeColor="text1"/>
                  <w:sz w:val="24"/>
                  <w:szCs w:val="24"/>
                </w:rPr>
                <w:t>законом</w:t>
              </w:r>
            </w:hyperlink>
            <w:r w:rsidRPr="00C60ADA">
              <w:rPr>
                <w:rFonts w:ascii="Times New Roman" w:hAnsi="Times New Roman" w:cs="Times New Roman"/>
                <w:color w:val="000000" w:themeColor="text1"/>
                <w:sz w:val="24"/>
                <w:szCs w:val="24"/>
              </w:rPr>
              <w:t xml:space="preserve"> №</w:t>
            </w:r>
            <w:r>
              <w:rPr>
                <w:rFonts w:ascii="Times New Roman" w:hAnsi="Times New Roman" w:cs="Times New Roman"/>
                <w:color w:val="000000" w:themeColor="text1"/>
                <w:sz w:val="24"/>
                <w:szCs w:val="24"/>
              </w:rPr>
              <w:t xml:space="preserve"> </w:t>
            </w:r>
            <w:r w:rsidRPr="00C60ADA">
              <w:rPr>
                <w:rFonts w:ascii="Times New Roman" w:hAnsi="Times New Roman" w:cs="Times New Roman"/>
                <w:color w:val="000000" w:themeColor="text1"/>
                <w:sz w:val="24"/>
                <w:szCs w:val="24"/>
              </w:rPr>
              <w:t>44-ФЗ оценке по критерию оценки "квалификация участников закупки "</w:t>
            </w:r>
            <w:r w:rsidRPr="00C60ADA">
              <w:rPr>
                <w:rFonts w:ascii="Times New Roman" w:eastAsiaTheme="minorHAnsi" w:hAnsi="Times New Roman" w:cs="Times New Roman"/>
                <w:color w:val="000000" w:themeColor="text1"/>
                <w:sz w:val="24"/>
                <w:szCs w:val="24"/>
                <w:lang w:eastAsia="en-US"/>
              </w:rPr>
              <w:t>.</w:t>
            </w:r>
          </w:p>
          <w:p w14:paraId="12A0B9C1" w14:textId="27DEABB0" w:rsidR="00157AC7" w:rsidRPr="00C60ADA" w:rsidRDefault="00157AC7" w:rsidP="00157AC7">
            <w:pPr>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Оценка заявки (части заявки) по показателю оценки определяется путем суммирования среднего количества баллов, присвоенных всеми принимавшими участие в ее рассмотрении и оценке членами комиссии по осуществлению закупок по каждому детализирующему показателю, умноженного на значимость соответствующего детализирующего показателя. При этом среднее количество баллов определяется путем суммирования количества баллов, присвоенных каждым членом комиссии по осуществлению закупок, и последующего деления на количество таких членов.</w:t>
            </w:r>
          </w:p>
        </w:tc>
      </w:tr>
    </w:tbl>
    <w:p w14:paraId="241514AE" w14:textId="77777777" w:rsidR="003C0DFE" w:rsidRDefault="003C0DFE">
      <w:r>
        <w:lastRenderedPageBreak/>
        <w:br w:type="page"/>
      </w:r>
    </w:p>
    <w:tbl>
      <w:tblPr>
        <w:tblW w:w="15309" w:type="dxa"/>
        <w:tblInd w:w="10" w:type="dxa"/>
        <w:tblLayout w:type="fixed"/>
        <w:tblCellMar>
          <w:top w:w="102" w:type="dxa"/>
          <w:left w:w="62" w:type="dxa"/>
          <w:bottom w:w="102" w:type="dxa"/>
          <w:right w:w="62" w:type="dxa"/>
        </w:tblCellMar>
        <w:tblLook w:val="0000" w:firstRow="0" w:lastRow="0" w:firstColumn="0" w:lastColumn="0" w:noHBand="0" w:noVBand="0"/>
      </w:tblPr>
      <w:tblGrid>
        <w:gridCol w:w="638"/>
        <w:gridCol w:w="4881"/>
        <w:gridCol w:w="9790"/>
      </w:tblGrid>
      <w:tr w:rsidR="00786749" w:rsidRPr="00C60ADA" w14:paraId="505987F8" w14:textId="77777777" w:rsidTr="003C0DFE">
        <w:tc>
          <w:tcPr>
            <w:tcW w:w="15309" w:type="dxa"/>
            <w:gridSpan w:val="3"/>
            <w:tcBorders>
              <w:top w:val="nil"/>
              <w:left w:val="nil"/>
              <w:bottom w:val="nil"/>
              <w:right w:val="nil"/>
            </w:tcBorders>
          </w:tcPr>
          <w:p w14:paraId="305BE47E" w14:textId="77777777" w:rsidR="00786749" w:rsidRPr="00C60ADA" w:rsidRDefault="00786749" w:rsidP="00786749">
            <w:pPr>
              <w:widowControl w:val="0"/>
              <w:autoSpaceDE w:val="0"/>
              <w:autoSpaceDN w:val="0"/>
              <w:spacing w:after="0" w:line="240" w:lineRule="auto"/>
              <w:jc w:val="center"/>
              <w:outlineLvl w:val="2"/>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III. Отдельные положения о применении отдельных критериев оценки, показателей оценки и показателей оценки, детализирующих показатели оценки, предусмотренных разделом II настоящего документа</w:t>
            </w:r>
          </w:p>
        </w:tc>
      </w:tr>
      <w:tr w:rsidR="00C60ADA" w:rsidRPr="00C60ADA" w14:paraId="26B48CE6"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5242074C"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N</w:t>
            </w:r>
          </w:p>
        </w:tc>
        <w:tc>
          <w:tcPr>
            <w:tcW w:w="4881" w:type="dxa"/>
          </w:tcPr>
          <w:p w14:paraId="4A1EBCFC"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Наименование критерия оценки, показателя оценки, показателя оценки, детализирующего показатель оценки, при применении которого устанавливается положение, предусмотренное графой 3</w:t>
            </w:r>
          </w:p>
        </w:tc>
        <w:tc>
          <w:tcPr>
            <w:tcW w:w="9790" w:type="dxa"/>
          </w:tcPr>
          <w:p w14:paraId="1844E93D"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Положение о применения критерия оценки, показателя оценки, показателя оценки, детализирующего показатель оценки</w:t>
            </w:r>
          </w:p>
        </w:tc>
      </w:tr>
      <w:tr w:rsidR="00C60ADA" w:rsidRPr="00C60ADA" w14:paraId="240FF396"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778E0ED2"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4881" w:type="dxa"/>
          </w:tcPr>
          <w:p w14:paraId="1FDB8221"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3" w:name="P431"/>
            <w:bookmarkEnd w:id="3"/>
            <w:r w:rsidRPr="00C60ADA">
              <w:rPr>
                <w:rFonts w:ascii="Times New Roman" w:eastAsia="Times New Roman" w:hAnsi="Times New Roman" w:cs="Times New Roman"/>
                <w:color w:val="000000" w:themeColor="text1"/>
                <w:sz w:val="24"/>
                <w:szCs w:val="24"/>
                <w:lang w:eastAsia="ru-RU"/>
              </w:rPr>
              <w:t>2</w:t>
            </w:r>
          </w:p>
        </w:tc>
        <w:tc>
          <w:tcPr>
            <w:tcW w:w="9790" w:type="dxa"/>
          </w:tcPr>
          <w:p w14:paraId="431BFEEF" w14:textId="77777777" w:rsidR="00786749" w:rsidRPr="00C60ADA" w:rsidRDefault="00786749" w:rsidP="00786749">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bookmarkStart w:id="4" w:name="P432"/>
            <w:bookmarkEnd w:id="4"/>
            <w:r w:rsidRPr="00C60ADA">
              <w:rPr>
                <w:rFonts w:ascii="Times New Roman" w:eastAsia="Times New Roman" w:hAnsi="Times New Roman" w:cs="Times New Roman"/>
                <w:color w:val="000000" w:themeColor="text1"/>
                <w:sz w:val="24"/>
                <w:szCs w:val="24"/>
                <w:lang w:eastAsia="ru-RU"/>
              </w:rPr>
              <w:t>3</w:t>
            </w:r>
          </w:p>
        </w:tc>
      </w:tr>
      <w:tr w:rsidR="00C60ADA" w:rsidRPr="00C60ADA" w14:paraId="39FACBBD"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Pr>
          <w:p w14:paraId="13009664"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w:t>
            </w:r>
          </w:p>
        </w:tc>
        <w:tc>
          <w:tcPr>
            <w:tcW w:w="4881" w:type="dxa"/>
          </w:tcPr>
          <w:p w14:paraId="18962617" w14:textId="77777777" w:rsidR="00A111AC" w:rsidRPr="00C60ADA" w:rsidRDefault="00F603A4"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533FF6D4" w14:textId="77777777" w:rsidR="00786749" w:rsidRPr="00C60ADA" w:rsidRDefault="00172EE8"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Цена контракта, сумма цен единиц товара, работы, услуги</w:t>
            </w:r>
            <w:r w:rsidRPr="00C60ADA">
              <w:rPr>
                <w:rFonts w:ascii="Times New Roman" w:eastAsia="Times New Roman" w:hAnsi="Times New Roman" w:cs="Times New Roman"/>
                <w:color w:val="000000" w:themeColor="text1"/>
                <w:sz w:val="24"/>
                <w:szCs w:val="24"/>
                <w:lang w:eastAsia="ru-RU"/>
              </w:rPr>
              <w:t>»</w:t>
            </w:r>
          </w:p>
        </w:tc>
        <w:tc>
          <w:tcPr>
            <w:tcW w:w="9790" w:type="dxa"/>
          </w:tcPr>
          <w:p w14:paraId="57ECFEE0" w14:textId="77777777" w:rsidR="00291058" w:rsidRPr="00C60ADA" w:rsidRDefault="009A479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«а» пункта 3 </w:t>
            </w:r>
            <w:r w:rsidR="00172EE8" w:rsidRPr="00C60ADA">
              <w:rPr>
                <w:rFonts w:ascii="Times New Roman" w:eastAsia="Times New Roman" w:hAnsi="Times New Roman" w:cs="Times New Roman"/>
                <w:color w:val="000000" w:themeColor="text1"/>
                <w:sz w:val="24"/>
                <w:szCs w:val="24"/>
                <w:lang w:eastAsia="ru-RU"/>
              </w:rPr>
              <w:t xml:space="preserve">Положения </w:t>
            </w:r>
          </w:p>
        </w:tc>
      </w:tr>
      <w:tr w:rsidR="00C60ADA" w:rsidRPr="00C60ADA" w14:paraId="1D8FBD4C"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6566EEDE" w14:textId="77777777" w:rsidR="00786749" w:rsidRPr="00C60ADA" w:rsidRDefault="00786749"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w:t>
            </w:r>
          </w:p>
        </w:tc>
        <w:tc>
          <w:tcPr>
            <w:tcW w:w="4881" w:type="dxa"/>
            <w:tcBorders>
              <w:bottom w:val="single" w:sz="4" w:space="0" w:color="auto"/>
            </w:tcBorders>
          </w:tcPr>
          <w:p w14:paraId="38E6B95A"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Критерий:</w:t>
            </w:r>
          </w:p>
          <w:p w14:paraId="06619175" w14:textId="77777777" w:rsidR="00786749" w:rsidRPr="00C60ADA" w:rsidRDefault="00172EE8"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786749" w:rsidRPr="00C60ADA">
              <w:rPr>
                <w:rFonts w:ascii="Times New Roman" w:eastAsia="Times New Roman" w:hAnsi="Times New Roman" w:cs="Times New Roman"/>
                <w:color w:val="000000" w:themeColor="text1"/>
                <w:sz w:val="24"/>
                <w:szCs w:val="24"/>
                <w:lang w:eastAsia="ru-RU"/>
              </w:rPr>
              <w:t>Квалификация участников закупки</w:t>
            </w:r>
            <w:r w:rsidRPr="00C60ADA">
              <w:rPr>
                <w:rFonts w:ascii="Times New Roman" w:eastAsia="Times New Roman" w:hAnsi="Times New Roman" w:cs="Times New Roman"/>
                <w:color w:val="000000" w:themeColor="text1"/>
                <w:sz w:val="24"/>
                <w:szCs w:val="24"/>
                <w:lang w:eastAsia="ru-RU"/>
              </w:rPr>
              <w:t>»</w:t>
            </w:r>
          </w:p>
        </w:tc>
        <w:tc>
          <w:tcPr>
            <w:tcW w:w="9790" w:type="dxa"/>
            <w:tcBorders>
              <w:bottom w:val="single" w:sz="4" w:space="0" w:color="auto"/>
            </w:tcBorders>
          </w:tcPr>
          <w:p w14:paraId="6815EE39" w14:textId="77777777" w:rsidR="00291058" w:rsidRPr="00C60ADA" w:rsidRDefault="009A4794" w:rsidP="0029105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«г» пункта 3 </w:t>
            </w:r>
            <w:r w:rsidR="00291058" w:rsidRPr="00C60ADA">
              <w:rPr>
                <w:rFonts w:ascii="Times New Roman" w:eastAsia="Times New Roman" w:hAnsi="Times New Roman" w:cs="Times New Roman"/>
                <w:color w:val="000000" w:themeColor="text1"/>
                <w:sz w:val="24"/>
                <w:szCs w:val="24"/>
                <w:lang w:eastAsia="ru-RU"/>
              </w:rPr>
              <w:t xml:space="preserve">Положения </w:t>
            </w:r>
          </w:p>
          <w:p w14:paraId="2C60EDCE" w14:textId="77777777" w:rsidR="00786749" w:rsidRPr="00C60ADA" w:rsidRDefault="00786749" w:rsidP="00786749">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p>
        </w:tc>
      </w:tr>
      <w:tr w:rsidR="00C60ADA" w:rsidRPr="00C60ADA" w14:paraId="46E8F0D2"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2E5DCEB3" w14:textId="77777777" w:rsidR="00172EE8" w:rsidRPr="00C60ADA" w:rsidRDefault="00172EE8"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2.1 </w:t>
            </w:r>
          </w:p>
        </w:tc>
        <w:tc>
          <w:tcPr>
            <w:tcW w:w="4881" w:type="dxa"/>
            <w:tcBorders>
              <w:bottom w:val="single" w:sz="4" w:space="0" w:color="auto"/>
            </w:tcBorders>
          </w:tcPr>
          <w:p w14:paraId="5FCF6472" w14:textId="77777777" w:rsidR="00A111AC" w:rsidRPr="00C60ADA" w:rsidRDefault="00F603A4" w:rsidP="00172EE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Показатель:</w:t>
            </w:r>
          </w:p>
          <w:p w14:paraId="324D44D4" w14:textId="77777777" w:rsidR="00172EE8" w:rsidRPr="00C60ADA" w:rsidRDefault="00172EE8" w:rsidP="00A111AC">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w:t>
            </w:r>
            <w:r w:rsidR="00A111AC" w:rsidRPr="00C60ADA">
              <w:rPr>
                <w:rFonts w:ascii="Times New Roman" w:hAnsi="Times New Roman" w:cs="Times New Roman"/>
                <w:color w:val="000000" w:themeColor="text1"/>
                <w:sz w:val="24"/>
                <w:szCs w:val="24"/>
              </w:rPr>
              <w:t>Н</w:t>
            </w:r>
            <w:r w:rsidRPr="00C60ADA">
              <w:rPr>
                <w:rFonts w:ascii="Times New Roman" w:hAnsi="Times New Roman" w:cs="Times New Roman"/>
                <w:color w:val="000000" w:themeColor="text1"/>
                <w:sz w:val="24"/>
                <w:szCs w:val="24"/>
              </w:rPr>
              <w:t>аличие у участников закупки опыта работы, связанного с предметом контракта</w:t>
            </w:r>
            <w:r w:rsidRPr="00C60ADA">
              <w:rPr>
                <w:rFonts w:ascii="Times New Roman" w:eastAsia="Times New Roman" w:hAnsi="Times New Roman" w:cs="Times New Roman"/>
                <w:color w:val="000000" w:themeColor="text1"/>
                <w:sz w:val="24"/>
                <w:szCs w:val="24"/>
                <w:lang w:eastAsia="ru-RU"/>
              </w:rPr>
              <w:t>»</w:t>
            </w:r>
          </w:p>
        </w:tc>
        <w:tc>
          <w:tcPr>
            <w:tcW w:w="9790" w:type="dxa"/>
            <w:tcBorders>
              <w:bottom w:val="single" w:sz="4" w:space="0" w:color="auto"/>
            </w:tcBorders>
          </w:tcPr>
          <w:p w14:paraId="0A2EF7E6" w14:textId="0C1D82BF" w:rsidR="006A6338" w:rsidRPr="00C60ADA" w:rsidRDefault="009A4794" w:rsidP="00255A18">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172EE8" w:rsidRPr="00C60ADA">
              <w:rPr>
                <w:rFonts w:ascii="Times New Roman" w:hAnsi="Times New Roman" w:cs="Times New Roman"/>
                <w:color w:val="000000" w:themeColor="text1"/>
                <w:sz w:val="24"/>
                <w:szCs w:val="24"/>
              </w:rPr>
              <w:t xml:space="preserve">одпункт </w:t>
            </w:r>
            <w:r w:rsidR="00172EE8" w:rsidRPr="00C60ADA">
              <w:rPr>
                <w:rFonts w:ascii="Times New Roman" w:eastAsia="Times New Roman" w:hAnsi="Times New Roman" w:cs="Times New Roman"/>
                <w:color w:val="000000" w:themeColor="text1"/>
                <w:sz w:val="24"/>
                <w:szCs w:val="24"/>
                <w:lang w:eastAsia="ru-RU"/>
              </w:rPr>
              <w:t xml:space="preserve">«в» пункта 24 Положения </w:t>
            </w:r>
          </w:p>
        </w:tc>
      </w:tr>
      <w:tr w:rsidR="00C60ADA" w:rsidRPr="00C60ADA" w14:paraId="3BD177E3" w14:textId="77777777" w:rsidTr="003C0DFE">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c>
          <w:tcPr>
            <w:tcW w:w="638" w:type="dxa"/>
            <w:tcBorders>
              <w:bottom w:val="single" w:sz="4" w:space="0" w:color="auto"/>
            </w:tcBorders>
          </w:tcPr>
          <w:p w14:paraId="716B7FF4" w14:textId="77777777" w:rsidR="00172EE8" w:rsidRPr="00C60ADA" w:rsidRDefault="00DE12BA" w:rsidP="001975B6">
            <w:pPr>
              <w:widowControl w:val="0"/>
              <w:autoSpaceDE w:val="0"/>
              <w:autoSpaceDN w:val="0"/>
              <w:spacing w:after="0" w:line="240" w:lineRule="auto"/>
              <w:jc w:val="center"/>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2.1.1</w:t>
            </w:r>
          </w:p>
        </w:tc>
        <w:tc>
          <w:tcPr>
            <w:tcW w:w="4881" w:type="dxa"/>
            <w:tcBorders>
              <w:bottom w:val="single" w:sz="4" w:space="0" w:color="auto"/>
            </w:tcBorders>
          </w:tcPr>
          <w:p w14:paraId="4418A169" w14:textId="6432ED10" w:rsidR="00F603A4" w:rsidRDefault="00172EE8" w:rsidP="00A111AC">
            <w:pPr>
              <w:pStyle w:val="ConsPlusNormal"/>
              <w:rPr>
                <w:rFonts w:ascii="Times New Roman" w:hAnsi="Times New Roman" w:cs="Times New Roman"/>
                <w:color w:val="000000" w:themeColor="text1"/>
                <w:sz w:val="24"/>
                <w:szCs w:val="24"/>
              </w:rPr>
            </w:pPr>
            <w:r w:rsidRPr="00C60ADA">
              <w:rPr>
                <w:rFonts w:ascii="Times New Roman" w:hAnsi="Times New Roman" w:cs="Times New Roman"/>
                <w:color w:val="000000" w:themeColor="text1"/>
                <w:sz w:val="24"/>
                <w:szCs w:val="24"/>
              </w:rPr>
              <w:t>Детализирующий</w:t>
            </w:r>
            <w:r w:rsidR="00F603A4" w:rsidRPr="00C60ADA">
              <w:rPr>
                <w:rFonts w:ascii="Times New Roman" w:hAnsi="Times New Roman" w:cs="Times New Roman"/>
                <w:color w:val="000000" w:themeColor="text1"/>
                <w:sz w:val="24"/>
                <w:szCs w:val="24"/>
              </w:rPr>
              <w:t xml:space="preserve"> показатель:</w:t>
            </w:r>
          </w:p>
          <w:p w14:paraId="10BD7487" w14:textId="4F2C203B" w:rsidR="00866E92" w:rsidRPr="00C60ADA" w:rsidRDefault="00866E92" w:rsidP="00A111AC">
            <w:pPr>
              <w:pStyle w:val="ConsPlusNormal"/>
              <w:rPr>
                <w:rFonts w:ascii="Times New Roman" w:hAnsi="Times New Roman" w:cs="Times New Roman"/>
                <w:color w:val="000000" w:themeColor="text1"/>
                <w:sz w:val="24"/>
                <w:szCs w:val="24"/>
              </w:rPr>
            </w:pPr>
            <w:r w:rsidRPr="001B1714">
              <w:rPr>
                <w:rFonts w:ascii="Times New Roman" w:hAnsi="Times New Roman" w:cs="Times New Roman"/>
                <w:color w:val="000000" w:themeColor="text1"/>
                <w:sz w:val="24"/>
                <w:szCs w:val="24"/>
              </w:rPr>
              <w:t>Общая цена исполненных участником закупки договоров</w:t>
            </w:r>
          </w:p>
          <w:p w14:paraId="7881583B" w14:textId="58C3E443" w:rsidR="00A111AC" w:rsidRPr="00C60ADA" w:rsidRDefault="00A111AC" w:rsidP="006F4846">
            <w:pPr>
              <w:pStyle w:val="ConsPlusNormal"/>
              <w:rPr>
                <w:rFonts w:ascii="Times New Roman" w:hAnsi="Times New Roman" w:cs="Times New Roman"/>
                <w:color w:val="000000" w:themeColor="text1"/>
                <w:sz w:val="24"/>
                <w:szCs w:val="24"/>
              </w:rPr>
            </w:pPr>
          </w:p>
        </w:tc>
        <w:tc>
          <w:tcPr>
            <w:tcW w:w="9790" w:type="dxa"/>
            <w:tcBorders>
              <w:bottom w:val="single" w:sz="4" w:space="0" w:color="auto"/>
            </w:tcBorders>
          </w:tcPr>
          <w:p w14:paraId="1522D6D5" w14:textId="77777777" w:rsidR="00172EE8" w:rsidRPr="00C60ADA" w:rsidRDefault="009A4794" w:rsidP="0057269E">
            <w:pPr>
              <w:widowControl w:val="0"/>
              <w:autoSpaceDE w:val="0"/>
              <w:autoSpaceDN w:val="0"/>
              <w:spacing w:after="0" w:line="240" w:lineRule="auto"/>
              <w:rPr>
                <w:rFonts w:ascii="Times New Roman" w:eastAsia="Times New Roman" w:hAnsi="Times New Roman" w:cs="Times New Roman"/>
                <w:color w:val="000000" w:themeColor="text1"/>
                <w:sz w:val="24"/>
                <w:szCs w:val="24"/>
                <w:lang w:eastAsia="ru-RU"/>
              </w:rPr>
            </w:pPr>
            <w:r w:rsidRPr="00C60ADA">
              <w:rPr>
                <w:rFonts w:ascii="Times New Roman" w:hAnsi="Times New Roman" w:cs="Times New Roman"/>
                <w:color w:val="000000" w:themeColor="text1"/>
                <w:sz w:val="24"/>
                <w:szCs w:val="24"/>
              </w:rPr>
              <w:t>П</w:t>
            </w:r>
            <w:r w:rsidR="00A111AC" w:rsidRPr="00C60ADA">
              <w:rPr>
                <w:rFonts w:ascii="Times New Roman" w:hAnsi="Times New Roman" w:cs="Times New Roman"/>
                <w:color w:val="000000" w:themeColor="text1"/>
                <w:sz w:val="24"/>
                <w:szCs w:val="24"/>
              </w:rPr>
              <w:t>одпункт «</w:t>
            </w:r>
            <w:r w:rsidR="0057269E" w:rsidRPr="00C60ADA">
              <w:rPr>
                <w:rFonts w:ascii="Times New Roman" w:hAnsi="Times New Roman" w:cs="Times New Roman"/>
                <w:color w:val="000000" w:themeColor="text1"/>
                <w:sz w:val="24"/>
                <w:szCs w:val="24"/>
              </w:rPr>
              <w:t>а</w:t>
            </w:r>
            <w:r w:rsidR="00A111AC" w:rsidRPr="00C60ADA">
              <w:rPr>
                <w:rFonts w:ascii="Times New Roman" w:hAnsi="Times New Roman" w:cs="Times New Roman"/>
                <w:color w:val="000000" w:themeColor="text1"/>
                <w:sz w:val="24"/>
                <w:szCs w:val="24"/>
              </w:rPr>
              <w:t>» пункта 2</w:t>
            </w:r>
            <w:r w:rsidR="0057269E" w:rsidRPr="00C60ADA">
              <w:rPr>
                <w:rFonts w:ascii="Times New Roman" w:hAnsi="Times New Roman" w:cs="Times New Roman"/>
                <w:color w:val="000000" w:themeColor="text1"/>
                <w:sz w:val="24"/>
                <w:szCs w:val="24"/>
              </w:rPr>
              <w:t>8</w:t>
            </w:r>
            <w:r w:rsidR="00A111AC" w:rsidRPr="00C60ADA">
              <w:rPr>
                <w:rFonts w:ascii="Times New Roman" w:hAnsi="Times New Roman" w:cs="Times New Roman"/>
                <w:color w:val="000000" w:themeColor="text1"/>
                <w:sz w:val="24"/>
                <w:szCs w:val="24"/>
              </w:rPr>
              <w:t xml:space="preserve"> </w:t>
            </w:r>
            <w:r w:rsidR="00A111AC" w:rsidRPr="00C60ADA">
              <w:rPr>
                <w:rFonts w:ascii="Times New Roman" w:eastAsia="Times New Roman" w:hAnsi="Times New Roman" w:cs="Times New Roman"/>
                <w:color w:val="000000" w:themeColor="text1"/>
                <w:sz w:val="24"/>
                <w:szCs w:val="24"/>
                <w:lang w:eastAsia="ru-RU"/>
              </w:rPr>
              <w:t>Положения</w:t>
            </w:r>
          </w:p>
          <w:p w14:paraId="260E774E" w14:textId="77777777" w:rsidR="00255A18" w:rsidRPr="00C60ADA" w:rsidRDefault="00255A18" w:rsidP="00255A18">
            <w:pPr>
              <w:autoSpaceDE w:val="0"/>
              <w:autoSpaceDN w:val="0"/>
              <w:adjustRightInd w:val="0"/>
              <w:spacing w:after="0" w:line="240" w:lineRule="auto"/>
              <w:jc w:val="both"/>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t>Требования к документам для оценки показателя:</w:t>
            </w:r>
          </w:p>
          <w:p w14:paraId="1403B212" w14:textId="77777777" w:rsidR="00255A18" w:rsidRPr="00C60ADA" w:rsidRDefault="00255A18" w:rsidP="00255A18">
            <w:pPr>
              <w:autoSpaceDE w:val="0"/>
              <w:autoSpaceDN w:val="0"/>
              <w:adjustRightInd w:val="0"/>
              <w:spacing w:after="0" w:line="240" w:lineRule="auto"/>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Наличие исполненного договора (договоров), предусматривающего выполнение работ на объекте капитального строительства (за исключением линейного объекта), относящегося к одному или нескольким из следующих договоров (контрактов):</w:t>
            </w:r>
          </w:p>
          <w:p w14:paraId="6CD321FF" w14:textId="2B1736B9"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1) контракт, предусмотренный частью 16 статьи 34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 (при условии, что контракт жизненного цикла предусматривает проектирование, строительство, реконструкцию, капитальный ремонт объекта капитального строительства);</w:t>
            </w:r>
          </w:p>
          <w:p w14:paraId="7ACC1C15" w14:textId="349B1B78"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2) контракт, предусмотренный частью 16.1 статьи 34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w:t>
            </w:r>
          </w:p>
          <w:p w14:paraId="035E59ED" w14:textId="3D799047"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контракт, предусмотренный частью 56 статьи 112 Федерального закона №</w:t>
            </w:r>
            <w:r w:rsidR="00B85C96">
              <w:rPr>
                <w:rFonts w:ascii="Times New Roman" w:eastAsia="Times New Roman" w:hAnsi="Times New Roman" w:cs="Times New Roman"/>
                <w:color w:val="000000" w:themeColor="text1"/>
                <w:sz w:val="24"/>
                <w:szCs w:val="24"/>
                <w:lang w:eastAsia="ru-RU"/>
              </w:rPr>
              <w:t xml:space="preserve"> </w:t>
            </w:r>
            <w:r w:rsidRPr="00C60ADA">
              <w:rPr>
                <w:rFonts w:ascii="Times New Roman" w:eastAsia="Times New Roman" w:hAnsi="Times New Roman" w:cs="Times New Roman"/>
                <w:color w:val="000000" w:themeColor="text1"/>
                <w:sz w:val="24"/>
                <w:szCs w:val="24"/>
                <w:lang w:eastAsia="ru-RU"/>
              </w:rPr>
              <w:t>44-ФЗ;</w:t>
            </w:r>
          </w:p>
          <w:p w14:paraId="55AC9C28" w14:textId="21E040F4" w:rsidR="00255A18" w:rsidRPr="00255A18" w:rsidRDefault="00255A18" w:rsidP="00255A18">
            <w:pPr>
              <w:pStyle w:val="af2"/>
              <w:spacing w:before="0" w:beforeAutospacing="0" w:after="0" w:afterAutospacing="0" w:line="288" w:lineRule="atLeast"/>
              <w:ind w:firstLine="540"/>
              <w:jc w:val="both"/>
            </w:pPr>
            <w:r w:rsidRPr="00025A45">
              <w:rPr>
                <w:color w:val="000000" w:themeColor="text1"/>
              </w:rPr>
              <w:t xml:space="preserve">4) </w:t>
            </w:r>
            <w:r w:rsidR="00B265AF" w:rsidRPr="00025A45">
              <w:rPr>
                <w:color w:val="000000" w:themeColor="text1"/>
              </w:rPr>
              <w:t xml:space="preserve">договор, не относящийся к контрактам, указанным в пунктах 1-3, и предусматривающий выполнение работ по строительству, </w:t>
            </w:r>
            <w:r w:rsidR="00B265AF" w:rsidRPr="00B265AF">
              <w:rPr>
                <w:color w:val="000000" w:themeColor="text1"/>
              </w:rPr>
              <w:t>реконструкции, капитальному ремонту, сносу объекта капитального строительства (за исключением линейного объекта)</w:t>
            </w:r>
            <w:r w:rsidRPr="00B265AF">
              <w:rPr>
                <w:color w:val="000000" w:themeColor="text1"/>
              </w:rPr>
              <w:t>.</w:t>
            </w:r>
          </w:p>
          <w:p w14:paraId="3F88FCA6" w14:textId="36C9CA78" w:rsidR="00255A18" w:rsidRDefault="00255A18" w:rsidP="00255A18">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76692346" w14:textId="77777777" w:rsidR="00CC5DD6" w:rsidRPr="00C60ADA" w:rsidRDefault="00CC5DD6" w:rsidP="00255A18">
            <w:pPr>
              <w:spacing w:after="0" w:line="240" w:lineRule="auto"/>
              <w:ind w:firstLine="540"/>
              <w:jc w:val="both"/>
              <w:rPr>
                <w:rFonts w:ascii="Times New Roman" w:eastAsia="Times New Roman" w:hAnsi="Times New Roman" w:cs="Times New Roman"/>
                <w:b/>
                <w:color w:val="000000" w:themeColor="text1"/>
                <w:sz w:val="24"/>
                <w:szCs w:val="24"/>
                <w:lang w:eastAsia="ru-RU"/>
              </w:rPr>
            </w:pPr>
          </w:p>
          <w:p w14:paraId="05513477" w14:textId="77777777" w:rsidR="00255A18" w:rsidRPr="00C60ADA" w:rsidRDefault="00255A18" w:rsidP="003C0DFE">
            <w:pPr>
              <w:spacing w:after="0" w:line="240" w:lineRule="auto"/>
              <w:rPr>
                <w:rFonts w:ascii="Times New Roman" w:eastAsia="Times New Roman" w:hAnsi="Times New Roman" w:cs="Times New Roman"/>
                <w:b/>
                <w:color w:val="000000" w:themeColor="text1"/>
                <w:sz w:val="24"/>
                <w:szCs w:val="24"/>
                <w:lang w:eastAsia="ru-RU"/>
              </w:rPr>
            </w:pPr>
            <w:r w:rsidRPr="00C60ADA">
              <w:rPr>
                <w:rFonts w:ascii="Times New Roman" w:eastAsia="Times New Roman" w:hAnsi="Times New Roman" w:cs="Times New Roman"/>
                <w:b/>
                <w:color w:val="000000" w:themeColor="text1"/>
                <w:sz w:val="24"/>
                <w:szCs w:val="24"/>
                <w:lang w:eastAsia="ru-RU"/>
              </w:rPr>
              <w:lastRenderedPageBreak/>
              <w:t>Перечень документов, подтверждающих наличие у участника закупки опыта выполнения работы.</w:t>
            </w:r>
          </w:p>
          <w:p w14:paraId="175669A3" w14:textId="284B5D5B" w:rsidR="00255A18" w:rsidRPr="00C60ADA" w:rsidRDefault="003C0DFE" w:rsidP="00255A18">
            <w:pPr>
              <w:pStyle w:val="ae"/>
              <w:spacing w:after="0" w:line="240" w:lineRule="auto"/>
              <w:ind w:left="572"/>
              <w:jc w:val="both"/>
              <w:rPr>
                <w:rFonts w:ascii="Times New Roman" w:eastAsia="Times New Roman" w:hAnsi="Times New Roman" w:cs="Times New Roman"/>
                <w:color w:val="000000" w:themeColor="text1"/>
                <w:sz w:val="24"/>
                <w:szCs w:val="24"/>
                <w:lang w:eastAsia="ru-RU"/>
              </w:rPr>
            </w:pPr>
            <w:r>
              <w:rPr>
                <w:rFonts w:ascii="Times New Roman" w:eastAsia="Times New Roman" w:hAnsi="Times New Roman" w:cs="Times New Roman"/>
                <w:color w:val="000000" w:themeColor="text1"/>
                <w:sz w:val="24"/>
                <w:szCs w:val="24"/>
                <w:lang w:eastAsia="ru-RU"/>
              </w:rPr>
              <w:t xml:space="preserve">1) </w:t>
            </w:r>
            <w:r w:rsidR="00255A18" w:rsidRPr="00C60ADA">
              <w:rPr>
                <w:rFonts w:ascii="Times New Roman" w:eastAsia="Times New Roman" w:hAnsi="Times New Roman" w:cs="Times New Roman"/>
                <w:color w:val="000000" w:themeColor="text1"/>
                <w:sz w:val="24"/>
                <w:szCs w:val="24"/>
                <w:lang w:eastAsia="ru-RU"/>
              </w:rPr>
              <w:t xml:space="preserve">исполненный договор (договоры); </w:t>
            </w:r>
          </w:p>
          <w:p w14:paraId="691F52BA" w14:textId="5560278F"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2) </w:t>
            </w:r>
            <w:r w:rsidRPr="00E931A8">
              <w:rPr>
                <w:rFonts w:ascii="Times New Roman" w:eastAsia="Times New Roman" w:hAnsi="Times New Roman" w:cs="Times New Roman"/>
                <w:color w:val="000000" w:themeColor="text1"/>
                <w:sz w:val="24"/>
                <w:szCs w:val="24"/>
                <w:lang w:eastAsia="ru-RU"/>
              </w:rPr>
              <w:t>разрешение на ввод объекта капитального строительства в эксплуатацию</w:t>
            </w:r>
            <w:r w:rsidR="00CB11B4" w:rsidRPr="00E931A8">
              <w:rPr>
                <w:rFonts w:ascii="Times New Roman" w:eastAsia="Times New Roman" w:hAnsi="Times New Roman" w:cs="Times New Roman"/>
                <w:color w:val="000000" w:themeColor="text1"/>
                <w:sz w:val="24"/>
                <w:szCs w:val="24"/>
                <w:lang w:eastAsia="ru-RU"/>
              </w:rPr>
              <w:t xml:space="preserve"> (за исключением случаев, при которых такое разрешение не выдается в соответствии с законодательством о градостроительной деятельности)</w:t>
            </w:r>
            <w:r w:rsidRPr="00E931A8">
              <w:rPr>
                <w:rFonts w:ascii="Times New Roman" w:eastAsia="Times New Roman" w:hAnsi="Times New Roman" w:cs="Times New Roman"/>
                <w:color w:val="000000" w:themeColor="text1"/>
                <w:sz w:val="24"/>
                <w:szCs w:val="24"/>
                <w:lang w:eastAsia="ru-RU"/>
              </w:rPr>
              <w:t>;</w:t>
            </w:r>
          </w:p>
          <w:p w14:paraId="71B59278" w14:textId="77777777"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3) акт (акты) приемки поставленного товара, выполненных работ, оказанных услуг, составленные при исполнении такого договора (договоров);</w:t>
            </w:r>
          </w:p>
          <w:p w14:paraId="5DC0EAD2" w14:textId="77777777" w:rsidR="00255A18" w:rsidRPr="00C60ADA" w:rsidRDefault="00255A18" w:rsidP="00255A18">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последний акт, составленный при исполнении договора должен быть подписан не ранее чем за 5 лет до даты окончания срока подачи заявок;</w:t>
            </w:r>
          </w:p>
          <w:p w14:paraId="3DD98CB0" w14:textId="77777777" w:rsidR="007908E9" w:rsidRPr="004712DA" w:rsidRDefault="007908E9" w:rsidP="007908E9">
            <w:pPr>
              <w:spacing w:after="0" w:line="240" w:lineRule="auto"/>
              <w:ind w:firstLine="572"/>
              <w:jc w:val="both"/>
              <w:rPr>
                <w:rFonts w:ascii="Times New Roman" w:eastAsia="Times New Roman" w:hAnsi="Times New Roman" w:cs="Times New Roman"/>
                <w:color w:val="000000" w:themeColor="text1"/>
                <w:sz w:val="24"/>
                <w:szCs w:val="24"/>
                <w:lang w:eastAsia="ru-RU"/>
              </w:rPr>
            </w:pPr>
            <w:r w:rsidRPr="004712DA">
              <w:rPr>
                <w:rFonts w:ascii="Times New Roman" w:eastAsia="Times New Roman" w:hAnsi="Times New Roman" w:cs="Times New Roman"/>
                <w:iCs/>
                <w:color w:val="000000" w:themeColor="text1"/>
                <w:sz w:val="24"/>
                <w:szCs w:val="24"/>
                <w:lang w:eastAsia="ru-RU"/>
              </w:rPr>
              <w:t>- к оценке принимаются исполненные участником закупки с учетом правопреемства (в случае наличия в заявке подтверждающего документа) контракты, заключенные и исполненные в соответствии с Федеральным законом № 44-ФЗ, и договоры, заключенные и исполненные в соответствии с Федеральным законом № 223-ФЗ «О закупках товаров, работ, услуг отдельными видами юридических лиц»</w:t>
            </w:r>
            <w:r w:rsidRPr="004712DA">
              <w:rPr>
                <w:rFonts w:ascii="Times New Roman" w:eastAsia="Times New Roman" w:hAnsi="Times New Roman" w:cs="Times New Roman"/>
                <w:color w:val="000000" w:themeColor="text1"/>
                <w:sz w:val="24"/>
                <w:szCs w:val="24"/>
                <w:lang w:eastAsia="ru-RU"/>
              </w:rPr>
              <w:t>;</w:t>
            </w:r>
          </w:p>
          <w:p w14:paraId="1993597B" w14:textId="3684DC9F"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 xml:space="preserve">- </w:t>
            </w:r>
            <w:r w:rsidR="008E7B45">
              <w:rPr>
                <w:rFonts w:ascii="Times New Roman" w:eastAsia="Times New Roman" w:hAnsi="Times New Roman" w:cs="Times New Roman"/>
                <w:color w:val="000000" w:themeColor="text1"/>
                <w:sz w:val="24"/>
                <w:szCs w:val="24"/>
                <w:lang w:eastAsia="ru-RU"/>
              </w:rPr>
              <w:t>к оценке принимаются документы:</w:t>
            </w:r>
            <w:r w:rsidRPr="00C60ADA">
              <w:rPr>
                <w:rFonts w:ascii="Times New Roman" w:eastAsia="Times New Roman" w:hAnsi="Times New Roman" w:cs="Times New Roman"/>
                <w:color w:val="000000" w:themeColor="text1"/>
                <w:sz w:val="24"/>
                <w:szCs w:val="24"/>
                <w:lang w:eastAsia="ru-RU"/>
              </w:rPr>
              <w:t xml:space="preserve"> исполненный договор (договоры), акт (акты) приемки поставленного товара, выполненных работ, оказанных услуг, составленные при исполнении такого договора (договоров), в случае их представления в заявке в полном объеме и со всеми приложениями, за исключением случаев, предусмотренных подпунктом "д" пункта 31 Положения, а именно: к оценке принимаются документы, в том числе если к ним не приложена проектная документация (если проектная документация является приложением к таким документам).</w:t>
            </w:r>
          </w:p>
          <w:p w14:paraId="44DC919C" w14:textId="77777777" w:rsidR="00255A18"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C60ADA">
              <w:rPr>
                <w:rFonts w:ascii="Times New Roman" w:eastAsia="Times New Roman" w:hAnsi="Times New Roman" w:cs="Times New Roman"/>
                <w:color w:val="000000" w:themeColor="text1"/>
                <w:sz w:val="24"/>
                <w:szCs w:val="24"/>
                <w:lang w:eastAsia="ru-RU"/>
              </w:rPr>
              <w:t>Документы направляются участником закупки в форме электронных документов или в форме электронных образов бумажных документов.</w:t>
            </w:r>
          </w:p>
          <w:p w14:paraId="6E966478" w14:textId="77777777" w:rsidR="00255A18"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При этом представленные документы должны быть в виде неповторяющихся, полно читаемых копий, на которых видны необходимые подписи и печати (при наличии).</w:t>
            </w:r>
          </w:p>
          <w:p w14:paraId="1A992EFB" w14:textId="01C5FFFD" w:rsidR="00255A18" w:rsidRPr="00C60ADA" w:rsidRDefault="00255A18" w:rsidP="00255A18">
            <w:pPr>
              <w:suppressLineNumbers/>
              <w:suppressAutoHyphens/>
              <w:spacing w:after="0" w:line="240" w:lineRule="auto"/>
              <w:ind w:firstLine="567"/>
              <w:contextualSpacing/>
              <w:jc w:val="both"/>
              <w:rPr>
                <w:rFonts w:ascii="Times New Roman" w:hAnsi="Times New Roman" w:cs="Times New Roman"/>
                <w:bCs/>
                <w:color w:val="000000" w:themeColor="text1"/>
                <w:sz w:val="24"/>
                <w:szCs w:val="24"/>
              </w:rPr>
            </w:pPr>
            <w:r w:rsidRPr="00C60ADA">
              <w:rPr>
                <w:rFonts w:ascii="Times New Roman" w:hAnsi="Times New Roman" w:cs="Times New Roman"/>
                <w:bCs/>
                <w:color w:val="000000" w:themeColor="text1"/>
                <w:sz w:val="24"/>
                <w:szCs w:val="24"/>
              </w:rPr>
              <w:t xml:space="preserve">Оценке не подлежат </w:t>
            </w:r>
            <w:r w:rsidR="003C0DFE" w:rsidRPr="00C60ADA">
              <w:rPr>
                <w:rFonts w:ascii="Times New Roman" w:hAnsi="Times New Roman" w:cs="Times New Roman"/>
                <w:bCs/>
                <w:color w:val="000000" w:themeColor="text1"/>
                <w:sz w:val="24"/>
                <w:szCs w:val="24"/>
              </w:rPr>
              <w:t>договор</w:t>
            </w:r>
            <w:r w:rsidR="003C0DFE">
              <w:rPr>
                <w:rFonts w:ascii="Times New Roman" w:hAnsi="Times New Roman" w:cs="Times New Roman"/>
                <w:bCs/>
                <w:color w:val="000000" w:themeColor="text1"/>
                <w:sz w:val="24"/>
                <w:szCs w:val="24"/>
              </w:rPr>
              <w:t>ы (контракты)</w:t>
            </w:r>
            <w:r w:rsidRPr="00C60ADA">
              <w:rPr>
                <w:rFonts w:ascii="Times New Roman" w:hAnsi="Times New Roman" w:cs="Times New Roman"/>
                <w:bCs/>
                <w:color w:val="000000" w:themeColor="text1"/>
                <w:sz w:val="24"/>
                <w:szCs w:val="24"/>
              </w:rPr>
              <w:t>, работы по которым продолжаются и</w:t>
            </w:r>
            <w:r w:rsidR="003C0DFE">
              <w:rPr>
                <w:rFonts w:ascii="Times New Roman" w:hAnsi="Times New Roman" w:cs="Times New Roman"/>
                <w:bCs/>
                <w:color w:val="000000" w:themeColor="text1"/>
                <w:sz w:val="24"/>
                <w:szCs w:val="24"/>
              </w:rPr>
              <w:t xml:space="preserve"> (</w:t>
            </w:r>
            <w:r w:rsidRPr="00C60ADA">
              <w:rPr>
                <w:rFonts w:ascii="Times New Roman" w:hAnsi="Times New Roman" w:cs="Times New Roman"/>
                <w:bCs/>
                <w:color w:val="000000" w:themeColor="text1"/>
                <w:sz w:val="24"/>
                <w:szCs w:val="24"/>
              </w:rPr>
              <w:t>или</w:t>
            </w:r>
            <w:r w:rsidR="003C0DFE">
              <w:rPr>
                <w:rFonts w:ascii="Times New Roman" w:hAnsi="Times New Roman" w:cs="Times New Roman"/>
                <w:bCs/>
                <w:color w:val="000000" w:themeColor="text1"/>
                <w:sz w:val="24"/>
                <w:szCs w:val="24"/>
              </w:rPr>
              <w:t>)</w:t>
            </w:r>
            <w:r w:rsidRPr="00C60ADA">
              <w:rPr>
                <w:rFonts w:ascii="Times New Roman" w:hAnsi="Times New Roman" w:cs="Times New Roman"/>
                <w:bCs/>
                <w:color w:val="000000" w:themeColor="text1"/>
                <w:sz w:val="24"/>
                <w:szCs w:val="24"/>
              </w:rPr>
              <w:t xml:space="preserve"> не выполнены (являются незавершенными).</w:t>
            </w:r>
          </w:p>
          <w:p w14:paraId="40DB83CE" w14:textId="77777777" w:rsidR="00255A18" w:rsidRPr="00AD185E"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AD185E">
              <w:rPr>
                <w:rFonts w:ascii="Times New Roman" w:hAnsi="Times New Roman" w:cs="Times New Roman"/>
                <w:bCs/>
                <w:color w:val="000000" w:themeColor="text1"/>
                <w:sz w:val="24"/>
                <w:szCs w:val="24"/>
              </w:rPr>
              <w:t>Если такие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единой информационной системе в сфере закупок с размещением указанных документов на официальном сайте единой информационной системы в сфере закупок в информационно-телекоммуникационной сети "Интернет", вместо направления таких документов участник закупки вправе направить номер реестровой записи из соответствующего реестра.</w:t>
            </w:r>
          </w:p>
          <w:p w14:paraId="405C5BAB" w14:textId="77777777" w:rsidR="00255A18" w:rsidRPr="00AD185E" w:rsidRDefault="00255A18" w:rsidP="00255A18">
            <w:pPr>
              <w:spacing w:after="0" w:line="240" w:lineRule="auto"/>
              <w:ind w:firstLine="567"/>
              <w:contextualSpacing/>
              <w:jc w:val="both"/>
              <w:rPr>
                <w:rFonts w:ascii="Times New Roman" w:hAnsi="Times New Roman" w:cs="Times New Roman"/>
                <w:bCs/>
                <w:color w:val="000000" w:themeColor="text1"/>
                <w:sz w:val="24"/>
                <w:szCs w:val="24"/>
              </w:rPr>
            </w:pPr>
            <w:r w:rsidRPr="00AD185E">
              <w:rPr>
                <w:rFonts w:ascii="Times New Roman" w:hAnsi="Times New Roman" w:cs="Times New Roman"/>
                <w:bCs/>
                <w:color w:val="000000" w:themeColor="text1"/>
                <w:sz w:val="24"/>
                <w:szCs w:val="24"/>
              </w:rPr>
              <w:t xml:space="preserve">В случае наличия противоречий между информацией, содержащейся в единой информационной системе, и информацией, содержащейся в документах, направляемых </w:t>
            </w:r>
            <w:r w:rsidRPr="00AD185E">
              <w:rPr>
                <w:rFonts w:ascii="Times New Roman" w:hAnsi="Times New Roman" w:cs="Times New Roman"/>
                <w:bCs/>
                <w:color w:val="000000" w:themeColor="text1"/>
                <w:sz w:val="24"/>
                <w:szCs w:val="24"/>
              </w:rPr>
              <w:lastRenderedPageBreak/>
              <w:t>участником закупки, приоритет имеет информация, содержащаяся в единой информационной системе.</w:t>
            </w:r>
          </w:p>
          <w:p w14:paraId="7798CBDB" w14:textId="323573D5" w:rsidR="003F7473" w:rsidRPr="00C60ADA" w:rsidRDefault="00255A18" w:rsidP="00255A18">
            <w:pPr>
              <w:spacing w:after="0" w:line="240" w:lineRule="auto"/>
              <w:ind w:firstLine="540"/>
              <w:jc w:val="both"/>
              <w:rPr>
                <w:rFonts w:ascii="Times New Roman" w:eastAsia="Times New Roman" w:hAnsi="Times New Roman" w:cs="Times New Roman"/>
                <w:color w:val="000000" w:themeColor="text1"/>
                <w:sz w:val="24"/>
                <w:szCs w:val="24"/>
                <w:lang w:eastAsia="ru-RU"/>
              </w:rPr>
            </w:pPr>
            <w:r w:rsidRPr="00AD185E">
              <w:rPr>
                <w:rFonts w:ascii="Times New Roman" w:hAnsi="Times New Roman" w:cs="Times New Roman"/>
                <w:bCs/>
                <w:color w:val="000000" w:themeColor="text1"/>
                <w:sz w:val="24"/>
                <w:szCs w:val="24"/>
              </w:rPr>
              <w:t>Участник закупки вправе указать представленные в составе заявки контракты и (или) договоры и (или) номера реестровых записей</w:t>
            </w:r>
            <w:r w:rsidRPr="00BB2192">
              <w:rPr>
                <w:rFonts w:ascii="Times New Roman" w:hAnsi="Times New Roman" w:cs="Times New Roman"/>
                <w:bCs/>
                <w:color w:val="000000" w:themeColor="text1"/>
                <w:sz w:val="24"/>
                <w:szCs w:val="24"/>
              </w:rPr>
              <w:t xml:space="preserve"> из соответствующего реестра </w:t>
            </w:r>
            <w:r w:rsidRPr="00517DA1">
              <w:rPr>
                <w:rFonts w:ascii="Times New Roman" w:hAnsi="Times New Roman" w:cs="Times New Roman"/>
                <w:bCs/>
                <w:color w:val="000000" w:themeColor="text1"/>
                <w:sz w:val="24"/>
                <w:szCs w:val="24"/>
              </w:rPr>
              <w:t xml:space="preserve">в рекомендованной форме «Квалификация участников закупки» (приложение к </w:t>
            </w:r>
            <w:r>
              <w:rPr>
                <w:rFonts w:ascii="Times New Roman" w:hAnsi="Times New Roman" w:cs="Times New Roman"/>
                <w:bCs/>
                <w:color w:val="000000" w:themeColor="text1"/>
                <w:sz w:val="24"/>
                <w:szCs w:val="24"/>
              </w:rPr>
              <w:t>П</w:t>
            </w:r>
            <w:r w:rsidRPr="00517DA1">
              <w:rPr>
                <w:rFonts w:ascii="Times New Roman" w:hAnsi="Times New Roman" w:cs="Times New Roman"/>
                <w:bCs/>
                <w:color w:val="000000" w:themeColor="text1"/>
                <w:sz w:val="24"/>
                <w:szCs w:val="24"/>
              </w:rPr>
              <w:t>орядку рассмотрения и оценки заявок на участие в конкурсе).</w:t>
            </w:r>
          </w:p>
        </w:tc>
      </w:tr>
    </w:tbl>
    <w:p w14:paraId="19D477F7" w14:textId="4F8AF185" w:rsidR="00255A18" w:rsidRDefault="003C0DFE" w:rsidP="00362972">
      <w:pPr>
        <w:tabs>
          <w:tab w:val="left" w:pos="383"/>
          <w:tab w:val="left" w:pos="1980"/>
          <w:tab w:val="left" w:pos="4763"/>
        </w:tabs>
        <w:spacing w:after="0" w:line="240" w:lineRule="auto"/>
        <w:ind w:right="-6"/>
        <w:contextualSpacing/>
        <w:rPr>
          <w:rFonts w:ascii="Times New Roman" w:eastAsia="MS Mincho" w:hAnsi="Times New Roman" w:cs="Times New Roman"/>
          <w:bCs/>
          <w:sz w:val="24"/>
          <w:szCs w:val="24"/>
        </w:rPr>
      </w:pPr>
      <w:r>
        <w:rPr>
          <w:rFonts w:ascii="Times New Roman" w:eastAsia="MS Mincho" w:hAnsi="Times New Roman" w:cs="Times New Roman"/>
          <w:bCs/>
          <w:sz w:val="24"/>
          <w:szCs w:val="24"/>
        </w:rPr>
        <w:lastRenderedPageBreak/>
        <w:br w:type="page"/>
      </w:r>
    </w:p>
    <w:p w14:paraId="630AE0CF"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lastRenderedPageBreak/>
        <w:t>Приложение</w:t>
      </w:r>
    </w:p>
    <w:p w14:paraId="335F501F"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t xml:space="preserve">к Порядку рассмотрения и оценки </w:t>
      </w:r>
    </w:p>
    <w:p w14:paraId="6A9196D1" w14:textId="77777777" w:rsidR="00255A18" w:rsidRPr="00517DA1" w:rsidRDefault="00255A18" w:rsidP="00255A18">
      <w:pPr>
        <w:tabs>
          <w:tab w:val="left" w:pos="383"/>
          <w:tab w:val="left" w:pos="1980"/>
          <w:tab w:val="left" w:pos="4763"/>
        </w:tabs>
        <w:spacing w:after="0" w:line="240" w:lineRule="auto"/>
        <w:ind w:left="10490" w:right="-6"/>
        <w:contextualSpacing/>
        <w:rPr>
          <w:rFonts w:ascii="Times New Roman" w:eastAsia="MS Mincho" w:hAnsi="Times New Roman" w:cs="Times New Roman"/>
          <w:bCs/>
          <w:sz w:val="24"/>
          <w:szCs w:val="24"/>
        </w:rPr>
      </w:pPr>
      <w:r w:rsidRPr="00517DA1">
        <w:rPr>
          <w:rFonts w:ascii="Times New Roman" w:eastAsia="MS Mincho" w:hAnsi="Times New Roman" w:cs="Times New Roman"/>
          <w:bCs/>
          <w:sz w:val="24"/>
          <w:szCs w:val="24"/>
        </w:rPr>
        <w:t>заявок на участие в конкурсе</w:t>
      </w:r>
    </w:p>
    <w:p w14:paraId="6E53BCCB" w14:textId="77777777" w:rsidR="00255A18" w:rsidRPr="00517DA1" w:rsidRDefault="00255A18" w:rsidP="00255A18">
      <w:pPr>
        <w:tabs>
          <w:tab w:val="left" w:pos="383"/>
          <w:tab w:val="left" w:pos="1980"/>
          <w:tab w:val="left" w:pos="4763"/>
        </w:tabs>
        <w:spacing w:after="0" w:line="240" w:lineRule="auto"/>
        <w:ind w:right="-6"/>
        <w:contextualSpacing/>
        <w:rPr>
          <w:rFonts w:ascii="Times New Roman" w:eastAsia="MS Mincho" w:hAnsi="Times New Roman" w:cs="Times New Roman"/>
          <w:b/>
          <w:bCs/>
          <w:sz w:val="24"/>
          <w:szCs w:val="24"/>
        </w:rPr>
      </w:pPr>
    </w:p>
    <w:p w14:paraId="1D7EB507" w14:textId="77777777" w:rsidR="00255A18" w:rsidRPr="00517DA1" w:rsidRDefault="00255A18" w:rsidP="00255A18">
      <w:pPr>
        <w:keepNext/>
        <w:widowControl w:val="0"/>
        <w:spacing w:after="0" w:line="240" w:lineRule="auto"/>
        <w:contextualSpacing/>
        <w:jc w:val="center"/>
        <w:rPr>
          <w:rFonts w:ascii="Times New Roman" w:hAnsi="Times New Roman" w:cs="Times New Roman"/>
          <w:b/>
          <w:bCs/>
          <w:sz w:val="24"/>
          <w:szCs w:val="24"/>
        </w:rPr>
      </w:pPr>
      <w:r w:rsidRPr="00517DA1">
        <w:rPr>
          <w:rFonts w:ascii="Times New Roman" w:hAnsi="Times New Roman" w:cs="Times New Roman"/>
          <w:b/>
          <w:bCs/>
          <w:sz w:val="24"/>
          <w:szCs w:val="24"/>
        </w:rPr>
        <w:t>Рекомендованная форма «Квалификация участников закупки»</w:t>
      </w:r>
    </w:p>
    <w:tbl>
      <w:tblPr>
        <w:tblW w:w="5129"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72"/>
        <w:gridCol w:w="2211"/>
        <w:gridCol w:w="1332"/>
        <w:gridCol w:w="1698"/>
        <w:gridCol w:w="1512"/>
        <w:gridCol w:w="1733"/>
        <w:gridCol w:w="1376"/>
        <w:gridCol w:w="1689"/>
        <w:gridCol w:w="2241"/>
        <w:gridCol w:w="1421"/>
      </w:tblGrid>
      <w:tr w:rsidR="003C0DFE" w:rsidRPr="00517DA1" w14:paraId="37226D74" w14:textId="77777777" w:rsidTr="003C0DFE">
        <w:trPr>
          <w:trHeight w:val="437"/>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20F39BFF"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w:t>
            </w:r>
          </w:p>
          <w:p w14:paraId="3CB43FEE"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п/п</w:t>
            </w:r>
          </w:p>
        </w:tc>
        <w:tc>
          <w:tcPr>
            <w:tcW w:w="700" w:type="pct"/>
            <w:tcBorders>
              <w:top w:val="single" w:sz="4" w:space="0" w:color="auto"/>
              <w:left w:val="single" w:sz="4" w:space="0" w:color="auto"/>
              <w:bottom w:val="single" w:sz="4" w:space="0" w:color="auto"/>
              <w:right w:val="single" w:sz="4" w:space="0" w:color="auto"/>
            </w:tcBorders>
            <w:vAlign w:val="center"/>
          </w:tcPr>
          <w:p w14:paraId="6A057370" w14:textId="77777777" w:rsidR="00255A18" w:rsidRPr="00BB2192" w:rsidRDefault="00255A18" w:rsidP="003B60F8">
            <w:pPr>
              <w:spacing w:after="0" w:line="240" w:lineRule="auto"/>
              <w:ind w:left="-40" w:right="-71"/>
              <w:contextualSpacing/>
              <w:jc w:val="center"/>
              <w:rPr>
                <w:rFonts w:ascii="Times New Roman" w:hAnsi="Times New Roman" w:cs="Times New Roman"/>
                <w:sz w:val="24"/>
                <w:szCs w:val="24"/>
              </w:rPr>
            </w:pPr>
            <w:r w:rsidRPr="00BB2192">
              <w:rPr>
                <w:rFonts w:ascii="Times New Roman" w:hAnsi="Times New Roman" w:cs="Times New Roman"/>
                <w:sz w:val="24"/>
                <w:szCs w:val="24"/>
              </w:rPr>
              <w:t>Номер реестровой записи из соответствующего реестра</w:t>
            </w:r>
          </w:p>
          <w:p w14:paraId="6E2A71B1" w14:textId="77777777" w:rsidR="00255A18" w:rsidRPr="00517DA1" w:rsidRDefault="00255A18" w:rsidP="003B60F8">
            <w:pPr>
              <w:spacing w:after="0" w:line="240" w:lineRule="auto"/>
              <w:ind w:left="-40" w:right="-71"/>
              <w:contextualSpacing/>
              <w:jc w:val="center"/>
              <w:rPr>
                <w:rFonts w:ascii="Times New Roman" w:hAnsi="Times New Roman" w:cs="Times New Roman"/>
                <w:sz w:val="24"/>
                <w:szCs w:val="24"/>
              </w:rPr>
            </w:pPr>
            <w:r w:rsidRPr="00BB2192">
              <w:rPr>
                <w:rFonts w:ascii="Times New Roman" w:hAnsi="Times New Roman" w:cs="Times New Roman"/>
                <w:sz w:val="24"/>
                <w:szCs w:val="24"/>
              </w:rPr>
              <w:t>(при наличии)</w:t>
            </w:r>
          </w:p>
        </w:tc>
        <w:tc>
          <w:tcPr>
            <w:tcW w:w="422" w:type="pct"/>
            <w:tcBorders>
              <w:top w:val="single" w:sz="4" w:space="0" w:color="auto"/>
              <w:left w:val="single" w:sz="4" w:space="0" w:color="auto"/>
              <w:bottom w:val="single" w:sz="4" w:space="0" w:color="auto"/>
              <w:right w:val="single" w:sz="4" w:space="0" w:color="auto"/>
            </w:tcBorders>
            <w:vAlign w:val="center"/>
            <w:hideMark/>
          </w:tcPr>
          <w:p w14:paraId="6D58839E" w14:textId="77777777" w:rsidR="00255A18" w:rsidRPr="00517DA1" w:rsidRDefault="00255A18" w:rsidP="003B60F8">
            <w:pPr>
              <w:spacing w:after="0" w:line="240" w:lineRule="auto"/>
              <w:ind w:left="-40" w:right="-71"/>
              <w:contextualSpacing/>
              <w:jc w:val="center"/>
              <w:rPr>
                <w:rFonts w:ascii="Times New Roman" w:hAnsi="Times New Roman" w:cs="Times New Roman"/>
                <w:sz w:val="24"/>
                <w:szCs w:val="24"/>
              </w:rPr>
            </w:pPr>
            <w:r w:rsidRPr="00517DA1">
              <w:rPr>
                <w:rFonts w:ascii="Times New Roman" w:hAnsi="Times New Roman" w:cs="Times New Roman"/>
                <w:sz w:val="24"/>
                <w:szCs w:val="24"/>
              </w:rPr>
              <w:t>Номер контракта (договора)</w:t>
            </w:r>
          </w:p>
        </w:tc>
        <w:tc>
          <w:tcPr>
            <w:tcW w:w="538" w:type="pct"/>
            <w:tcBorders>
              <w:top w:val="single" w:sz="4" w:space="0" w:color="auto"/>
              <w:left w:val="single" w:sz="4" w:space="0" w:color="auto"/>
              <w:bottom w:val="single" w:sz="4" w:space="0" w:color="auto"/>
              <w:right w:val="single" w:sz="4" w:space="0" w:color="auto"/>
            </w:tcBorders>
            <w:vAlign w:val="center"/>
            <w:hideMark/>
          </w:tcPr>
          <w:p w14:paraId="77BE2906" w14:textId="77777777" w:rsidR="00255A18" w:rsidRPr="00517DA1" w:rsidRDefault="00255A18" w:rsidP="003B60F8">
            <w:pPr>
              <w:spacing w:after="0" w:line="240" w:lineRule="auto"/>
              <w:ind w:left="-113" w:right="-108"/>
              <w:contextualSpacing/>
              <w:jc w:val="center"/>
              <w:rPr>
                <w:rFonts w:ascii="Times New Roman" w:hAnsi="Times New Roman" w:cs="Times New Roman"/>
                <w:sz w:val="24"/>
                <w:szCs w:val="24"/>
              </w:rPr>
            </w:pPr>
            <w:r w:rsidRPr="00517DA1">
              <w:rPr>
                <w:rFonts w:ascii="Times New Roman" w:hAnsi="Times New Roman" w:cs="Times New Roman"/>
                <w:sz w:val="24"/>
                <w:szCs w:val="24"/>
              </w:rPr>
              <w:t>Наименование Заказчика по контракту</w:t>
            </w:r>
            <w:r>
              <w:rPr>
                <w:rFonts w:ascii="Times New Roman" w:hAnsi="Times New Roman" w:cs="Times New Roman"/>
                <w:sz w:val="24"/>
                <w:szCs w:val="24"/>
              </w:rPr>
              <w:t xml:space="preserve"> (</w:t>
            </w:r>
            <w:r w:rsidRPr="00517DA1">
              <w:rPr>
                <w:rFonts w:ascii="Times New Roman" w:hAnsi="Times New Roman" w:cs="Times New Roman"/>
                <w:sz w:val="24"/>
                <w:szCs w:val="24"/>
              </w:rPr>
              <w:t>договору</w:t>
            </w:r>
            <w:r>
              <w:rPr>
                <w:rFonts w:ascii="Times New Roman" w:hAnsi="Times New Roman" w:cs="Times New Roman"/>
                <w:sz w:val="24"/>
                <w:szCs w:val="24"/>
              </w:rPr>
              <w:t xml:space="preserve">) и </w:t>
            </w:r>
            <w:r w:rsidRPr="00517DA1">
              <w:rPr>
                <w:rFonts w:ascii="Times New Roman" w:hAnsi="Times New Roman" w:cs="Times New Roman"/>
                <w:sz w:val="24"/>
                <w:szCs w:val="24"/>
              </w:rPr>
              <w:t>ИНН</w:t>
            </w:r>
          </w:p>
        </w:tc>
        <w:tc>
          <w:tcPr>
            <w:tcW w:w="479" w:type="pct"/>
            <w:tcBorders>
              <w:top w:val="single" w:sz="4" w:space="0" w:color="auto"/>
              <w:left w:val="single" w:sz="4" w:space="0" w:color="auto"/>
              <w:bottom w:val="single" w:sz="4" w:space="0" w:color="auto"/>
              <w:right w:val="single" w:sz="4" w:space="0" w:color="auto"/>
            </w:tcBorders>
            <w:vAlign w:val="center"/>
          </w:tcPr>
          <w:p w14:paraId="5538C948"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Дата заключения контракта (договора)</w:t>
            </w:r>
          </w:p>
        </w:tc>
        <w:tc>
          <w:tcPr>
            <w:tcW w:w="548" w:type="pct"/>
            <w:tcBorders>
              <w:top w:val="single" w:sz="4" w:space="0" w:color="auto"/>
              <w:left w:val="single" w:sz="4" w:space="0" w:color="auto"/>
              <w:bottom w:val="single" w:sz="4" w:space="0" w:color="auto"/>
              <w:right w:val="single" w:sz="4" w:space="0" w:color="auto"/>
            </w:tcBorders>
            <w:vAlign w:val="center"/>
          </w:tcPr>
          <w:p w14:paraId="7E8EC3F7" w14:textId="77777777" w:rsidR="00255A18" w:rsidRPr="00517DA1" w:rsidRDefault="00255A18" w:rsidP="003B60F8">
            <w:pPr>
              <w:spacing w:after="0" w:line="240" w:lineRule="auto"/>
              <w:ind w:left="-88" w:right="-118"/>
              <w:contextualSpacing/>
              <w:jc w:val="center"/>
              <w:rPr>
                <w:rFonts w:ascii="Times New Roman" w:hAnsi="Times New Roman" w:cs="Times New Roman"/>
                <w:sz w:val="24"/>
                <w:szCs w:val="24"/>
              </w:rPr>
            </w:pPr>
            <w:r w:rsidRPr="00517DA1">
              <w:rPr>
                <w:rFonts w:ascii="Times New Roman" w:hAnsi="Times New Roman" w:cs="Times New Roman"/>
                <w:sz w:val="24"/>
                <w:szCs w:val="24"/>
              </w:rPr>
              <w:t>Наименование предмета контракта (договора)</w:t>
            </w:r>
          </w:p>
        </w:tc>
        <w:tc>
          <w:tcPr>
            <w:tcW w:w="436" w:type="pct"/>
            <w:tcBorders>
              <w:top w:val="single" w:sz="4" w:space="0" w:color="auto"/>
              <w:left w:val="single" w:sz="4" w:space="0" w:color="auto"/>
              <w:bottom w:val="single" w:sz="4" w:space="0" w:color="auto"/>
              <w:right w:val="single" w:sz="4" w:space="0" w:color="auto"/>
            </w:tcBorders>
            <w:vAlign w:val="center"/>
            <w:hideMark/>
          </w:tcPr>
          <w:p w14:paraId="4600E1C0"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Цена контракта (договора)</w:t>
            </w:r>
          </w:p>
          <w:p w14:paraId="2AE168E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(рублей)</w:t>
            </w:r>
          </w:p>
        </w:tc>
        <w:tc>
          <w:tcPr>
            <w:tcW w:w="535" w:type="pct"/>
            <w:tcBorders>
              <w:top w:val="single" w:sz="4" w:space="0" w:color="auto"/>
              <w:left w:val="single" w:sz="4" w:space="0" w:color="auto"/>
              <w:bottom w:val="single" w:sz="4" w:space="0" w:color="auto"/>
              <w:right w:val="single" w:sz="4" w:space="0" w:color="auto"/>
            </w:tcBorders>
          </w:tcPr>
          <w:p w14:paraId="24814952"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 xml:space="preserve">Стоимость </w:t>
            </w:r>
            <w:r>
              <w:rPr>
                <w:rFonts w:ascii="Times New Roman" w:hAnsi="Times New Roman" w:cs="Times New Roman"/>
                <w:sz w:val="24"/>
                <w:szCs w:val="24"/>
              </w:rPr>
              <w:t>исполненных обязательств</w:t>
            </w:r>
            <w:r w:rsidRPr="00517DA1">
              <w:rPr>
                <w:rFonts w:ascii="Times New Roman" w:hAnsi="Times New Roman" w:cs="Times New Roman"/>
                <w:sz w:val="24"/>
                <w:szCs w:val="24"/>
              </w:rPr>
              <w:t xml:space="preserve"> в стоимостном выражении</w:t>
            </w:r>
          </w:p>
          <w:p w14:paraId="0EE6908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(рублей)</w:t>
            </w:r>
          </w:p>
        </w:tc>
        <w:tc>
          <w:tcPr>
            <w:tcW w:w="710" w:type="pct"/>
            <w:tcBorders>
              <w:top w:val="single" w:sz="4" w:space="0" w:color="auto"/>
              <w:left w:val="single" w:sz="4" w:space="0" w:color="auto"/>
              <w:bottom w:val="single" w:sz="4" w:space="0" w:color="auto"/>
              <w:right w:val="single" w:sz="4" w:space="0" w:color="auto"/>
            </w:tcBorders>
            <w:vAlign w:val="center"/>
            <w:hideMark/>
          </w:tcPr>
          <w:p w14:paraId="3E4263CE"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Номер, дата и сумма документа(</w:t>
            </w:r>
            <w:proofErr w:type="spellStart"/>
            <w:r w:rsidRPr="00517DA1">
              <w:rPr>
                <w:rFonts w:ascii="Times New Roman" w:hAnsi="Times New Roman" w:cs="Times New Roman"/>
                <w:sz w:val="24"/>
                <w:szCs w:val="24"/>
              </w:rPr>
              <w:t>ов</w:t>
            </w:r>
            <w:proofErr w:type="spellEnd"/>
            <w:r w:rsidRPr="00517DA1">
              <w:rPr>
                <w:rFonts w:ascii="Times New Roman" w:hAnsi="Times New Roman" w:cs="Times New Roman"/>
                <w:sz w:val="24"/>
                <w:szCs w:val="24"/>
              </w:rPr>
              <w:t xml:space="preserve">), подтверждающего </w:t>
            </w:r>
            <w:r>
              <w:rPr>
                <w:rFonts w:ascii="Times New Roman" w:hAnsi="Times New Roman" w:cs="Times New Roman"/>
                <w:sz w:val="24"/>
                <w:szCs w:val="24"/>
              </w:rPr>
              <w:t>исполнение обязательств</w:t>
            </w:r>
          </w:p>
        </w:tc>
        <w:tc>
          <w:tcPr>
            <w:tcW w:w="451" w:type="pct"/>
            <w:tcBorders>
              <w:top w:val="single" w:sz="4" w:space="0" w:color="auto"/>
              <w:left w:val="single" w:sz="4" w:space="0" w:color="auto"/>
              <w:bottom w:val="single" w:sz="4" w:space="0" w:color="auto"/>
              <w:right w:val="single" w:sz="4" w:space="0" w:color="auto"/>
            </w:tcBorders>
            <w:vAlign w:val="center"/>
            <w:hideMark/>
          </w:tcPr>
          <w:p w14:paraId="13FB9F7E" w14:textId="77777777" w:rsidR="00255A18" w:rsidRPr="00517DA1" w:rsidRDefault="00255A18" w:rsidP="003B60F8">
            <w:pPr>
              <w:spacing w:after="0" w:line="240" w:lineRule="auto"/>
              <w:ind w:left="-140" w:right="-94"/>
              <w:contextualSpacing/>
              <w:jc w:val="center"/>
              <w:rPr>
                <w:rFonts w:ascii="Times New Roman" w:hAnsi="Times New Roman" w:cs="Times New Roman"/>
                <w:sz w:val="24"/>
                <w:szCs w:val="24"/>
              </w:rPr>
            </w:pPr>
            <w:r w:rsidRPr="00517DA1">
              <w:rPr>
                <w:rFonts w:ascii="Times New Roman" w:hAnsi="Times New Roman" w:cs="Times New Roman"/>
                <w:sz w:val="24"/>
                <w:szCs w:val="24"/>
              </w:rPr>
              <w:t>Примечание</w:t>
            </w:r>
          </w:p>
        </w:tc>
      </w:tr>
      <w:tr w:rsidR="003C0DFE" w:rsidRPr="00517DA1" w14:paraId="3FC62C20" w14:textId="77777777" w:rsidTr="003C0DFE">
        <w:trPr>
          <w:trHeight w:val="42"/>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3ECDDC53"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1</w:t>
            </w:r>
          </w:p>
        </w:tc>
        <w:tc>
          <w:tcPr>
            <w:tcW w:w="700" w:type="pct"/>
            <w:tcBorders>
              <w:top w:val="single" w:sz="4" w:space="0" w:color="auto"/>
              <w:left w:val="single" w:sz="4" w:space="0" w:color="auto"/>
              <w:bottom w:val="single" w:sz="4" w:space="0" w:color="auto"/>
              <w:right w:val="single" w:sz="4" w:space="0" w:color="auto"/>
            </w:tcBorders>
          </w:tcPr>
          <w:p w14:paraId="7A8A262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20E79E3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70AE307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65857EA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4D587C3F"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56A363D6"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5539F89C" w14:textId="77777777" w:rsidR="00255A18" w:rsidRPr="00517DA1" w:rsidRDefault="00255A18" w:rsidP="003B60F8">
            <w:pPr>
              <w:spacing w:after="0" w:line="240" w:lineRule="auto"/>
              <w:contextualSpacing/>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hideMark/>
          </w:tcPr>
          <w:p w14:paraId="2C0359C8"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179810B8"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3C0DFE" w:rsidRPr="00517DA1" w14:paraId="4A3F3287" w14:textId="77777777" w:rsidTr="003C0DFE">
        <w:trPr>
          <w:trHeight w:val="46"/>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309793D4"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2</w:t>
            </w:r>
          </w:p>
        </w:tc>
        <w:tc>
          <w:tcPr>
            <w:tcW w:w="700" w:type="pct"/>
            <w:tcBorders>
              <w:top w:val="single" w:sz="4" w:space="0" w:color="auto"/>
              <w:left w:val="single" w:sz="4" w:space="0" w:color="auto"/>
              <w:bottom w:val="single" w:sz="4" w:space="0" w:color="auto"/>
              <w:right w:val="single" w:sz="4" w:space="0" w:color="auto"/>
            </w:tcBorders>
          </w:tcPr>
          <w:p w14:paraId="420EFB7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53D0E63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101C5606"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2A1CE4B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317E433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53E4E0C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0E8F352B"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26F75910"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7A20754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3C0DFE" w:rsidRPr="00517DA1" w14:paraId="48F5B754" w14:textId="77777777" w:rsidTr="003C0DFE">
        <w:trPr>
          <w:trHeight w:val="49"/>
          <w:jc w:val="center"/>
        </w:trPr>
        <w:tc>
          <w:tcPr>
            <w:tcW w:w="181" w:type="pct"/>
            <w:tcBorders>
              <w:top w:val="single" w:sz="4" w:space="0" w:color="auto"/>
              <w:left w:val="single" w:sz="4" w:space="0" w:color="auto"/>
              <w:bottom w:val="single" w:sz="4" w:space="0" w:color="auto"/>
              <w:right w:val="single" w:sz="4" w:space="0" w:color="auto"/>
            </w:tcBorders>
            <w:vAlign w:val="center"/>
            <w:hideMark/>
          </w:tcPr>
          <w:p w14:paraId="75823EE1"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3</w:t>
            </w:r>
          </w:p>
        </w:tc>
        <w:tc>
          <w:tcPr>
            <w:tcW w:w="700" w:type="pct"/>
            <w:tcBorders>
              <w:top w:val="single" w:sz="4" w:space="0" w:color="auto"/>
              <w:left w:val="single" w:sz="4" w:space="0" w:color="auto"/>
              <w:bottom w:val="single" w:sz="4" w:space="0" w:color="auto"/>
              <w:right w:val="single" w:sz="4" w:space="0" w:color="auto"/>
            </w:tcBorders>
          </w:tcPr>
          <w:p w14:paraId="20B335C7"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22" w:type="pct"/>
            <w:tcBorders>
              <w:top w:val="single" w:sz="4" w:space="0" w:color="auto"/>
              <w:left w:val="single" w:sz="4" w:space="0" w:color="auto"/>
              <w:bottom w:val="single" w:sz="4" w:space="0" w:color="auto"/>
              <w:right w:val="single" w:sz="4" w:space="0" w:color="auto"/>
            </w:tcBorders>
            <w:vAlign w:val="center"/>
          </w:tcPr>
          <w:p w14:paraId="1622C679"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8" w:type="pct"/>
            <w:tcBorders>
              <w:top w:val="single" w:sz="4" w:space="0" w:color="auto"/>
              <w:left w:val="single" w:sz="4" w:space="0" w:color="auto"/>
              <w:bottom w:val="single" w:sz="4" w:space="0" w:color="auto"/>
              <w:right w:val="single" w:sz="4" w:space="0" w:color="auto"/>
            </w:tcBorders>
            <w:vAlign w:val="center"/>
          </w:tcPr>
          <w:p w14:paraId="4F24C5C1"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79" w:type="pct"/>
            <w:tcBorders>
              <w:top w:val="single" w:sz="4" w:space="0" w:color="auto"/>
              <w:left w:val="single" w:sz="4" w:space="0" w:color="auto"/>
              <w:bottom w:val="single" w:sz="4" w:space="0" w:color="auto"/>
              <w:right w:val="single" w:sz="4" w:space="0" w:color="auto"/>
            </w:tcBorders>
            <w:vAlign w:val="center"/>
          </w:tcPr>
          <w:p w14:paraId="50C366F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48" w:type="pct"/>
            <w:tcBorders>
              <w:top w:val="single" w:sz="4" w:space="0" w:color="auto"/>
              <w:left w:val="single" w:sz="4" w:space="0" w:color="auto"/>
              <w:bottom w:val="single" w:sz="4" w:space="0" w:color="auto"/>
              <w:right w:val="single" w:sz="4" w:space="0" w:color="auto"/>
            </w:tcBorders>
            <w:vAlign w:val="center"/>
          </w:tcPr>
          <w:p w14:paraId="7352C4A2"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36" w:type="pct"/>
            <w:tcBorders>
              <w:top w:val="single" w:sz="4" w:space="0" w:color="auto"/>
              <w:left w:val="single" w:sz="4" w:space="0" w:color="auto"/>
              <w:bottom w:val="single" w:sz="4" w:space="0" w:color="auto"/>
              <w:right w:val="single" w:sz="4" w:space="0" w:color="auto"/>
            </w:tcBorders>
            <w:vAlign w:val="center"/>
          </w:tcPr>
          <w:p w14:paraId="494E7B0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62D399D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6AC160BC"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17A8FCC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r w:rsidR="00255A18" w:rsidRPr="00517DA1" w14:paraId="111443F3" w14:textId="77777777" w:rsidTr="003C0DFE">
        <w:trPr>
          <w:trHeight w:val="49"/>
          <w:jc w:val="center"/>
        </w:trPr>
        <w:tc>
          <w:tcPr>
            <w:tcW w:w="2869" w:type="pct"/>
            <w:gridSpan w:val="6"/>
            <w:tcBorders>
              <w:top w:val="single" w:sz="4" w:space="0" w:color="auto"/>
              <w:left w:val="single" w:sz="4" w:space="0" w:color="auto"/>
              <w:bottom w:val="single" w:sz="4" w:space="0" w:color="auto"/>
              <w:right w:val="single" w:sz="4" w:space="0" w:color="auto"/>
            </w:tcBorders>
          </w:tcPr>
          <w:p w14:paraId="15870056" w14:textId="77777777" w:rsidR="00255A18" w:rsidRPr="00517DA1" w:rsidRDefault="00255A18" w:rsidP="003B60F8">
            <w:pPr>
              <w:spacing w:after="0" w:line="240" w:lineRule="auto"/>
              <w:contextualSpacing/>
              <w:jc w:val="center"/>
              <w:rPr>
                <w:rFonts w:ascii="Times New Roman" w:hAnsi="Times New Roman" w:cs="Times New Roman"/>
                <w:sz w:val="24"/>
                <w:szCs w:val="24"/>
              </w:rPr>
            </w:pPr>
            <w:r w:rsidRPr="00517DA1">
              <w:rPr>
                <w:rFonts w:ascii="Times New Roman" w:hAnsi="Times New Roman" w:cs="Times New Roman"/>
                <w:sz w:val="24"/>
                <w:szCs w:val="24"/>
              </w:rPr>
              <w:t>Итого:</w:t>
            </w:r>
          </w:p>
        </w:tc>
        <w:tc>
          <w:tcPr>
            <w:tcW w:w="436" w:type="pct"/>
            <w:tcBorders>
              <w:top w:val="single" w:sz="4" w:space="0" w:color="auto"/>
              <w:left w:val="single" w:sz="4" w:space="0" w:color="auto"/>
              <w:bottom w:val="single" w:sz="4" w:space="0" w:color="auto"/>
              <w:right w:val="single" w:sz="4" w:space="0" w:color="auto"/>
            </w:tcBorders>
            <w:vAlign w:val="center"/>
          </w:tcPr>
          <w:p w14:paraId="7724AF84"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535" w:type="pct"/>
            <w:tcBorders>
              <w:top w:val="single" w:sz="4" w:space="0" w:color="auto"/>
              <w:left w:val="single" w:sz="4" w:space="0" w:color="auto"/>
              <w:bottom w:val="single" w:sz="4" w:space="0" w:color="auto"/>
              <w:right w:val="single" w:sz="4" w:space="0" w:color="auto"/>
            </w:tcBorders>
          </w:tcPr>
          <w:p w14:paraId="556E57B5"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710" w:type="pct"/>
            <w:tcBorders>
              <w:top w:val="single" w:sz="4" w:space="0" w:color="auto"/>
              <w:left w:val="single" w:sz="4" w:space="0" w:color="auto"/>
              <w:bottom w:val="single" w:sz="4" w:space="0" w:color="auto"/>
              <w:right w:val="single" w:sz="4" w:space="0" w:color="auto"/>
            </w:tcBorders>
            <w:vAlign w:val="center"/>
          </w:tcPr>
          <w:p w14:paraId="0527A53B"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c>
          <w:tcPr>
            <w:tcW w:w="451" w:type="pct"/>
            <w:tcBorders>
              <w:top w:val="single" w:sz="4" w:space="0" w:color="auto"/>
              <w:left w:val="single" w:sz="4" w:space="0" w:color="auto"/>
              <w:bottom w:val="single" w:sz="4" w:space="0" w:color="auto"/>
              <w:right w:val="single" w:sz="4" w:space="0" w:color="auto"/>
            </w:tcBorders>
            <w:vAlign w:val="center"/>
          </w:tcPr>
          <w:p w14:paraId="5CFA802E" w14:textId="77777777" w:rsidR="00255A18" w:rsidRPr="00517DA1" w:rsidRDefault="00255A18" w:rsidP="003B60F8">
            <w:pPr>
              <w:spacing w:after="0" w:line="240" w:lineRule="auto"/>
              <w:contextualSpacing/>
              <w:jc w:val="center"/>
              <w:rPr>
                <w:rFonts w:ascii="Times New Roman" w:hAnsi="Times New Roman" w:cs="Times New Roman"/>
                <w:sz w:val="24"/>
                <w:szCs w:val="24"/>
              </w:rPr>
            </w:pPr>
          </w:p>
        </w:tc>
      </w:tr>
    </w:tbl>
    <w:p w14:paraId="517F6F95" w14:textId="77777777" w:rsidR="00255A18" w:rsidRPr="005404EE" w:rsidRDefault="00255A18" w:rsidP="00255A18">
      <w:pPr>
        <w:spacing w:after="0" w:line="240" w:lineRule="auto"/>
        <w:rPr>
          <w:rFonts w:ascii="Times New Roman" w:hAnsi="Times New Roman" w:cs="Times New Roman"/>
        </w:rPr>
      </w:pPr>
    </w:p>
    <w:p w14:paraId="026DA8FB" w14:textId="77777777" w:rsidR="00255A18" w:rsidRDefault="00255A18" w:rsidP="00DE12BA">
      <w:pPr>
        <w:tabs>
          <w:tab w:val="left" w:pos="383"/>
          <w:tab w:val="left" w:pos="1980"/>
          <w:tab w:val="left" w:pos="4763"/>
        </w:tabs>
        <w:spacing w:after="0" w:line="240" w:lineRule="auto"/>
        <w:ind w:left="10490" w:right="-6"/>
        <w:contextualSpacing/>
        <w:rPr>
          <w:rFonts w:ascii="Times New Roman" w:eastAsia="MS Mincho" w:hAnsi="Times New Roman" w:cs="Times New Roman"/>
          <w:bCs/>
          <w:color w:val="000000" w:themeColor="text1"/>
          <w:sz w:val="24"/>
          <w:szCs w:val="24"/>
        </w:rPr>
      </w:pPr>
    </w:p>
    <w:sectPr w:rsidR="00255A18" w:rsidSect="003C0DFE">
      <w:pgSz w:w="16838" w:h="11906" w:orient="landscape"/>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45D403" w14:textId="77777777" w:rsidR="00545FC7" w:rsidRDefault="00545FC7" w:rsidP="006F2F86">
      <w:pPr>
        <w:spacing w:after="0" w:line="240" w:lineRule="auto"/>
      </w:pPr>
      <w:r>
        <w:separator/>
      </w:r>
    </w:p>
  </w:endnote>
  <w:endnote w:type="continuationSeparator" w:id="0">
    <w:p w14:paraId="19A0287A" w14:textId="77777777" w:rsidR="00545FC7" w:rsidRDefault="00545FC7" w:rsidP="006F2F8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CE6ED" w14:textId="77777777" w:rsidR="00545FC7" w:rsidRDefault="00545FC7" w:rsidP="006F2F86">
      <w:pPr>
        <w:spacing w:after="0" w:line="240" w:lineRule="auto"/>
      </w:pPr>
      <w:r>
        <w:separator/>
      </w:r>
    </w:p>
  </w:footnote>
  <w:footnote w:type="continuationSeparator" w:id="0">
    <w:p w14:paraId="234AFE5D" w14:textId="77777777" w:rsidR="00545FC7" w:rsidRDefault="00545FC7" w:rsidP="006F2F8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E64163B"/>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 w15:restartNumberingAfterBreak="0">
    <w:nsid w:val="5BE64024"/>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2" w15:restartNumberingAfterBreak="0">
    <w:nsid w:val="6AC7277C"/>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3" w15:restartNumberingAfterBreak="0">
    <w:nsid w:val="74CD20D8"/>
    <w:multiLevelType w:val="hybridMultilevel"/>
    <w:tmpl w:val="9D80E3F4"/>
    <w:lvl w:ilvl="0" w:tplc="F8DA5FE8">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86749"/>
    <w:rsid w:val="0000314B"/>
    <w:rsid w:val="00015AEE"/>
    <w:rsid w:val="000208F8"/>
    <w:rsid w:val="00025A45"/>
    <w:rsid w:val="00030782"/>
    <w:rsid w:val="00031F05"/>
    <w:rsid w:val="000529D4"/>
    <w:rsid w:val="00057963"/>
    <w:rsid w:val="0007755D"/>
    <w:rsid w:val="000A02C0"/>
    <w:rsid w:val="000A3AD7"/>
    <w:rsid w:val="000A40D6"/>
    <w:rsid w:val="000A4973"/>
    <w:rsid w:val="000B0147"/>
    <w:rsid w:val="000C3600"/>
    <w:rsid w:val="000C47F2"/>
    <w:rsid w:val="000D43DC"/>
    <w:rsid w:val="000D687A"/>
    <w:rsid w:val="00134705"/>
    <w:rsid w:val="001507D1"/>
    <w:rsid w:val="00153958"/>
    <w:rsid w:val="00157AC7"/>
    <w:rsid w:val="00161B95"/>
    <w:rsid w:val="00172EE8"/>
    <w:rsid w:val="00195A86"/>
    <w:rsid w:val="001975B6"/>
    <w:rsid w:val="001A6640"/>
    <w:rsid w:val="001A7138"/>
    <w:rsid w:val="001B1714"/>
    <w:rsid w:val="001B7D38"/>
    <w:rsid w:val="001E3190"/>
    <w:rsid w:val="001E64A6"/>
    <w:rsid w:val="001F187E"/>
    <w:rsid w:val="00201F87"/>
    <w:rsid w:val="00231529"/>
    <w:rsid w:val="00231770"/>
    <w:rsid w:val="00235DFA"/>
    <w:rsid w:val="00255A18"/>
    <w:rsid w:val="00255C27"/>
    <w:rsid w:val="002620A7"/>
    <w:rsid w:val="00287139"/>
    <w:rsid w:val="00291058"/>
    <w:rsid w:val="002915DA"/>
    <w:rsid w:val="002A24F5"/>
    <w:rsid w:val="002A4A58"/>
    <w:rsid w:val="002D419B"/>
    <w:rsid w:val="002D66C4"/>
    <w:rsid w:val="002E5653"/>
    <w:rsid w:val="00301B01"/>
    <w:rsid w:val="003550F9"/>
    <w:rsid w:val="00355EED"/>
    <w:rsid w:val="00362972"/>
    <w:rsid w:val="00373459"/>
    <w:rsid w:val="00387942"/>
    <w:rsid w:val="00391542"/>
    <w:rsid w:val="003A56EE"/>
    <w:rsid w:val="003A5875"/>
    <w:rsid w:val="003A708E"/>
    <w:rsid w:val="003C0DFE"/>
    <w:rsid w:val="003C6711"/>
    <w:rsid w:val="003F7473"/>
    <w:rsid w:val="00414D3E"/>
    <w:rsid w:val="00416F55"/>
    <w:rsid w:val="004577BF"/>
    <w:rsid w:val="004706D8"/>
    <w:rsid w:val="0048356C"/>
    <w:rsid w:val="00491409"/>
    <w:rsid w:val="00492A23"/>
    <w:rsid w:val="004A49EA"/>
    <w:rsid w:val="004D2991"/>
    <w:rsid w:val="004D43A3"/>
    <w:rsid w:val="004E1E85"/>
    <w:rsid w:val="004E7613"/>
    <w:rsid w:val="0051693C"/>
    <w:rsid w:val="00530304"/>
    <w:rsid w:val="005305F7"/>
    <w:rsid w:val="005423FE"/>
    <w:rsid w:val="00545FC7"/>
    <w:rsid w:val="005506CF"/>
    <w:rsid w:val="005525CA"/>
    <w:rsid w:val="0057269E"/>
    <w:rsid w:val="005A6081"/>
    <w:rsid w:val="005B1C16"/>
    <w:rsid w:val="005B50F3"/>
    <w:rsid w:val="00602C51"/>
    <w:rsid w:val="006267B9"/>
    <w:rsid w:val="006401C7"/>
    <w:rsid w:val="006665AA"/>
    <w:rsid w:val="0068353C"/>
    <w:rsid w:val="006A0A10"/>
    <w:rsid w:val="006A6338"/>
    <w:rsid w:val="006D3666"/>
    <w:rsid w:val="006E11DB"/>
    <w:rsid w:val="006F2F86"/>
    <w:rsid w:val="006F4846"/>
    <w:rsid w:val="00770994"/>
    <w:rsid w:val="0077324A"/>
    <w:rsid w:val="00773FB2"/>
    <w:rsid w:val="0078416E"/>
    <w:rsid w:val="00786749"/>
    <w:rsid w:val="007908E9"/>
    <w:rsid w:val="00794EE1"/>
    <w:rsid w:val="007F2DA7"/>
    <w:rsid w:val="00803843"/>
    <w:rsid w:val="008235AD"/>
    <w:rsid w:val="00840B56"/>
    <w:rsid w:val="00843A33"/>
    <w:rsid w:val="008463FF"/>
    <w:rsid w:val="008534BA"/>
    <w:rsid w:val="00855D85"/>
    <w:rsid w:val="00860F58"/>
    <w:rsid w:val="00866E92"/>
    <w:rsid w:val="00887611"/>
    <w:rsid w:val="008E3E2F"/>
    <w:rsid w:val="008E59FD"/>
    <w:rsid w:val="008E7B45"/>
    <w:rsid w:val="008F76FD"/>
    <w:rsid w:val="00907350"/>
    <w:rsid w:val="00927E2A"/>
    <w:rsid w:val="00971F73"/>
    <w:rsid w:val="009A3958"/>
    <w:rsid w:val="009A4794"/>
    <w:rsid w:val="009E16A2"/>
    <w:rsid w:val="009E5CF4"/>
    <w:rsid w:val="009F3BD7"/>
    <w:rsid w:val="00A033BA"/>
    <w:rsid w:val="00A111AC"/>
    <w:rsid w:val="00A30964"/>
    <w:rsid w:val="00A316E1"/>
    <w:rsid w:val="00A359CE"/>
    <w:rsid w:val="00A53B2D"/>
    <w:rsid w:val="00A87429"/>
    <w:rsid w:val="00A97AC9"/>
    <w:rsid w:val="00AB7112"/>
    <w:rsid w:val="00AC78C8"/>
    <w:rsid w:val="00AD185E"/>
    <w:rsid w:val="00AE4CEC"/>
    <w:rsid w:val="00AE53C3"/>
    <w:rsid w:val="00AF7336"/>
    <w:rsid w:val="00AF783B"/>
    <w:rsid w:val="00B265AF"/>
    <w:rsid w:val="00B37A23"/>
    <w:rsid w:val="00B46462"/>
    <w:rsid w:val="00B80563"/>
    <w:rsid w:val="00B85C96"/>
    <w:rsid w:val="00B90C60"/>
    <w:rsid w:val="00B9423D"/>
    <w:rsid w:val="00B953FE"/>
    <w:rsid w:val="00BB35C6"/>
    <w:rsid w:val="00BC4C31"/>
    <w:rsid w:val="00BC668B"/>
    <w:rsid w:val="00BF6600"/>
    <w:rsid w:val="00BF6DF2"/>
    <w:rsid w:val="00C2219B"/>
    <w:rsid w:val="00C2395F"/>
    <w:rsid w:val="00C43D03"/>
    <w:rsid w:val="00C531A8"/>
    <w:rsid w:val="00C60ADA"/>
    <w:rsid w:val="00C76DE2"/>
    <w:rsid w:val="00C82447"/>
    <w:rsid w:val="00C92713"/>
    <w:rsid w:val="00CA23AF"/>
    <w:rsid w:val="00CA7C18"/>
    <w:rsid w:val="00CB11B4"/>
    <w:rsid w:val="00CC5DD6"/>
    <w:rsid w:val="00CD6B23"/>
    <w:rsid w:val="00D50D23"/>
    <w:rsid w:val="00D64B49"/>
    <w:rsid w:val="00D664EB"/>
    <w:rsid w:val="00D7412F"/>
    <w:rsid w:val="00D8265B"/>
    <w:rsid w:val="00D91BCD"/>
    <w:rsid w:val="00D92CAC"/>
    <w:rsid w:val="00D92D82"/>
    <w:rsid w:val="00DA6516"/>
    <w:rsid w:val="00DC04D4"/>
    <w:rsid w:val="00DD39FB"/>
    <w:rsid w:val="00DD461B"/>
    <w:rsid w:val="00DD52A7"/>
    <w:rsid w:val="00DE12BA"/>
    <w:rsid w:val="00E1083C"/>
    <w:rsid w:val="00E269B9"/>
    <w:rsid w:val="00E60D45"/>
    <w:rsid w:val="00E86783"/>
    <w:rsid w:val="00E931A8"/>
    <w:rsid w:val="00EB302D"/>
    <w:rsid w:val="00F27772"/>
    <w:rsid w:val="00F603A4"/>
    <w:rsid w:val="00F62EB7"/>
    <w:rsid w:val="00F80109"/>
    <w:rsid w:val="00F84527"/>
    <w:rsid w:val="00FA73EF"/>
    <w:rsid w:val="00FB0646"/>
    <w:rsid w:val="00FD28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B0D8DB"/>
  <w15:docId w15:val="{20BCAD71-E829-488F-A707-248F1B7C3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A4794"/>
  </w:style>
  <w:style w:type="paragraph" w:styleId="1">
    <w:name w:val="heading 1"/>
    <w:basedOn w:val="a"/>
    <w:link w:val="10"/>
    <w:uiPriority w:val="9"/>
    <w:qFormat/>
    <w:rsid w:val="00AF733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link w:val="ConsPlusNormal0"/>
    <w:qFormat/>
    <w:rsid w:val="00786749"/>
    <w:pPr>
      <w:widowControl w:val="0"/>
      <w:autoSpaceDE w:val="0"/>
      <w:autoSpaceDN w:val="0"/>
      <w:spacing w:after="0" w:line="240" w:lineRule="auto"/>
    </w:pPr>
    <w:rPr>
      <w:rFonts w:ascii="Calibri" w:eastAsia="Times New Roman" w:hAnsi="Calibri" w:cs="Calibri"/>
      <w:szCs w:val="20"/>
      <w:lang w:eastAsia="ru-RU"/>
    </w:rPr>
  </w:style>
  <w:style w:type="paragraph" w:styleId="a3">
    <w:name w:val="header"/>
    <w:basedOn w:val="a"/>
    <w:link w:val="a4"/>
    <w:uiPriority w:val="99"/>
    <w:unhideWhenUsed/>
    <w:rsid w:val="00291058"/>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291058"/>
  </w:style>
  <w:style w:type="table" w:styleId="a5">
    <w:name w:val="Table Grid"/>
    <w:basedOn w:val="a1"/>
    <w:uiPriority w:val="39"/>
    <w:rsid w:val="006A0A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6">
    <w:name w:val="Hyperlink"/>
    <w:basedOn w:val="a0"/>
    <w:uiPriority w:val="99"/>
    <w:unhideWhenUsed/>
    <w:rsid w:val="009F3BD7"/>
    <w:rPr>
      <w:color w:val="0563C1" w:themeColor="hyperlink"/>
      <w:u w:val="single"/>
    </w:rPr>
  </w:style>
  <w:style w:type="paragraph" w:styleId="a7">
    <w:name w:val="Balloon Text"/>
    <w:basedOn w:val="a"/>
    <w:link w:val="a8"/>
    <w:uiPriority w:val="99"/>
    <w:semiHidden/>
    <w:unhideWhenUsed/>
    <w:rsid w:val="008E59F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E59FD"/>
    <w:rPr>
      <w:rFonts w:ascii="Tahoma" w:hAnsi="Tahoma" w:cs="Tahoma"/>
      <w:sz w:val="16"/>
      <w:szCs w:val="16"/>
    </w:rPr>
  </w:style>
  <w:style w:type="character" w:styleId="a9">
    <w:name w:val="annotation reference"/>
    <w:basedOn w:val="a0"/>
    <w:uiPriority w:val="99"/>
    <w:semiHidden/>
    <w:unhideWhenUsed/>
    <w:rsid w:val="008E59FD"/>
    <w:rPr>
      <w:sz w:val="16"/>
      <w:szCs w:val="16"/>
    </w:rPr>
  </w:style>
  <w:style w:type="paragraph" w:styleId="aa">
    <w:name w:val="annotation text"/>
    <w:basedOn w:val="a"/>
    <w:link w:val="ab"/>
    <w:uiPriority w:val="99"/>
    <w:semiHidden/>
    <w:unhideWhenUsed/>
    <w:rsid w:val="008E59FD"/>
    <w:pPr>
      <w:spacing w:line="240" w:lineRule="auto"/>
    </w:pPr>
    <w:rPr>
      <w:sz w:val="20"/>
      <w:szCs w:val="20"/>
    </w:rPr>
  </w:style>
  <w:style w:type="character" w:customStyle="1" w:styleId="ab">
    <w:name w:val="Текст примечания Знак"/>
    <w:basedOn w:val="a0"/>
    <w:link w:val="aa"/>
    <w:uiPriority w:val="99"/>
    <w:semiHidden/>
    <w:rsid w:val="008E59FD"/>
    <w:rPr>
      <w:sz w:val="20"/>
      <w:szCs w:val="20"/>
    </w:rPr>
  </w:style>
  <w:style w:type="paragraph" w:styleId="ac">
    <w:name w:val="annotation subject"/>
    <w:basedOn w:val="aa"/>
    <w:next w:val="aa"/>
    <w:link w:val="ad"/>
    <w:uiPriority w:val="99"/>
    <w:semiHidden/>
    <w:unhideWhenUsed/>
    <w:rsid w:val="008E59FD"/>
    <w:rPr>
      <w:b/>
      <w:bCs/>
    </w:rPr>
  </w:style>
  <w:style w:type="character" w:customStyle="1" w:styleId="ad">
    <w:name w:val="Тема примечания Знак"/>
    <w:basedOn w:val="ab"/>
    <w:link w:val="ac"/>
    <w:uiPriority w:val="99"/>
    <w:semiHidden/>
    <w:rsid w:val="008E59FD"/>
    <w:rPr>
      <w:b/>
      <w:bCs/>
      <w:sz w:val="20"/>
      <w:szCs w:val="20"/>
    </w:rPr>
  </w:style>
  <w:style w:type="paragraph" w:styleId="ae">
    <w:name w:val="List Paragraph"/>
    <w:basedOn w:val="a"/>
    <w:uiPriority w:val="34"/>
    <w:qFormat/>
    <w:rsid w:val="005423FE"/>
    <w:pPr>
      <w:ind w:left="720"/>
      <w:contextualSpacing/>
    </w:pPr>
  </w:style>
  <w:style w:type="character" w:customStyle="1" w:styleId="10">
    <w:name w:val="Заголовок 1 Знак"/>
    <w:basedOn w:val="a0"/>
    <w:link w:val="1"/>
    <w:uiPriority w:val="9"/>
    <w:rsid w:val="00AF7336"/>
    <w:rPr>
      <w:rFonts w:ascii="Times New Roman" w:eastAsia="Times New Roman" w:hAnsi="Times New Roman" w:cs="Times New Roman"/>
      <w:b/>
      <w:bCs/>
      <w:kern w:val="36"/>
      <w:sz w:val="48"/>
      <w:szCs w:val="48"/>
      <w:lang w:eastAsia="ru-RU"/>
    </w:rPr>
  </w:style>
  <w:style w:type="paragraph" w:styleId="af">
    <w:name w:val="footnote text"/>
    <w:basedOn w:val="a"/>
    <w:link w:val="af0"/>
    <w:uiPriority w:val="99"/>
    <w:semiHidden/>
    <w:unhideWhenUsed/>
    <w:rsid w:val="006F2F86"/>
    <w:pPr>
      <w:spacing w:after="0" w:line="240" w:lineRule="auto"/>
    </w:pPr>
    <w:rPr>
      <w:sz w:val="20"/>
      <w:szCs w:val="20"/>
    </w:rPr>
  </w:style>
  <w:style w:type="character" w:customStyle="1" w:styleId="af0">
    <w:name w:val="Текст сноски Знак"/>
    <w:basedOn w:val="a0"/>
    <w:link w:val="af"/>
    <w:uiPriority w:val="99"/>
    <w:semiHidden/>
    <w:rsid w:val="006F2F86"/>
    <w:rPr>
      <w:sz w:val="20"/>
      <w:szCs w:val="20"/>
    </w:rPr>
  </w:style>
  <w:style w:type="character" w:styleId="af1">
    <w:name w:val="footnote reference"/>
    <w:basedOn w:val="a0"/>
    <w:uiPriority w:val="99"/>
    <w:semiHidden/>
    <w:unhideWhenUsed/>
    <w:rsid w:val="006F2F86"/>
    <w:rPr>
      <w:vertAlign w:val="superscript"/>
    </w:rPr>
  </w:style>
  <w:style w:type="table" w:customStyle="1" w:styleId="TableNormal">
    <w:name w:val="Table Normal"/>
    <w:rsid w:val="00A359CE"/>
    <w:pPr>
      <w:spacing w:after="60" w:line="240" w:lineRule="auto"/>
      <w:jc w:val="both"/>
    </w:pPr>
    <w:rPr>
      <w:rFonts w:ascii="Times New Roman" w:eastAsia="Times New Roman" w:hAnsi="Times New Roman" w:cs="Times New Roman"/>
      <w:sz w:val="24"/>
      <w:szCs w:val="24"/>
      <w:lang w:eastAsia="ru-RU"/>
    </w:rPr>
    <w:tblPr>
      <w:tblCellMar>
        <w:top w:w="0" w:type="dxa"/>
        <w:left w:w="0" w:type="dxa"/>
        <w:bottom w:w="0" w:type="dxa"/>
        <w:right w:w="0" w:type="dxa"/>
      </w:tblCellMar>
    </w:tblPr>
  </w:style>
  <w:style w:type="paragraph" w:styleId="af2">
    <w:name w:val="Normal (Web)"/>
    <w:basedOn w:val="a"/>
    <w:uiPriority w:val="99"/>
    <w:unhideWhenUsed/>
    <w:rsid w:val="002A4A5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onsPlusNormal0">
    <w:name w:val="ConsPlusNormal Знак"/>
    <w:link w:val="ConsPlusNormal"/>
    <w:locked/>
    <w:rsid w:val="00157AC7"/>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865906">
      <w:bodyDiv w:val="1"/>
      <w:marLeft w:val="0"/>
      <w:marRight w:val="0"/>
      <w:marTop w:val="0"/>
      <w:marBottom w:val="0"/>
      <w:divBdr>
        <w:top w:val="none" w:sz="0" w:space="0" w:color="auto"/>
        <w:left w:val="none" w:sz="0" w:space="0" w:color="auto"/>
        <w:bottom w:val="none" w:sz="0" w:space="0" w:color="auto"/>
        <w:right w:val="none" w:sz="0" w:space="0" w:color="auto"/>
      </w:divBdr>
    </w:div>
    <w:div w:id="378667603">
      <w:bodyDiv w:val="1"/>
      <w:marLeft w:val="0"/>
      <w:marRight w:val="0"/>
      <w:marTop w:val="0"/>
      <w:marBottom w:val="0"/>
      <w:divBdr>
        <w:top w:val="none" w:sz="0" w:space="0" w:color="auto"/>
        <w:left w:val="none" w:sz="0" w:space="0" w:color="auto"/>
        <w:bottom w:val="none" w:sz="0" w:space="0" w:color="auto"/>
        <w:right w:val="none" w:sz="0" w:space="0" w:color="auto"/>
      </w:divBdr>
    </w:div>
    <w:div w:id="393550775">
      <w:bodyDiv w:val="1"/>
      <w:marLeft w:val="0"/>
      <w:marRight w:val="0"/>
      <w:marTop w:val="0"/>
      <w:marBottom w:val="0"/>
      <w:divBdr>
        <w:top w:val="none" w:sz="0" w:space="0" w:color="auto"/>
        <w:left w:val="none" w:sz="0" w:space="0" w:color="auto"/>
        <w:bottom w:val="none" w:sz="0" w:space="0" w:color="auto"/>
        <w:right w:val="none" w:sz="0" w:space="0" w:color="auto"/>
      </w:divBdr>
    </w:div>
    <w:div w:id="435714493">
      <w:bodyDiv w:val="1"/>
      <w:marLeft w:val="0"/>
      <w:marRight w:val="0"/>
      <w:marTop w:val="0"/>
      <w:marBottom w:val="0"/>
      <w:divBdr>
        <w:top w:val="none" w:sz="0" w:space="0" w:color="auto"/>
        <w:left w:val="none" w:sz="0" w:space="0" w:color="auto"/>
        <w:bottom w:val="none" w:sz="0" w:space="0" w:color="auto"/>
        <w:right w:val="none" w:sz="0" w:space="0" w:color="auto"/>
      </w:divBdr>
    </w:div>
    <w:div w:id="476147134">
      <w:bodyDiv w:val="1"/>
      <w:marLeft w:val="0"/>
      <w:marRight w:val="0"/>
      <w:marTop w:val="0"/>
      <w:marBottom w:val="0"/>
      <w:divBdr>
        <w:top w:val="none" w:sz="0" w:space="0" w:color="auto"/>
        <w:left w:val="none" w:sz="0" w:space="0" w:color="auto"/>
        <w:bottom w:val="none" w:sz="0" w:space="0" w:color="auto"/>
        <w:right w:val="none" w:sz="0" w:space="0" w:color="auto"/>
      </w:divBdr>
    </w:div>
    <w:div w:id="988900958">
      <w:bodyDiv w:val="1"/>
      <w:marLeft w:val="0"/>
      <w:marRight w:val="0"/>
      <w:marTop w:val="0"/>
      <w:marBottom w:val="0"/>
      <w:divBdr>
        <w:top w:val="none" w:sz="0" w:space="0" w:color="auto"/>
        <w:left w:val="none" w:sz="0" w:space="0" w:color="auto"/>
        <w:bottom w:val="none" w:sz="0" w:space="0" w:color="auto"/>
        <w:right w:val="none" w:sz="0" w:space="0" w:color="auto"/>
      </w:divBdr>
    </w:div>
    <w:div w:id="1126922958">
      <w:bodyDiv w:val="1"/>
      <w:marLeft w:val="0"/>
      <w:marRight w:val="0"/>
      <w:marTop w:val="0"/>
      <w:marBottom w:val="0"/>
      <w:divBdr>
        <w:top w:val="none" w:sz="0" w:space="0" w:color="auto"/>
        <w:left w:val="none" w:sz="0" w:space="0" w:color="auto"/>
        <w:bottom w:val="none" w:sz="0" w:space="0" w:color="auto"/>
        <w:right w:val="none" w:sz="0" w:space="0" w:color="auto"/>
      </w:divBdr>
    </w:div>
    <w:div w:id="1269461914">
      <w:bodyDiv w:val="1"/>
      <w:marLeft w:val="0"/>
      <w:marRight w:val="0"/>
      <w:marTop w:val="0"/>
      <w:marBottom w:val="0"/>
      <w:divBdr>
        <w:top w:val="none" w:sz="0" w:space="0" w:color="auto"/>
        <w:left w:val="none" w:sz="0" w:space="0" w:color="auto"/>
        <w:bottom w:val="none" w:sz="0" w:space="0" w:color="auto"/>
        <w:right w:val="none" w:sz="0" w:space="0" w:color="auto"/>
      </w:divBdr>
    </w:div>
    <w:div w:id="1284385157">
      <w:bodyDiv w:val="1"/>
      <w:marLeft w:val="0"/>
      <w:marRight w:val="0"/>
      <w:marTop w:val="0"/>
      <w:marBottom w:val="0"/>
      <w:divBdr>
        <w:top w:val="none" w:sz="0" w:space="0" w:color="auto"/>
        <w:left w:val="none" w:sz="0" w:space="0" w:color="auto"/>
        <w:bottom w:val="none" w:sz="0" w:space="0" w:color="auto"/>
        <w:right w:val="none" w:sz="0" w:space="0" w:color="auto"/>
      </w:divBdr>
    </w:div>
    <w:div w:id="1403405115">
      <w:bodyDiv w:val="1"/>
      <w:marLeft w:val="0"/>
      <w:marRight w:val="0"/>
      <w:marTop w:val="0"/>
      <w:marBottom w:val="0"/>
      <w:divBdr>
        <w:top w:val="none" w:sz="0" w:space="0" w:color="auto"/>
        <w:left w:val="none" w:sz="0" w:space="0" w:color="auto"/>
        <w:bottom w:val="none" w:sz="0" w:space="0" w:color="auto"/>
        <w:right w:val="none" w:sz="0" w:space="0" w:color="auto"/>
      </w:divBdr>
    </w:div>
    <w:div w:id="1532186151">
      <w:bodyDiv w:val="1"/>
      <w:marLeft w:val="0"/>
      <w:marRight w:val="0"/>
      <w:marTop w:val="0"/>
      <w:marBottom w:val="0"/>
      <w:divBdr>
        <w:top w:val="none" w:sz="0" w:space="0" w:color="auto"/>
        <w:left w:val="none" w:sz="0" w:space="0" w:color="auto"/>
        <w:bottom w:val="none" w:sz="0" w:space="0" w:color="auto"/>
        <w:right w:val="none" w:sz="0" w:space="0" w:color="auto"/>
      </w:divBdr>
    </w:div>
    <w:div w:id="1646469331">
      <w:bodyDiv w:val="1"/>
      <w:marLeft w:val="0"/>
      <w:marRight w:val="0"/>
      <w:marTop w:val="0"/>
      <w:marBottom w:val="0"/>
      <w:divBdr>
        <w:top w:val="none" w:sz="0" w:space="0" w:color="auto"/>
        <w:left w:val="none" w:sz="0" w:space="0" w:color="auto"/>
        <w:bottom w:val="none" w:sz="0" w:space="0" w:color="auto"/>
        <w:right w:val="none" w:sz="0" w:space="0" w:color="auto"/>
      </w:divBdr>
    </w:div>
    <w:div w:id="1698655239">
      <w:bodyDiv w:val="1"/>
      <w:marLeft w:val="0"/>
      <w:marRight w:val="0"/>
      <w:marTop w:val="0"/>
      <w:marBottom w:val="0"/>
      <w:divBdr>
        <w:top w:val="none" w:sz="0" w:space="0" w:color="auto"/>
        <w:left w:val="none" w:sz="0" w:space="0" w:color="auto"/>
        <w:bottom w:val="none" w:sz="0" w:space="0" w:color="auto"/>
        <w:right w:val="none" w:sz="0" w:space="0" w:color="auto"/>
      </w:divBdr>
    </w:div>
    <w:div w:id="1814593073">
      <w:bodyDiv w:val="1"/>
      <w:marLeft w:val="0"/>
      <w:marRight w:val="0"/>
      <w:marTop w:val="0"/>
      <w:marBottom w:val="0"/>
      <w:divBdr>
        <w:top w:val="none" w:sz="0" w:space="0" w:color="auto"/>
        <w:left w:val="none" w:sz="0" w:space="0" w:color="auto"/>
        <w:bottom w:val="none" w:sz="0" w:space="0" w:color="auto"/>
        <w:right w:val="none" w:sz="0" w:space="0" w:color="auto"/>
      </w:divBdr>
    </w:div>
    <w:div w:id="2004307875">
      <w:bodyDiv w:val="1"/>
      <w:marLeft w:val="0"/>
      <w:marRight w:val="0"/>
      <w:marTop w:val="0"/>
      <w:marBottom w:val="0"/>
      <w:divBdr>
        <w:top w:val="none" w:sz="0" w:space="0" w:color="auto"/>
        <w:left w:val="none" w:sz="0" w:space="0" w:color="auto"/>
        <w:bottom w:val="none" w:sz="0" w:space="0" w:color="auto"/>
        <w:right w:val="none" w:sz="0" w:space="0" w:color="auto"/>
      </w:divBdr>
    </w:div>
    <w:div w:id="20076300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3.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30707&amp;dst=1178&amp;field=134&amp;date=16.11.2022" TargetMode="External"/><Relationship Id="rId17" Type="http://schemas.openxmlformats.org/officeDocument/2006/relationships/hyperlink" Target="consultantplus://offline/ref=530AB12F197CF254492C30B30118F028D00936981FBA2A7FFCA3C7106E5A8D6440B7F719D8BE1E6B15C37D968DO0w4H" TargetMode="External"/><Relationship Id="rId2" Type="http://schemas.openxmlformats.org/officeDocument/2006/relationships/numbering" Target="numbering.xml"/><Relationship Id="rId16" Type="http://schemas.openxmlformats.org/officeDocument/2006/relationships/hyperlink" Target="consultantplus://offline/ref=530AB12F197CF254492C30B30118F028D00936981FBA2A7FFCA3C7106E5A8D6440B7F719D8BE1E6B15C37D968DO0w4H"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image" Target="media/image5.wmf"/><Relationship Id="rId10" Type="http://schemas.openxmlformats.org/officeDocument/2006/relationships/hyperlink" Target="https://login.consultant.ru/link/?req=doc&amp;base=LAW&amp;n=430707&amp;date=16.11.2022"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ogin.consultant.ru/link/?req=doc&amp;base=LAW&amp;n=430960&amp;dst=4&amp;field=134&amp;date=16.11.2022" TargetMode="External"/><Relationship Id="rId14" Type="http://schemas.openxmlformats.org/officeDocument/2006/relationships/image" Target="media/image4.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2114E-3894-4A02-BA94-47CF6951E5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Pages>
  <Words>1997</Words>
  <Characters>11386</Characters>
  <Application>Microsoft Office Word</Application>
  <DocSecurity>0</DocSecurity>
  <Lines>94</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УМЗ Администрации г.Норильска</Company>
  <LinksUpToDate>false</LinksUpToDate>
  <CharactersWithSpaces>13357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Елина Ирина Дмитриевна</dc:creator>
  <cp:lastModifiedBy>user</cp:lastModifiedBy>
  <cp:revision>3</cp:revision>
  <cp:lastPrinted>2023-09-18T09:42:00Z</cp:lastPrinted>
  <dcterms:created xsi:type="dcterms:W3CDTF">2025-05-31T08:05:00Z</dcterms:created>
  <dcterms:modified xsi:type="dcterms:W3CDTF">2025-05-31T13:17:00Z</dcterms:modified>
</cp:coreProperties>
</file>