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D0D" w:rsidRPr="00971D0D" w:rsidRDefault="00971D0D" w:rsidP="00971D0D">
      <w:pPr>
        <w:widowControl w:val="0"/>
        <w:autoSpaceDE w:val="0"/>
        <w:autoSpaceDN w:val="0"/>
        <w:adjustRightInd w:val="0"/>
        <w:jc w:val="right"/>
        <w:outlineLvl w:val="0"/>
        <w:rPr>
          <w:rFonts w:eastAsia="Calibri"/>
          <w:sz w:val="24"/>
          <w:lang w:eastAsia="en-US"/>
        </w:rPr>
      </w:pPr>
      <w:bookmarkStart w:id="0" w:name="_GoBack"/>
      <w:bookmarkEnd w:id="0"/>
      <w:r w:rsidRPr="00971D0D">
        <w:rPr>
          <w:rFonts w:eastAsia="Calibri"/>
          <w:sz w:val="24"/>
          <w:lang w:eastAsia="en-US"/>
        </w:rPr>
        <w:t>Приложение №</w:t>
      </w:r>
      <w:r w:rsidR="00344209">
        <w:rPr>
          <w:rFonts w:eastAsia="Calibri"/>
          <w:sz w:val="24"/>
          <w:lang w:eastAsia="en-US"/>
        </w:rPr>
        <w:t>3</w:t>
      </w:r>
    </w:p>
    <w:p w:rsidR="00A06F4C" w:rsidRDefault="00971D0D" w:rsidP="00A06F4C">
      <w:pPr>
        <w:widowControl w:val="0"/>
        <w:autoSpaceDE w:val="0"/>
        <w:autoSpaceDN w:val="0"/>
        <w:adjustRightInd w:val="0"/>
        <w:jc w:val="right"/>
        <w:outlineLvl w:val="0"/>
        <w:rPr>
          <w:rFonts w:eastAsia="Calibri"/>
          <w:sz w:val="24"/>
          <w:lang w:eastAsia="en-US"/>
        </w:rPr>
      </w:pPr>
      <w:r w:rsidRPr="00971D0D">
        <w:rPr>
          <w:rFonts w:eastAsia="Calibri"/>
          <w:sz w:val="24"/>
          <w:lang w:eastAsia="en-US"/>
        </w:rPr>
        <w:t xml:space="preserve">к </w:t>
      </w:r>
      <w:r w:rsidR="00A06F4C">
        <w:rPr>
          <w:rFonts w:eastAsia="Calibri"/>
          <w:sz w:val="24"/>
          <w:lang w:eastAsia="en-US"/>
        </w:rPr>
        <w:t>извещению запрос</w:t>
      </w:r>
      <w:r w:rsidR="00F767A5">
        <w:rPr>
          <w:rFonts w:eastAsia="Calibri"/>
          <w:sz w:val="24"/>
          <w:lang w:eastAsia="en-US"/>
        </w:rPr>
        <w:t>а</w:t>
      </w:r>
      <w:r w:rsidR="00A06F4C">
        <w:rPr>
          <w:rFonts w:eastAsia="Calibri"/>
          <w:sz w:val="24"/>
          <w:lang w:eastAsia="en-US"/>
        </w:rPr>
        <w:t xml:space="preserve"> котировок </w:t>
      </w:r>
    </w:p>
    <w:p w:rsidR="00971D0D" w:rsidRPr="00971D0D" w:rsidRDefault="00A06F4C" w:rsidP="00A06F4C">
      <w:pPr>
        <w:widowControl w:val="0"/>
        <w:autoSpaceDE w:val="0"/>
        <w:autoSpaceDN w:val="0"/>
        <w:adjustRightInd w:val="0"/>
        <w:jc w:val="right"/>
        <w:outlineLvl w:val="0"/>
        <w:rPr>
          <w:rFonts w:eastAsia="Calibri"/>
          <w:sz w:val="24"/>
          <w:lang w:eastAsia="en-US"/>
        </w:rPr>
      </w:pPr>
      <w:r>
        <w:rPr>
          <w:rFonts w:eastAsia="Calibri"/>
          <w:sz w:val="24"/>
          <w:lang w:eastAsia="en-US"/>
        </w:rPr>
        <w:t>в электронной форме</w:t>
      </w:r>
    </w:p>
    <w:p w:rsidR="00971D0D" w:rsidRPr="00C73F41" w:rsidRDefault="00C73F41" w:rsidP="00971D0D">
      <w:pPr>
        <w:widowControl w:val="0"/>
        <w:autoSpaceDE w:val="0"/>
        <w:autoSpaceDN w:val="0"/>
        <w:adjustRightInd w:val="0"/>
        <w:jc w:val="center"/>
      </w:pPr>
      <w:r>
        <w:t xml:space="preserve">Требования к содержанию, составу заявки на участие в закупке и инструкция по </w:t>
      </w:r>
      <w:r w:rsidR="00971D0D" w:rsidRPr="00C73F41">
        <w:t xml:space="preserve"> заполнению заявки на участие в </w:t>
      </w:r>
      <w:r w:rsidR="00A06F4C" w:rsidRPr="00C73F41">
        <w:t>запросе котировок в электронной форме</w:t>
      </w:r>
    </w:p>
    <w:p w:rsidR="00971D0D" w:rsidRPr="00C73F41" w:rsidRDefault="00971D0D" w:rsidP="00971D0D">
      <w:pPr>
        <w:widowControl w:val="0"/>
        <w:autoSpaceDE w:val="0"/>
        <w:autoSpaceDN w:val="0"/>
        <w:adjustRightInd w:val="0"/>
        <w:jc w:val="center"/>
      </w:pPr>
    </w:p>
    <w:p w:rsidR="00C73F41" w:rsidRDefault="00C73F41" w:rsidP="00740F22">
      <w:pPr>
        <w:autoSpaceDE w:val="0"/>
        <w:autoSpaceDN w:val="0"/>
        <w:adjustRightInd w:val="0"/>
        <w:jc w:val="both"/>
        <w:rPr>
          <w:b/>
        </w:rPr>
      </w:pPr>
      <w:r w:rsidRPr="005E0340">
        <w:rPr>
          <w:b/>
        </w:rPr>
        <w:t>Требования к содержанию, составу заявки на участие в закупке</w:t>
      </w:r>
      <w:r>
        <w:rPr>
          <w:b/>
        </w:rPr>
        <w:t>:</w:t>
      </w:r>
    </w:p>
    <w:p w:rsidR="00A06F4C" w:rsidRDefault="005522B8" w:rsidP="00A06F4C">
      <w:pPr>
        <w:spacing w:before="60" w:after="120" w:line="276" w:lineRule="auto"/>
        <w:ind w:firstLine="567"/>
        <w:jc w:val="both"/>
        <w:rPr>
          <w:sz w:val="24"/>
        </w:rPr>
      </w:pPr>
      <w:r w:rsidRPr="005522B8">
        <w:rPr>
          <w:sz w:val="24"/>
          <w:lang w:eastAsia="en-US"/>
        </w:rPr>
        <w:t xml:space="preserve">Заявка на участие в </w:t>
      </w:r>
      <w:r w:rsidR="00A06F4C">
        <w:rPr>
          <w:sz w:val="24"/>
          <w:lang w:eastAsia="en-US"/>
        </w:rPr>
        <w:t>за</w:t>
      </w:r>
      <w:r w:rsidR="00186C45">
        <w:rPr>
          <w:sz w:val="24"/>
          <w:lang w:eastAsia="en-US"/>
        </w:rPr>
        <w:t>купке</w:t>
      </w:r>
      <w:r w:rsidR="00A06F4C">
        <w:rPr>
          <w:sz w:val="24"/>
          <w:lang w:eastAsia="en-US"/>
        </w:rPr>
        <w:t xml:space="preserve"> в электронной</w:t>
      </w:r>
      <w:r w:rsidR="00D12374">
        <w:rPr>
          <w:sz w:val="24"/>
          <w:lang w:eastAsia="en-US"/>
        </w:rPr>
        <w:t xml:space="preserve"> форме</w:t>
      </w:r>
      <w:r w:rsidR="00A06F4C" w:rsidRPr="00226600">
        <w:rPr>
          <w:sz w:val="24"/>
        </w:rPr>
        <w:t>должна содержать</w:t>
      </w:r>
      <w:r w:rsidR="00A06F4C" w:rsidRPr="00CB2DEC">
        <w:rPr>
          <w:sz w:val="24"/>
        </w:rPr>
        <w:t>следующие информацию и документы:</w:t>
      </w:r>
    </w:p>
    <w:tbl>
      <w:tblPr>
        <w:tblW w:w="9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
        <w:gridCol w:w="5748"/>
        <w:gridCol w:w="3435"/>
      </w:tblGrid>
      <w:tr w:rsidR="00A06F4C" w:rsidRPr="00DF0C30" w:rsidTr="00A06F4C">
        <w:tc>
          <w:tcPr>
            <w:tcW w:w="498" w:type="dxa"/>
          </w:tcPr>
          <w:p w:rsidR="00A06F4C" w:rsidRPr="0070205E" w:rsidRDefault="00A06F4C" w:rsidP="00E756B4">
            <w:pPr>
              <w:rPr>
                <w:b/>
                <w:sz w:val="24"/>
              </w:rPr>
            </w:pPr>
            <w:r w:rsidRPr="0070205E">
              <w:rPr>
                <w:b/>
                <w:sz w:val="24"/>
              </w:rPr>
              <w:t>№</w:t>
            </w:r>
          </w:p>
        </w:tc>
        <w:tc>
          <w:tcPr>
            <w:tcW w:w="5748" w:type="dxa"/>
          </w:tcPr>
          <w:p w:rsidR="00A06F4C" w:rsidRPr="0070205E" w:rsidRDefault="00A06F4C" w:rsidP="00E756B4">
            <w:pPr>
              <w:jc w:val="center"/>
              <w:rPr>
                <w:b/>
                <w:sz w:val="24"/>
              </w:rPr>
            </w:pPr>
            <w:r w:rsidRPr="0070205E">
              <w:rPr>
                <w:b/>
                <w:sz w:val="24"/>
              </w:rPr>
              <w:t>Наименование</w:t>
            </w:r>
          </w:p>
        </w:tc>
        <w:tc>
          <w:tcPr>
            <w:tcW w:w="3435" w:type="dxa"/>
          </w:tcPr>
          <w:p w:rsidR="00A06F4C" w:rsidRPr="0070205E" w:rsidRDefault="00A06F4C" w:rsidP="00E756B4">
            <w:pPr>
              <w:jc w:val="center"/>
              <w:rPr>
                <w:b/>
                <w:sz w:val="24"/>
              </w:rPr>
            </w:pPr>
            <w:r w:rsidRPr="0070205E">
              <w:rPr>
                <w:b/>
                <w:sz w:val="24"/>
              </w:rPr>
              <w:t>Требования</w:t>
            </w:r>
          </w:p>
        </w:tc>
      </w:tr>
      <w:tr w:rsidR="00A06F4C" w:rsidRPr="00DF0C30" w:rsidTr="00A06F4C">
        <w:tc>
          <w:tcPr>
            <w:tcW w:w="498" w:type="dxa"/>
            <w:vAlign w:val="center"/>
          </w:tcPr>
          <w:p w:rsidR="00A06F4C" w:rsidRPr="0070205E" w:rsidRDefault="00A06F4C" w:rsidP="00E756B4">
            <w:pPr>
              <w:jc w:val="center"/>
              <w:rPr>
                <w:sz w:val="24"/>
              </w:rPr>
            </w:pPr>
            <w:r w:rsidRPr="0070205E">
              <w:rPr>
                <w:sz w:val="24"/>
              </w:rPr>
              <w:t>1</w:t>
            </w:r>
          </w:p>
        </w:tc>
        <w:tc>
          <w:tcPr>
            <w:tcW w:w="5748" w:type="dxa"/>
          </w:tcPr>
          <w:p w:rsidR="00A06F4C" w:rsidRPr="0070205E" w:rsidRDefault="00A06F4C" w:rsidP="00E756B4">
            <w:pPr>
              <w:jc w:val="both"/>
              <w:rPr>
                <w:sz w:val="24"/>
              </w:rPr>
            </w:pPr>
            <w:r w:rsidRPr="0070205E">
              <w:rPr>
                <w:sz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c>
          <w:tcPr>
            <w:tcW w:w="3435" w:type="dxa"/>
            <w:vAlign w:val="center"/>
          </w:tcPr>
          <w:p w:rsidR="00A06F4C" w:rsidRPr="0070205E" w:rsidRDefault="00A06F4C" w:rsidP="00E756B4">
            <w:pPr>
              <w:rPr>
                <w:sz w:val="24"/>
              </w:rPr>
            </w:pPr>
            <w:r w:rsidRPr="0070205E">
              <w:rPr>
                <w:sz w:val="24"/>
              </w:rPr>
              <w:t>наличие</w:t>
            </w:r>
          </w:p>
        </w:tc>
      </w:tr>
      <w:tr w:rsidR="00A06F4C" w:rsidRPr="00DF0C30" w:rsidTr="00A06F4C">
        <w:tc>
          <w:tcPr>
            <w:tcW w:w="498" w:type="dxa"/>
            <w:vAlign w:val="center"/>
          </w:tcPr>
          <w:p w:rsidR="00A06F4C" w:rsidRPr="0070205E" w:rsidRDefault="00A06F4C" w:rsidP="00E756B4">
            <w:pPr>
              <w:jc w:val="center"/>
              <w:rPr>
                <w:sz w:val="24"/>
              </w:rPr>
            </w:pPr>
            <w:r w:rsidRPr="0070205E">
              <w:rPr>
                <w:sz w:val="24"/>
              </w:rPr>
              <w:t>2</w:t>
            </w:r>
          </w:p>
        </w:tc>
        <w:tc>
          <w:tcPr>
            <w:tcW w:w="5748" w:type="dxa"/>
          </w:tcPr>
          <w:p w:rsidR="00A06F4C" w:rsidRPr="0070205E" w:rsidRDefault="00A06F4C" w:rsidP="00E756B4">
            <w:pPr>
              <w:jc w:val="both"/>
              <w:rPr>
                <w:sz w:val="24"/>
              </w:rPr>
            </w:pPr>
            <w:r w:rsidRPr="0070205E">
              <w:rPr>
                <w:sz w:val="24"/>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3435" w:type="dxa"/>
            <w:vAlign w:val="center"/>
          </w:tcPr>
          <w:p w:rsidR="00A06F4C" w:rsidRPr="0070205E" w:rsidRDefault="00A06F4C" w:rsidP="00E756B4">
            <w:pPr>
              <w:rPr>
                <w:sz w:val="24"/>
              </w:rPr>
            </w:pPr>
            <w:r w:rsidRPr="0070205E">
              <w:rPr>
                <w:sz w:val="24"/>
              </w:rPr>
              <w:t>наличие</w:t>
            </w:r>
          </w:p>
        </w:tc>
      </w:tr>
      <w:tr w:rsidR="00A06F4C" w:rsidRPr="00DF0C30" w:rsidTr="00A06F4C">
        <w:tc>
          <w:tcPr>
            <w:tcW w:w="498" w:type="dxa"/>
            <w:vAlign w:val="center"/>
          </w:tcPr>
          <w:p w:rsidR="00A06F4C" w:rsidRPr="0070205E" w:rsidRDefault="00A06F4C" w:rsidP="00E756B4">
            <w:pPr>
              <w:jc w:val="center"/>
              <w:rPr>
                <w:sz w:val="24"/>
              </w:rPr>
            </w:pPr>
            <w:r w:rsidRPr="0070205E">
              <w:rPr>
                <w:sz w:val="24"/>
              </w:rPr>
              <w:t>3</w:t>
            </w:r>
          </w:p>
        </w:tc>
        <w:tc>
          <w:tcPr>
            <w:tcW w:w="5748" w:type="dxa"/>
          </w:tcPr>
          <w:p w:rsidR="00943BB1" w:rsidRPr="0070205E" w:rsidRDefault="0070205E" w:rsidP="0070205E">
            <w:pPr>
              <w:pStyle w:val="ConsPlusNormal"/>
              <w:spacing w:before="240"/>
              <w:jc w:val="both"/>
              <w:rPr>
                <w:rFonts w:eastAsia="Times New Roman"/>
              </w:rPr>
            </w:pPr>
            <w:r w:rsidRPr="0070205E">
              <w:rPr>
                <w:rFonts w:eastAsia="Times New Roman"/>
              </w:rPr>
              <w:t>И</w:t>
            </w:r>
            <w:r w:rsidR="00943BB1" w:rsidRPr="0070205E">
              <w:rPr>
                <w:rFonts w:eastAsia="Times New Roman"/>
              </w:rPr>
              <w:t>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06F4C" w:rsidRPr="0070205E" w:rsidRDefault="00A06F4C" w:rsidP="00E756B4">
            <w:pPr>
              <w:jc w:val="both"/>
              <w:rPr>
                <w:sz w:val="24"/>
              </w:rPr>
            </w:pPr>
          </w:p>
        </w:tc>
        <w:tc>
          <w:tcPr>
            <w:tcW w:w="3435" w:type="dxa"/>
            <w:vAlign w:val="center"/>
          </w:tcPr>
          <w:p w:rsidR="00A06F4C" w:rsidRPr="0070205E" w:rsidRDefault="00A06F4C" w:rsidP="00E756B4">
            <w:pPr>
              <w:rPr>
                <w:sz w:val="24"/>
              </w:rPr>
            </w:pPr>
            <w:r w:rsidRPr="0070205E">
              <w:rPr>
                <w:sz w:val="24"/>
              </w:rPr>
              <w:t>наличие</w:t>
            </w:r>
          </w:p>
        </w:tc>
      </w:tr>
      <w:tr w:rsidR="00A06F4C" w:rsidRPr="00DF0C30" w:rsidTr="00A06F4C">
        <w:tc>
          <w:tcPr>
            <w:tcW w:w="498" w:type="dxa"/>
            <w:vAlign w:val="center"/>
          </w:tcPr>
          <w:p w:rsidR="00A06F4C" w:rsidRPr="0070205E" w:rsidRDefault="00A06F4C" w:rsidP="00E756B4">
            <w:pPr>
              <w:jc w:val="center"/>
              <w:rPr>
                <w:sz w:val="24"/>
              </w:rPr>
            </w:pPr>
            <w:r w:rsidRPr="0070205E">
              <w:rPr>
                <w:sz w:val="24"/>
              </w:rPr>
              <w:t>4</w:t>
            </w:r>
          </w:p>
        </w:tc>
        <w:tc>
          <w:tcPr>
            <w:tcW w:w="5748" w:type="dxa"/>
          </w:tcPr>
          <w:p w:rsidR="00A06F4C" w:rsidRPr="0070205E" w:rsidRDefault="00A06F4C" w:rsidP="00E756B4">
            <w:pPr>
              <w:jc w:val="both"/>
              <w:rPr>
                <w:sz w:val="24"/>
              </w:rPr>
            </w:pPr>
            <w:r w:rsidRPr="0070205E">
              <w:rPr>
                <w:sz w:val="24"/>
              </w:rPr>
              <w:t xml:space="preserve">Адрес юридического лица, в том числе иностранного </w:t>
            </w:r>
            <w:r w:rsidRPr="0070205E">
              <w:rPr>
                <w:sz w:val="24"/>
              </w:rPr>
              <w:lastRenderedPageBreak/>
              <w:t>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3435" w:type="dxa"/>
            <w:vAlign w:val="center"/>
          </w:tcPr>
          <w:p w:rsidR="00A06F4C" w:rsidRPr="0070205E" w:rsidRDefault="00A06F4C" w:rsidP="00E756B4">
            <w:pPr>
              <w:rPr>
                <w:sz w:val="24"/>
              </w:rPr>
            </w:pPr>
          </w:p>
          <w:p w:rsidR="00A06F4C" w:rsidRPr="0070205E" w:rsidRDefault="00A06F4C" w:rsidP="00E756B4">
            <w:pPr>
              <w:rPr>
                <w:sz w:val="24"/>
              </w:rPr>
            </w:pPr>
            <w:r w:rsidRPr="0070205E">
              <w:rPr>
                <w:sz w:val="24"/>
              </w:rPr>
              <w:lastRenderedPageBreak/>
              <w:t>наличие</w:t>
            </w:r>
          </w:p>
          <w:p w:rsidR="00A06F4C" w:rsidRPr="0070205E" w:rsidRDefault="00A06F4C" w:rsidP="00E756B4">
            <w:pPr>
              <w:rPr>
                <w:sz w:val="24"/>
              </w:rPr>
            </w:pPr>
          </w:p>
          <w:p w:rsidR="00A06F4C" w:rsidRPr="0070205E" w:rsidRDefault="00A06F4C" w:rsidP="00E756B4">
            <w:pPr>
              <w:rPr>
                <w:sz w:val="24"/>
              </w:rPr>
            </w:pPr>
          </w:p>
          <w:p w:rsidR="00A06F4C" w:rsidRPr="0070205E" w:rsidRDefault="00A06F4C" w:rsidP="00E756B4">
            <w:pPr>
              <w:rPr>
                <w:sz w:val="24"/>
              </w:rPr>
            </w:pPr>
          </w:p>
          <w:p w:rsidR="00A06F4C" w:rsidRPr="0070205E" w:rsidRDefault="00A06F4C" w:rsidP="00E756B4">
            <w:pPr>
              <w:tabs>
                <w:tab w:val="left" w:pos="2277"/>
              </w:tabs>
              <w:rPr>
                <w:sz w:val="24"/>
              </w:rPr>
            </w:pPr>
            <w:r w:rsidRPr="0070205E">
              <w:rPr>
                <w:sz w:val="24"/>
              </w:rPr>
              <w:tab/>
            </w:r>
          </w:p>
        </w:tc>
      </w:tr>
      <w:tr w:rsidR="00A06F4C" w:rsidRPr="00DF0C30" w:rsidTr="00A06F4C">
        <w:tc>
          <w:tcPr>
            <w:tcW w:w="498" w:type="dxa"/>
            <w:vAlign w:val="center"/>
          </w:tcPr>
          <w:p w:rsidR="00A06F4C" w:rsidRPr="0070205E" w:rsidRDefault="00A22277" w:rsidP="00A22277">
            <w:pPr>
              <w:jc w:val="center"/>
              <w:rPr>
                <w:sz w:val="24"/>
              </w:rPr>
            </w:pPr>
            <w:r w:rsidRPr="0070205E">
              <w:rPr>
                <w:sz w:val="24"/>
              </w:rPr>
              <w:lastRenderedPageBreak/>
              <w:t>5</w:t>
            </w:r>
          </w:p>
        </w:tc>
        <w:tc>
          <w:tcPr>
            <w:tcW w:w="5748" w:type="dxa"/>
          </w:tcPr>
          <w:p w:rsidR="00A06F4C" w:rsidRPr="0070205E" w:rsidRDefault="00A06F4C" w:rsidP="00E756B4">
            <w:pPr>
              <w:jc w:val="both"/>
              <w:rPr>
                <w:sz w:val="24"/>
              </w:rPr>
            </w:pPr>
            <w:r w:rsidRPr="0070205E">
              <w:rPr>
                <w:sz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c>
          <w:tcPr>
            <w:tcW w:w="3435" w:type="dxa"/>
            <w:vAlign w:val="center"/>
          </w:tcPr>
          <w:p w:rsidR="00A06F4C" w:rsidRPr="0070205E" w:rsidRDefault="00A06F4C" w:rsidP="00E756B4">
            <w:pPr>
              <w:rPr>
                <w:sz w:val="24"/>
              </w:rPr>
            </w:pPr>
            <w:r w:rsidRPr="0070205E">
              <w:rPr>
                <w:sz w:val="24"/>
              </w:rPr>
              <w:t>наличие</w:t>
            </w:r>
          </w:p>
        </w:tc>
      </w:tr>
      <w:tr w:rsidR="00A06F4C" w:rsidRPr="00DF0C30" w:rsidTr="00A06F4C">
        <w:tc>
          <w:tcPr>
            <w:tcW w:w="498" w:type="dxa"/>
            <w:vAlign w:val="center"/>
          </w:tcPr>
          <w:p w:rsidR="00A06F4C" w:rsidRPr="0070205E" w:rsidRDefault="00A22277" w:rsidP="00E756B4">
            <w:pPr>
              <w:jc w:val="center"/>
              <w:rPr>
                <w:sz w:val="24"/>
              </w:rPr>
            </w:pPr>
            <w:r w:rsidRPr="0070205E">
              <w:rPr>
                <w:sz w:val="24"/>
              </w:rPr>
              <w:t>6</w:t>
            </w:r>
          </w:p>
        </w:tc>
        <w:tc>
          <w:tcPr>
            <w:tcW w:w="5748" w:type="dxa"/>
          </w:tcPr>
          <w:p w:rsidR="00A06F4C" w:rsidRPr="0070205E" w:rsidRDefault="00A06F4C" w:rsidP="00E756B4">
            <w:pPr>
              <w:jc w:val="both"/>
              <w:rPr>
                <w:sz w:val="24"/>
              </w:rPr>
            </w:pPr>
            <w:r w:rsidRPr="0070205E">
              <w:rPr>
                <w:sz w:val="24"/>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c>
          <w:tcPr>
            <w:tcW w:w="3435" w:type="dxa"/>
            <w:vAlign w:val="center"/>
          </w:tcPr>
          <w:p w:rsidR="00A06F4C" w:rsidRPr="0070205E" w:rsidRDefault="00A06F4C" w:rsidP="00E756B4">
            <w:pPr>
              <w:rPr>
                <w:sz w:val="24"/>
              </w:rPr>
            </w:pPr>
            <w:r w:rsidRPr="0070205E">
              <w:rPr>
                <w:sz w:val="24"/>
              </w:rPr>
              <w:t>наличие</w:t>
            </w:r>
          </w:p>
        </w:tc>
      </w:tr>
      <w:tr w:rsidR="00A06F4C" w:rsidRPr="00DF0C30" w:rsidTr="00A06F4C">
        <w:tc>
          <w:tcPr>
            <w:tcW w:w="498" w:type="dxa"/>
            <w:vAlign w:val="center"/>
          </w:tcPr>
          <w:p w:rsidR="00A06F4C" w:rsidRPr="0070205E" w:rsidRDefault="00A22277" w:rsidP="00E756B4">
            <w:pPr>
              <w:jc w:val="center"/>
              <w:rPr>
                <w:sz w:val="24"/>
              </w:rPr>
            </w:pPr>
            <w:r w:rsidRPr="0070205E">
              <w:rPr>
                <w:sz w:val="24"/>
              </w:rPr>
              <w:t>7</w:t>
            </w:r>
          </w:p>
        </w:tc>
        <w:tc>
          <w:tcPr>
            <w:tcW w:w="5748" w:type="dxa"/>
          </w:tcPr>
          <w:p w:rsidR="00A06F4C" w:rsidRPr="0070205E" w:rsidRDefault="00A06F4C" w:rsidP="00E756B4">
            <w:pPr>
              <w:jc w:val="both"/>
              <w:rPr>
                <w:sz w:val="24"/>
              </w:rPr>
            </w:pPr>
            <w:r w:rsidRPr="0070205E">
              <w:rPr>
                <w:sz w:val="24"/>
              </w:rPr>
              <w:t xml:space="preserve">Надлежащим образом заверенный перевод на русский язык документов о государственной регистрации юридического лица или физического </w:t>
            </w:r>
            <w:r w:rsidRPr="0070205E">
              <w:rPr>
                <w:sz w:val="24"/>
              </w:rPr>
              <w:lastRenderedPageBreak/>
              <w:t>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c>
          <w:tcPr>
            <w:tcW w:w="3435" w:type="dxa"/>
            <w:vAlign w:val="center"/>
          </w:tcPr>
          <w:p w:rsidR="00A06F4C" w:rsidRPr="0070205E" w:rsidRDefault="00A06F4C" w:rsidP="00E756B4">
            <w:pPr>
              <w:rPr>
                <w:sz w:val="24"/>
              </w:rPr>
            </w:pPr>
            <w:r w:rsidRPr="0070205E">
              <w:rPr>
                <w:sz w:val="24"/>
              </w:rPr>
              <w:lastRenderedPageBreak/>
              <w:t>наличие</w:t>
            </w:r>
          </w:p>
        </w:tc>
      </w:tr>
      <w:tr w:rsidR="00A06F4C" w:rsidRPr="00DF0C30" w:rsidTr="00A06F4C">
        <w:tc>
          <w:tcPr>
            <w:tcW w:w="498" w:type="dxa"/>
            <w:vAlign w:val="center"/>
          </w:tcPr>
          <w:p w:rsidR="00A06F4C" w:rsidRPr="0070205E" w:rsidRDefault="00A22277" w:rsidP="00E756B4">
            <w:pPr>
              <w:jc w:val="center"/>
              <w:rPr>
                <w:sz w:val="24"/>
              </w:rPr>
            </w:pPr>
            <w:r w:rsidRPr="0070205E">
              <w:rPr>
                <w:sz w:val="24"/>
              </w:rPr>
              <w:lastRenderedPageBreak/>
              <w:t>8</w:t>
            </w:r>
          </w:p>
        </w:tc>
        <w:tc>
          <w:tcPr>
            <w:tcW w:w="5748" w:type="dxa"/>
          </w:tcPr>
          <w:p w:rsidR="00A06F4C" w:rsidRPr="0070205E" w:rsidRDefault="00A06F4C" w:rsidP="00E756B4">
            <w:pPr>
              <w:jc w:val="both"/>
              <w:rPr>
                <w:sz w:val="24"/>
              </w:rPr>
            </w:pPr>
            <w:r w:rsidRPr="0070205E">
              <w:rPr>
                <w:sz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c>
          <w:tcPr>
            <w:tcW w:w="3435" w:type="dxa"/>
            <w:vAlign w:val="center"/>
          </w:tcPr>
          <w:p w:rsidR="00A06F4C" w:rsidRPr="0070205E" w:rsidRDefault="00A06F4C" w:rsidP="00E756B4">
            <w:pPr>
              <w:rPr>
                <w:sz w:val="24"/>
              </w:rPr>
            </w:pPr>
            <w:r w:rsidRPr="0070205E">
              <w:rPr>
                <w:sz w:val="24"/>
              </w:rPr>
              <w:t>наличие</w:t>
            </w:r>
          </w:p>
        </w:tc>
      </w:tr>
      <w:tr w:rsidR="00A06F4C" w:rsidRPr="00DF0C30" w:rsidTr="00A06F4C">
        <w:tc>
          <w:tcPr>
            <w:tcW w:w="498" w:type="dxa"/>
            <w:vAlign w:val="center"/>
          </w:tcPr>
          <w:p w:rsidR="00A06F4C" w:rsidRPr="0070205E" w:rsidRDefault="00DD2E7A" w:rsidP="00E756B4">
            <w:pPr>
              <w:jc w:val="center"/>
              <w:rPr>
                <w:sz w:val="24"/>
              </w:rPr>
            </w:pPr>
            <w:r>
              <w:rPr>
                <w:sz w:val="24"/>
              </w:rPr>
              <w:t>9</w:t>
            </w:r>
          </w:p>
        </w:tc>
        <w:tc>
          <w:tcPr>
            <w:tcW w:w="5748" w:type="dxa"/>
          </w:tcPr>
          <w:p w:rsidR="00A06F4C" w:rsidRPr="0070205E" w:rsidRDefault="00A06F4C" w:rsidP="00E756B4">
            <w:pPr>
              <w:jc w:val="both"/>
              <w:rPr>
                <w:sz w:val="24"/>
              </w:rPr>
            </w:pPr>
            <w:r w:rsidRPr="0070205E">
              <w:rPr>
                <w:sz w:val="24"/>
              </w:rPr>
              <w:t>Декларация о соответствии участника закупки требованиям, установленным пунктами 3 - 5, 7 - 11 части 1 статьи 31 Федерального закона № 44-ФЗ</w:t>
            </w:r>
            <w:r w:rsidR="00190B8E" w:rsidRPr="0070205E">
              <w:rPr>
                <w:sz w:val="24"/>
              </w:rPr>
              <w:t>, а именно:</w:t>
            </w:r>
          </w:p>
          <w:p w:rsidR="00EC6D3C" w:rsidRPr="0070205E" w:rsidRDefault="00EC6D3C" w:rsidP="00EC6D3C">
            <w:pPr>
              <w:ind w:firstLine="709"/>
              <w:jc w:val="both"/>
              <w:rPr>
                <w:rFonts w:eastAsia="Calibri"/>
                <w:sz w:val="24"/>
                <w:lang w:eastAsia="en-US"/>
              </w:rPr>
            </w:pPr>
            <w:r w:rsidRPr="0070205E">
              <w:rPr>
                <w:sz w:val="24"/>
              </w:rPr>
              <w:t>а) непроведение ликвидации участника закупки - юридического лица и отсутствие решения арбитражного суда о признании участника закупки - юридического лица</w:t>
            </w:r>
            <w:r w:rsidRPr="0070205E">
              <w:rPr>
                <w:rFonts w:eastAsia="Calibri"/>
                <w:sz w:val="24"/>
                <w:lang w:eastAsia="en-US"/>
              </w:rPr>
              <w:t xml:space="preserve"> или индивидуального предпринимателя несостоятельным (банкротом) и об открытии конкурсного производства;</w:t>
            </w:r>
          </w:p>
          <w:p w:rsidR="00EC6D3C" w:rsidRPr="0070205E" w:rsidRDefault="00EC6D3C" w:rsidP="00EC6D3C">
            <w:pPr>
              <w:ind w:firstLine="709"/>
              <w:jc w:val="both"/>
              <w:rPr>
                <w:rFonts w:eastAsia="Calibri"/>
                <w:sz w:val="24"/>
                <w:lang w:eastAsia="en-US"/>
              </w:rPr>
            </w:pPr>
            <w:r w:rsidRPr="0070205E">
              <w:rPr>
                <w:rFonts w:eastAsia="Calibri"/>
                <w:sz w:val="24"/>
                <w:lang w:eastAsia="en-US"/>
              </w:rPr>
              <w:t xml:space="preserve">б) неприостановление деятельности участника закупки в порядке, установленном </w:t>
            </w:r>
            <w:hyperlink r:id="rId8" w:history="1">
              <w:r w:rsidRPr="0070205E">
                <w:rPr>
                  <w:rFonts w:eastAsia="Calibri"/>
                  <w:sz w:val="24"/>
                  <w:lang w:eastAsia="en-US"/>
                </w:rPr>
                <w:t>Кодексом</w:t>
              </w:r>
            </w:hyperlink>
            <w:r w:rsidRPr="0070205E">
              <w:rPr>
                <w:rFonts w:eastAsia="Calibri"/>
                <w:sz w:val="24"/>
                <w:lang w:eastAsia="en-US"/>
              </w:rPr>
              <w:t xml:space="preserve"> Российской Федерации об административных правонарушениях;</w:t>
            </w:r>
          </w:p>
          <w:p w:rsidR="00EC6D3C" w:rsidRPr="0070205E" w:rsidRDefault="00EC6D3C" w:rsidP="00EC6D3C">
            <w:pPr>
              <w:ind w:firstLine="709"/>
              <w:jc w:val="both"/>
              <w:rPr>
                <w:rFonts w:eastAsia="Calibri"/>
                <w:sz w:val="24"/>
                <w:lang w:eastAsia="en-US"/>
              </w:rPr>
            </w:pPr>
            <w:r w:rsidRPr="0070205E">
              <w:rPr>
                <w:rFonts w:eastAsia="Calibri"/>
                <w:sz w:val="24"/>
                <w:lang w:eastAsia="en-US"/>
              </w:rPr>
              <w:t xml:space="preserve">в) </w:t>
            </w:r>
            <w:r w:rsidRPr="0070205E">
              <w:rPr>
                <w:sz w:val="24"/>
                <w:lang w:eastAsia="en-US"/>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70205E">
                <w:rPr>
                  <w:sz w:val="24"/>
                  <w:lang w:eastAsia="en-US"/>
                </w:rPr>
                <w:t>законодательством</w:t>
              </w:r>
            </w:hyperlink>
            <w:r w:rsidRPr="0070205E">
              <w:rPr>
                <w:sz w:val="24"/>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0" w:history="1">
              <w:r w:rsidRPr="0070205E">
                <w:rPr>
                  <w:sz w:val="24"/>
                  <w:lang w:eastAsia="en-US"/>
                </w:rPr>
                <w:t>законодательством</w:t>
              </w:r>
            </w:hyperlink>
            <w:r w:rsidRPr="0070205E">
              <w:rPr>
                <w:sz w:val="24"/>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w:t>
            </w:r>
            <w:r w:rsidRPr="0070205E">
              <w:rPr>
                <w:sz w:val="24"/>
                <w:lang w:eastAsia="en-US"/>
              </w:rPr>
              <w:lastRenderedPageBreak/>
              <w:t>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C6D3C" w:rsidRPr="0070205E" w:rsidRDefault="00EC6D3C" w:rsidP="00EC6D3C">
            <w:pPr>
              <w:ind w:firstLine="709"/>
              <w:jc w:val="both"/>
              <w:rPr>
                <w:rFonts w:eastAsia="Calibri"/>
                <w:sz w:val="24"/>
              </w:rPr>
            </w:pPr>
            <w:r w:rsidRPr="0070205E">
              <w:rPr>
                <w:rFonts w:eastAsia="Calibri"/>
                <w:sz w:val="24"/>
                <w:lang w:eastAsia="en-US"/>
              </w:rPr>
              <w:t xml:space="preserve">г) </w:t>
            </w:r>
            <w:r w:rsidRPr="0070205E">
              <w:rPr>
                <w:rFonts w:eastAsia="Calibri"/>
                <w:sz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70205E">
                <w:rPr>
                  <w:rFonts w:eastAsia="Calibri"/>
                  <w:sz w:val="24"/>
                </w:rPr>
                <w:t>статьями 289</w:t>
              </w:r>
            </w:hyperlink>
            <w:r w:rsidRPr="0070205E">
              <w:rPr>
                <w:rFonts w:eastAsia="Calibri"/>
                <w:sz w:val="24"/>
              </w:rPr>
              <w:t xml:space="preserve">, </w:t>
            </w:r>
            <w:hyperlink r:id="rId12" w:history="1">
              <w:r w:rsidRPr="0070205E">
                <w:rPr>
                  <w:rFonts w:eastAsia="Calibri"/>
                  <w:sz w:val="24"/>
                </w:rPr>
                <w:t>290</w:t>
              </w:r>
            </w:hyperlink>
            <w:r w:rsidRPr="0070205E">
              <w:rPr>
                <w:rFonts w:eastAsia="Calibri"/>
                <w:sz w:val="24"/>
              </w:rPr>
              <w:t xml:space="preserve">, </w:t>
            </w:r>
            <w:hyperlink r:id="rId13" w:history="1">
              <w:r w:rsidRPr="0070205E">
                <w:rPr>
                  <w:rFonts w:eastAsia="Calibri"/>
                  <w:sz w:val="24"/>
                </w:rPr>
                <w:t>291</w:t>
              </w:r>
            </w:hyperlink>
            <w:r w:rsidRPr="0070205E">
              <w:rPr>
                <w:rFonts w:eastAsia="Calibri"/>
                <w:sz w:val="24"/>
              </w:rPr>
              <w:t xml:space="preserve">, </w:t>
            </w:r>
            <w:hyperlink r:id="rId14" w:history="1">
              <w:r w:rsidRPr="0070205E">
                <w:rPr>
                  <w:rFonts w:eastAsia="Calibri"/>
                  <w:sz w:val="24"/>
                </w:rPr>
                <w:t>291.1</w:t>
              </w:r>
            </w:hyperlink>
            <w:r w:rsidRPr="0070205E">
              <w:rPr>
                <w:rFonts w:eastAsia="Calibri"/>
                <w:sz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C6D3C" w:rsidRPr="0070205E" w:rsidRDefault="00EC6D3C" w:rsidP="00EC6D3C">
            <w:pPr>
              <w:autoSpaceDE w:val="0"/>
              <w:autoSpaceDN w:val="0"/>
              <w:adjustRightInd w:val="0"/>
              <w:ind w:firstLine="709"/>
              <w:jc w:val="both"/>
              <w:rPr>
                <w:rFonts w:eastAsia="Calibri"/>
                <w:sz w:val="24"/>
              </w:rPr>
            </w:pPr>
            <w:r w:rsidRPr="0070205E">
              <w:rPr>
                <w:rFonts w:eastAsia="Calibri"/>
                <w:sz w:val="24"/>
              </w:rPr>
              <w:t xml:space="preserve">д)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70205E">
                <w:rPr>
                  <w:rFonts w:eastAsia="Calibri"/>
                  <w:sz w:val="24"/>
                </w:rPr>
                <w:t>статьей 19.28</w:t>
              </w:r>
            </w:hyperlink>
            <w:r w:rsidRPr="0070205E">
              <w:rPr>
                <w:rFonts w:eastAsia="Calibri"/>
                <w:sz w:val="24"/>
              </w:rPr>
              <w:t xml:space="preserve"> Кодекса Российской Федерации об административных правонарушениях;</w:t>
            </w:r>
          </w:p>
          <w:p w:rsidR="006162DE" w:rsidRPr="0070205E" w:rsidRDefault="00EC6D3C" w:rsidP="006162DE">
            <w:pPr>
              <w:pStyle w:val="ConsPlusNormal"/>
              <w:ind w:firstLine="540"/>
              <w:jc w:val="both"/>
              <w:rPr>
                <w:rFonts w:eastAsia="Calibri"/>
              </w:rPr>
            </w:pPr>
            <w:r w:rsidRPr="0070205E">
              <w:rPr>
                <w:rFonts w:eastAsia="Calibri"/>
              </w:rPr>
              <w:t xml:space="preserve">е) </w:t>
            </w:r>
            <w:r w:rsidR="006162DE" w:rsidRPr="0070205E">
              <w:rPr>
                <w:rFonts w:eastAsia="Calibri"/>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162DE" w:rsidRPr="0070205E" w:rsidRDefault="006162DE" w:rsidP="006162DE">
            <w:pPr>
              <w:pStyle w:val="ConsPlusNormal"/>
              <w:ind w:firstLine="540"/>
              <w:jc w:val="both"/>
              <w:rPr>
                <w:rFonts w:eastAsia="Calibri"/>
              </w:rPr>
            </w:pPr>
            <w:r w:rsidRPr="0070205E">
              <w:rPr>
                <w:rFonts w:eastAsia="Calibri"/>
              </w:rPr>
              <w:t>- физическим лицом (в том числе зарегистрированным в качестве индивидуального предпринимателя), являющимся участником закупки;</w:t>
            </w:r>
          </w:p>
          <w:p w:rsidR="006162DE" w:rsidRPr="0070205E" w:rsidRDefault="006162DE" w:rsidP="006162DE">
            <w:pPr>
              <w:pStyle w:val="ConsPlusNormal"/>
              <w:ind w:firstLine="540"/>
              <w:jc w:val="both"/>
              <w:rPr>
                <w:rFonts w:eastAsia="Calibri"/>
              </w:rPr>
            </w:pPr>
            <w:r w:rsidRPr="0070205E">
              <w:rPr>
                <w:rFonts w:eastAsia="Calibri"/>
              </w:rPr>
              <w:t>-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8E1006" w:rsidRDefault="006162DE" w:rsidP="008E1006">
            <w:pPr>
              <w:pStyle w:val="ConsPlusNormal"/>
              <w:ind w:firstLine="540"/>
              <w:jc w:val="both"/>
              <w:rPr>
                <w:rFonts w:eastAsia="Calibri"/>
              </w:rPr>
            </w:pPr>
            <w:r w:rsidRPr="0070205E">
              <w:rPr>
                <w:rFonts w:eastAsia="Calibri"/>
              </w:rPr>
              <w:t xml:space="preserve">- единоличным исполнительным органом, </w:t>
            </w:r>
            <w:r w:rsidRPr="0070205E">
              <w:rPr>
                <w:rFonts w:eastAsia="Calibri"/>
              </w:rPr>
              <w:lastRenderedPageBreak/>
              <w:t>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162DE" w:rsidRPr="0070205E" w:rsidRDefault="00190B8E" w:rsidP="008E1006">
            <w:pPr>
              <w:pStyle w:val="ConsPlusNormal"/>
              <w:ind w:firstLine="540"/>
              <w:jc w:val="both"/>
              <w:rPr>
                <w:rFonts w:eastAsia="Calibri"/>
              </w:rPr>
            </w:pPr>
            <w:r w:rsidRPr="0070205E">
              <w:rPr>
                <w:rFonts w:eastAsia="Calibri"/>
              </w:rPr>
              <w:t xml:space="preserve">  ж) </w:t>
            </w:r>
            <w:r w:rsidR="006162DE" w:rsidRPr="0070205E">
              <w:rPr>
                <w:rFonts w:eastAsia="Calibri"/>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6162DE" w:rsidRPr="0070205E" w:rsidRDefault="00190B8E" w:rsidP="00190B8E">
            <w:pPr>
              <w:autoSpaceDE w:val="0"/>
              <w:autoSpaceDN w:val="0"/>
              <w:adjustRightInd w:val="0"/>
              <w:jc w:val="both"/>
              <w:rPr>
                <w:sz w:val="24"/>
              </w:rPr>
            </w:pPr>
            <w:r w:rsidRPr="0070205E">
              <w:rPr>
                <w:rFonts w:eastAsia="Calibri"/>
                <w:bCs/>
                <w:sz w:val="24"/>
                <w:lang w:eastAsia="en-US"/>
              </w:rPr>
              <w:t xml:space="preserve">          з)</w:t>
            </w:r>
            <w:r w:rsidRPr="0070205E">
              <w:rPr>
                <w:sz w:val="24"/>
                <w:lang w:eastAsia="en-US"/>
              </w:rPr>
              <w:t xml:space="preserve"> отсутствие у участника закупки ограничений для участия в закупках, установленных законодательством Российской Федерации;</w:t>
            </w:r>
          </w:p>
          <w:p w:rsidR="00190B8E" w:rsidRPr="0070205E" w:rsidRDefault="006162DE" w:rsidP="00190B8E">
            <w:pPr>
              <w:autoSpaceDE w:val="0"/>
              <w:autoSpaceDN w:val="0"/>
              <w:adjustRightInd w:val="0"/>
              <w:jc w:val="both"/>
              <w:rPr>
                <w:sz w:val="24"/>
                <w:lang w:eastAsia="en-US"/>
              </w:rPr>
            </w:pPr>
            <w:r w:rsidRPr="0070205E">
              <w:rPr>
                <w:sz w:val="24"/>
              </w:rPr>
              <w:t xml:space="preserve">         и) участник закупки не является иностранным агентом;</w:t>
            </w:r>
          </w:p>
          <w:p w:rsidR="00740F22" w:rsidRPr="0070205E" w:rsidRDefault="006162DE" w:rsidP="00740F22">
            <w:pPr>
              <w:widowControl w:val="0"/>
              <w:contextualSpacing/>
              <w:jc w:val="both"/>
              <w:outlineLvl w:val="2"/>
              <w:rPr>
                <w:color w:val="000000"/>
                <w:sz w:val="24"/>
              </w:rPr>
            </w:pPr>
            <w:r w:rsidRPr="0070205E">
              <w:rPr>
                <w:sz w:val="24"/>
                <w:lang w:eastAsia="en-US"/>
              </w:rPr>
              <w:t>к</w:t>
            </w:r>
            <w:r w:rsidR="006D5E1B" w:rsidRPr="0070205E">
              <w:rPr>
                <w:sz w:val="24"/>
                <w:lang w:eastAsia="en-US"/>
              </w:rPr>
              <w:t>)</w:t>
            </w:r>
            <w:r w:rsidR="00EC0DBB" w:rsidRPr="0070205E">
              <w:rPr>
                <w:sz w:val="24"/>
              </w:rPr>
              <w:t>отсутствие в реестре недобросовестных поставщиков (подрядчиков, исполнителей) информации об участнике закупки, поставщике (подрядчике, исполнителе), в том числе информации, о членах коллегиального исполнительного органа, о лице, исполняющем функции единоличного исполнительного органа, об управляющем, управляющей организации, если им переданы полномочия единоличного исполнительного органа в соответствии с законодательством  Российской Федерации,</w:t>
            </w:r>
            <w:r w:rsidR="00F566BA" w:rsidRPr="0070205E">
              <w:rPr>
                <w:sz w:val="24"/>
              </w:rPr>
              <w:t xml:space="preserve"> об участниках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00EC0DBB" w:rsidRPr="0070205E">
              <w:rPr>
                <w:sz w:val="24"/>
              </w:rPr>
              <w:t>.</w:t>
            </w:r>
            <w:r w:rsidRPr="0070205E">
              <w:rPr>
                <w:sz w:val="24"/>
                <w:lang w:eastAsia="en-US"/>
              </w:rPr>
              <w:t>л</w:t>
            </w:r>
            <w:r w:rsidR="00DF5194" w:rsidRPr="0070205E">
              <w:rPr>
                <w:sz w:val="24"/>
                <w:lang w:eastAsia="en-US"/>
              </w:rPr>
              <w:t xml:space="preserve">) </w:t>
            </w:r>
            <w:r w:rsidR="00740F22" w:rsidRPr="0070205E">
              <w:rPr>
                <w:sz w:val="24"/>
              </w:rPr>
              <w:t xml:space="preserve">участник  должен являться субъектом малого предпринимательства либо быть социально ориентированной некоммерческой организацией, осуществляющей в соответствии с учредительными документами виды деятельности, предусмотренные </w:t>
            </w:r>
            <w:hyperlink r:id="rId16" w:history="1">
              <w:r w:rsidR="00740F22" w:rsidRPr="0070205E">
                <w:rPr>
                  <w:sz w:val="24"/>
                </w:rPr>
                <w:t>пунктом 1 статьи 31.1</w:t>
              </w:r>
            </w:hyperlink>
            <w:r w:rsidR="00740F22" w:rsidRPr="0070205E">
              <w:rPr>
                <w:sz w:val="24"/>
              </w:rPr>
              <w:t xml:space="preserve"> Федерального закона от 12 января 1996 года №7-</w:t>
            </w:r>
            <w:r w:rsidR="00740F22" w:rsidRPr="0070205E">
              <w:rPr>
                <w:sz w:val="24"/>
              </w:rPr>
              <w:lastRenderedPageBreak/>
              <w:t>ФЗ «О некоммерческих организациях»;</w:t>
            </w:r>
          </w:p>
          <w:p w:rsidR="00EC6D3C" w:rsidRPr="0070205E" w:rsidRDefault="00EC6D3C" w:rsidP="00740F22">
            <w:pPr>
              <w:widowControl w:val="0"/>
              <w:autoSpaceDE w:val="0"/>
              <w:autoSpaceDN w:val="0"/>
              <w:adjustRightInd w:val="0"/>
              <w:ind w:firstLine="709"/>
              <w:jc w:val="both"/>
              <w:rPr>
                <w:sz w:val="24"/>
              </w:rPr>
            </w:pPr>
            <w:r w:rsidRPr="0070205E">
              <w:rPr>
                <w:rFonts w:eastAsia="Calibri"/>
                <w:sz w:val="24"/>
              </w:rPr>
              <w:t xml:space="preserve">Под декларацией, указанной в настоящем пункте, понимается письмо участника закупки, содержащее информацию о соответствии его требованиям, указанным в настоящем пункте, подписанное уполномоченным лицом участника закупки, либо </w:t>
            </w:r>
            <w:r w:rsidRPr="0070205E">
              <w:rPr>
                <w:sz w:val="24"/>
              </w:rPr>
              <w:t>такая декларация предоставляется с использованием программно-аппаратных средств электронной площадки.</w:t>
            </w:r>
          </w:p>
        </w:tc>
        <w:tc>
          <w:tcPr>
            <w:tcW w:w="3435" w:type="dxa"/>
            <w:vAlign w:val="center"/>
          </w:tcPr>
          <w:p w:rsidR="00A06F4C" w:rsidRPr="0070205E" w:rsidRDefault="00A06F4C" w:rsidP="00E756B4">
            <w:pPr>
              <w:rPr>
                <w:sz w:val="24"/>
              </w:rPr>
            </w:pPr>
            <w:r w:rsidRPr="0070205E">
              <w:rPr>
                <w:sz w:val="24"/>
              </w:rPr>
              <w:lastRenderedPageBreak/>
              <w:t>наличие</w:t>
            </w:r>
          </w:p>
        </w:tc>
      </w:tr>
      <w:tr w:rsidR="00A06F4C" w:rsidRPr="00DF0C30" w:rsidTr="00A06F4C">
        <w:tc>
          <w:tcPr>
            <w:tcW w:w="498" w:type="dxa"/>
            <w:vAlign w:val="center"/>
          </w:tcPr>
          <w:p w:rsidR="00A06F4C" w:rsidRPr="0070205E" w:rsidRDefault="00A06F4C" w:rsidP="00E756B4">
            <w:pPr>
              <w:jc w:val="center"/>
              <w:rPr>
                <w:sz w:val="24"/>
              </w:rPr>
            </w:pPr>
            <w:r w:rsidRPr="0070205E">
              <w:rPr>
                <w:sz w:val="24"/>
              </w:rPr>
              <w:lastRenderedPageBreak/>
              <w:t>1</w:t>
            </w:r>
            <w:r w:rsidR="00DD2E7A">
              <w:rPr>
                <w:sz w:val="24"/>
              </w:rPr>
              <w:t>0</w:t>
            </w:r>
          </w:p>
        </w:tc>
        <w:tc>
          <w:tcPr>
            <w:tcW w:w="5748" w:type="dxa"/>
          </w:tcPr>
          <w:p w:rsidR="00A06F4C" w:rsidRPr="0070205E" w:rsidRDefault="00A06F4C" w:rsidP="00E756B4">
            <w:pPr>
              <w:jc w:val="both"/>
              <w:rPr>
                <w:sz w:val="24"/>
              </w:rPr>
            </w:pPr>
            <w:r w:rsidRPr="0070205E">
              <w:rPr>
                <w:sz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3435" w:type="dxa"/>
            <w:vAlign w:val="center"/>
          </w:tcPr>
          <w:p w:rsidR="00A06F4C" w:rsidRPr="0070205E" w:rsidRDefault="00A06F4C" w:rsidP="00E756B4">
            <w:pPr>
              <w:rPr>
                <w:sz w:val="24"/>
              </w:rPr>
            </w:pPr>
            <w:r w:rsidRPr="0070205E">
              <w:rPr>
                <w:sz w:val="24"/>
              </w:rPr>
              <w:t>наличие</w:t>
            </w:r>
          </w:p>
        </w:tc>
      </w:tr>
      <w:tr w:rsidR="000C7F5A" w:rsidRPr="00DF0C30" w:rsidTr="00A06F4C">
        <w:tc>
          <w:tcPr>
            <w:tcW w:w="498" w:type="dxa"/>
            <w:vAlign w:val="center"/>
          </w:tcPr>
          <w:p w:rsidR="000C7F5A" w:rsidRDefault="000C7F5A">
            <w:pPr>
              <w:spacing w:line="276" w:lineRule="auto"/>
              <w:jc w:val="center"/>
              <w:rPr>
                <w:sz w:val="24"/>
                <w:lang w:eastAsia="en-US"/>
              </w:rPr>
            </w:pPr>
            <w:r>
              <w:rPr>
                <w:sz w:val="24"/>
                <w:lang w:eastAsia="en-US"/>
              </w:rPr>
              <w:t>11</w:t>
            </w:r>
          </w:p>
        </w:tc>
        <w:tc>
          <w:tcPr>
            <w:tcW w:w="5748" w:type="dxa"/>
          </w:tcPr>
          <w:p w:rsidR="000C7F5A" w:rsidRDefault="000C7F5A">
            <w:pPr>
              <w:autoSpaceDE w:val="0"/>
              <w:autoSpaceDN w:val="0"/>
              <w:adjustRightInd w:val="0"/>
              <w:spacing w:line="276" w:lineRule="auto"/>
              <w:jc w:val="both"/>
              <w:rPr>
                <w:sz w:val="24"/>
                <w:lang w:eastAsia="en-US"/>
              </w:rPr>
            </w:pPr>
            <w:r>
              <w:rPr>
                <w:sz w:val="24"/>
                <w:lang w:eastAsia="en-US"/>
              </w:rPr>
              <w:t>Предложение участника закупки в отношении объекта закупки с указанием:</w:t>
            </w:r>
          </w:p>
          <w:p w:rsidR="000C7F5A" w:rsidRDefault="000C7F5A">
            <w:pPr>
              <w:autoSpaceDE w:val="0"/>
              <w:autoSpaceDN w:val="0"/>
              <w:adjustRightInd w:val="0"/>
              <w:spacing w:line="276" w:lineRule="auto"/>
              <w:jc w:val="both"/>
              <w:rPr>
                <w:sz w:val="24"/>
                <w:lang w:eastAsia="en-US"/>
              </w:rPr>
            </w:pPr>
            <w:r>
              <w:rPr>
                <w:sz w:val="24"/>
                <w:lang w:eastAsia="en-US"/>
              </w:rPr>
              <w:t>- характеристик предлагаемого участником закупки товара, соответствующие показателям, установленным в описании объекта закупки;</w:t>
            </w:r>
          </w:p>
          <w:p w:rsidR="000C7F5A" w:rsidRDefault="000C7F5A">
            <w:pPr>
              <w:autoSpaceDE w:val="0"/>
              <w:autoSpaceDN w:val="0"/>
              <w:adjustRightInd w:val="0"/>
              <w:spacing w:line="276" w:lineRule="auto"/>
              <w:jc w:val="both"/>
              <w:rPr>
                <w:sz w:val="24"/>
                <w:lang w:eastAsia="en-US"/>
              </w:rPr>
            </w:pPr>
            <w:r>
              <w:rPr>
                <w:sz w:val="24"/>
                <w:lang w:eastAsia="en-US"/>
              </w:rPr>
              <w:t>- наименования страны происхождения товара в соответствии с общероссийским классификатором, используемым для идентификации стран мира.</w:t>
            </w:r>
            <w:r>
              <w:rPr>
                <w:sz w:val="24"/>
                <w:lang w:eastAsia="en-US"/>
              </w:rPr>
              <w:br/>
            </w:r>
            <w:r w:rsidRPr="000C7F5A">
              <w:rPr>
                <w:b/>
                <w:i/>
                <w:sz w:val="24"/>
                <w:lang w:eastAsia="en-US"/>
              </w:rPr>
              <w:t>Предоставляемые участником закупки сведения не должны сопровождаться словами «совместимый», «эквивалент», «аналог», «должен», «может быть» и их производными. Значения показателей не должны допускать разночтения или двусмысленное толкование и содержать «не более», «не менее», «или» и т.п., то есть должны быть конкретными</w:t>
            </w:r>
          </w:p>
        </w:tc>
        <w:tc>
          <w:tcPr>
            <w:tcW w:w="3435" w:type="dxa"/>
            <w:vAlign w:val="center"/>
          </w:tcPr>
          <w:p w:rsidR="000C7F5A" w:rsidRDefault="000C7F5A">
            <w:pPr>
              <w:spacing w:line="276" w:lineRule="auto"/>
              <w:rPr>
                <w:sz w:val="24"/>
                <w:lang w:eastAsia="en-US"/>
              </w:rPr>
            </w:pPr>
            <w:r>
              <w:rPr>
                <w:sz w:val="24"/>
                <w:lang w:eastAsia="en-US"/>
              </w:rPr>
              <w:t>наличие</w:t>
            </w:r>
          </w:p>
        </w:tc>
      </w:tr>
      <w:tr w:rsidR="000C7F5A" w:rsidRPr="00DF0C30" w:rsidTr="00A06F4C">
        <w:tc>
          <w:tcPr>
            <w:tcW w:w="498" w:type="dxa"/>
            <w:vAlign w:val="center"/>
          </w:tcPr>
          <w:p w:rsidR="000C7F5A" w:rsidRDefault="000C7F5A">
            <w:pPr>
              <w:spacing w:line="276" w:lineRule="auto"/>
              <w:jc w:val="center"/>
              <w:rPr>
                <w:sz w:val="24"/>
                <w:lang w:eastAsia="en-US"/>
              </w:rPr>
            </w:pPr>
            <w:r>
              <w:rPr>
                <w:sz w:val="24"/>
                <w:lang w:eastAsia="en-US"/>
              </w:rPr>
              <w:t>1</w:t>
            </w:r>
            <w:r w:rsidR="007D0B8B">
              <w:rPr>
                <w:sz w:val="24"/>
                <w:lang w:eastAsia="en-US"/>
              </w:rPr>
              <w:t>2</w:t>
            </w:r>
          </w:p>
        </w:tc>
        <w:tc>
          <w:tcPr>
            <w:tcW w:w="5748" w:type="dxa"/>
          </w:tcPr>
          <w:p w:rsidR="000C7F5A" w:rsidRDefault="000C7F5A">
            <w:pPr>
              <w:autoSpaceDE w:val="0"/>
              <w:autoSpaceDN w:val="0"/>
              <w:adjustRightInd w:val="0"/>
              <w:spacing w:line="276" w:lineRule="auto"/>
              <w:jc w:val="both"/>
              <w:rPr>
                <w:sz w:val="24"/>
                <w:lang w:eastAsia="en-US"/>
              </w:rPr>
            </w:pPr>
            <w:r>
              <w:rPr>
                <w:sz w:val="24"/>
                <w:lang w:eastAsia="en-US"/>
              </w:rPr>
              <w:t xml:space="preserve">Предложение участника закупки о цене контракта </w:t>
            </w:r>
          </w:p>
          <w:p w:rsidR="000C7F5A" w:rsidRDefault="000C7F5A">
            <w:pPr>
              <w:spacing w:line="276" w:lineRule="auto"/>
              <w:jc w:val="both"/>
              <w:rPr>
                <w:sz w:val="24"/>
                <w:lang w:eastAsia="en-US"/>
              </w:rPr>
            </w:pPr>
          </w:p>
        </w:tc>
        <w:tc>
          <w:tcPr>
            <w:tcW w:w="3435" w:type="dxa"/>
            <w:vAlign w:val="center"/>
          </w:tcPr>
          <w:p w:rsidR="000C7F5A" w:rsidRDefault="000C7F5A">
            <w:pPr>
              <w:spacing w:line="276" w:lineRule="auto"/>
              <w:rPr>
                <w:sz w:val="24"/>
                <w:lang w:eastAsia="en-US"/>
              </w:rPr>
            </w:pPr>
            <w:r>
              <w:rPr>
                <w:sz w:val="24"/>
                <w:lang w:eastAsia="en-US"/>
              </w:rPr>
              <w:t>наличие</w:t>
            </w:r>
          </w:p>
        </w:tc>
      </w:tr>
    </w:tbl>
    <w:p w:rsidR="00577D23" w:rsidRDefault="00577D23" w:rsidP="00186C45">
      <w:pPr>
        <w:keepNext/>
        <w:widowControl w:val="0"/>
        <w:contextualSpacing/>
        <w:jc w:val="both"/>
        <w:rPr>
          <w:b/>
        </w:rPr>
      </w:pPr>
    </w:p>
    <w:p w:rsidR="00577D23" w:rsidRDefault="00577D23" w:rsidP="00186C45">
      <w:pPr>
        <w:keepNext/>
        <w:widowControl w:val="0"/>
        <w:contextualSpacing/>
        <w:jc w:val="both"/>
        <w:rPr>
          <w:b/>
        </w:rPr>
      </w:pPr>
    </w:p>
    <w:p w:rsidR="00186C45" w:rsidRPr="005E0340" w:rsidRDefault="00186C45" w:rsidP="00186C45">
      <w:pPr>
        <w:keepNext/>
        <w:widowControl w:val="0"/>
        <w:contextualSpacing/>
        <w:jc w:val="both"/>
        <w:rPr>
          <w:b/>
        </w:rPr>
      </w:pPr>
      <w:r w:rsidRPr="005E0340">
        <w:rPr>
          <w:b/>
        </w:rPr>
        <w:t>Инструкция по заполнению заявки на участие в закупке</w:t>
      </w:r>
    </w:p>
    <w:p w:rsidR="00186C45" w:rsidRPr="005E0340" w:rsidRDefault="00186C45" w:rsidP="00186C45">
      <w:pPr>
        <w:jc w:val="both"/>
      </w:pPr>
    </w:p>
    <w:p w:rsidR="00186C45" w:rsidRPr="005E0340" w:rsidRDefault="00186C45" w:rsidP="00186C45">
      <w:pPr>
        <w:ind w:firstLine="709"/>
        <w:jc w:val="both"/>
        <w:rPr>
          <w:rFonts w:eastAsia="Calibri"/>
        </w:rPr>
      </w:pPr>
      <w:r w:rsidRPr="005E0340">
        <w:t>1. Подать заявку на участие в закупке вправе только зарегистрированный в единой информационной системе в сфере закупок (далее - ЕИС) и аккредит</w:t>
      </w:r>
      <w:r w:rsidR="0070205E">
        <w:t>ованный на электронной площадке</w:t>
      </w:r>
      <w:r w:rsidRPr="005E0340">
        <w:t xml:space="preserve"> участник путем направления такой заявки в соответствии с </w:t>
      </w:r>
      <w:r w:rsidRPr="005E0340">
        <w:rPr>
          <w:rFonts w:eastAsia="Calibri"/>
        </w:rPr>
        <w:t>Федеральным законом от 05.04.2013 № 44-ФЗ оператору электронной площадки.</w:t>
      </w:r>
    </w:p>
    <w:p w:rsidR="00186C45" w:rsidRPr="005E0340" w:rsidRDefault="00186C45" w:rsidP="00186C45">
      <w:pPr>
        <w:ind w:firstLine="709"/>
        <w:jc w:val="both"/>
        <w:rPr>
          <w:rFonts w:eastAsia="Calibri"/>
        </w:rPr>
      </w:pPr>
      <w:r w:rsidRPr="005E0340">
        <w:lastRenderedPageBreak/>
        <w:t>2. Участник закупки вправе подать только одну заявку на участие в закупке в любое время с момента размещения в ЕИС извещения об осуществлении закупки</w:t>
      </w:r>
      <w:r w:rsidR="0070205E">
        <w:t xml:space="preserve"> и</w:t>
      </w:r>
      <w:r w:rsidRPr="005E0340">
        <w:t xml:space="preserve"> до окончания установленного в соответствии с Федеральным законом от 05.04.2013 № 44-ФЗ срока подачи заявок на участие в закупке.</w:t>
      </w:r>
    </w:p>
    <w:p w:rsidR="00186C45" w:rsidRPr="005E0340" w:rsidRDefault="00186C45" w:rsidP="00186C45">
      <w:pPr>
        <w:ind w:firstLine="709"/>
        <w:jc w:val="both"/>
        <w:rPr>
          <w:rFonts w:eastAsia="Calibri"/>
        </w:rPr>
      </w:pPr>
      <w:r w:rsidRPr="005E0340">
        <w:rPr>
          <w:rFonts w:eastAsia="Calibri"/>
        </w:rPr>
        <w:t>3. 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p w:rsidR="00186C45" w:rsidRDefault="00186C45" w:rsidP="00186C45">
      <w:pPr>
        <w:ind w:firstLine="709"/>
        <w:jc w:val="both"/>
      </w:pPr>
      <w:r w:rsidRPr="005E0340">
        <w:rPr>
          <w:rFonts w:eastAsia="Calibri"/>
        </w:rPr>
        <w:t xml:space="preserve">4. Информация и документы, предусмотренные подпунктами </w:t>
      </w:r>
      <w:r w:rsidR="0082135B">
        <w:rPr>
          <w:rFonts w:eastAsia="Calibri"/>
        </w:rPr>
        <w:t>1-7</w:t>
      </w:r>
      <w:r w:rsidRPr="005E0340">
        <w:t>Требований к содержанию, составу заявки на участие в закупке, не включаются участником закупки в заявку.</w:t>
      </w:r>
    </w:p>
    <w:p w:rsidR="00186C45" w:rsidRPr="005E0340" w:rsidRDefault="00186C45" w:rsidP="00186C45">
      <w:pPr>
        <w:ind w:firstLine="709"/>
        <w:jc w:val="both"/>
        <w:rPr>
          <w:rFonts w:eastAsia="Calibri"/>
        </w:rPr>
      </w:pPr>
      <w:r w:rsidRPr="005E0340">
        <w:t xml:space="preserve">Такая информация и документы в случаях, предусмотренных </w:t>
      </w:r>
      <w:r w:rsidRPr="005E0340">
        <w:rPr>
          <w:rFonts w:eastAsia="Calibri"/>
        </w:rPr>
        <w:t>Федеральным законом от 05.04.2013 № 44-ФЗ, направляются (по состоянию на дату и время их направления) заказчику оператором электронной площадки путем информационного взаимодействия с ЕИС.</w:t>
      </w:r>
    </w:p>
    <w:p w:rsidR="00186C45" w:rsidRPr="00C464BD" w:rsidRDefault="00186C45" w:rsidP="00186C45">
      <w:pPr>
        <w:autoSpaceDE w:val="0"/>
        <w:autoSpaceDN w:val="0"/>
        <w:adjustRightInd w:val="0"/>
        <w:ind w:firstLine="708"/>
        <w:jc w:val="both"/>
        <w:rPr>
          <w:rFonts w:ascii="Times New Roman CYR" w:hAnsi="Times New Roman CYR" w:cs="Times New Roman CYR"/>
        </w:rPr>
      </w:pPr>
      <w:r>
        <w:t xml:space="preserve">5. </w:t>
      </w:r>
      <w:r w:rsidRPr="00C464BD">
        <w:rPr>
          <w:rFonts w:ascii="Times New Roman CYR" w:hAnsi="Times New Roman CYR" w:cs="Times New Roman CYR"/>
        </w:rPr>
        <w:t xml:space="preserve"> Не позднее одного часа с момента окончания срока подачи заявок на участие в закупке оператор электронной площадки в соответствии с </w:t>
      </w:r>
      <w:hyperlink w:history="1">
        <w:r w:rsidRPr="00C464BD">
          <w:rPr>
            <w:rFonts w:ascii="Times New Roman CYR" w:hAnsi="Times New Roman CYR" w:cs="Times New Roman CYR"/>
          </w:rPr>
          <w:t>пунктом 9 части 6 статьи 43</w:t>
        </w:r>
      </w:hyperlink>
      <w:r w:rsidRPr="00C464BD">
        <w:rPr>
          <w:rFonts w:ascii="Times New Roman CYR" w:hAnsi="Times New Roman CYR" w:cs="Times New Roman CYR"/>
        </w:rPr>
        <w:t xml:space="preserve"> Федерального закона от 05.04.2013 № 44-ФЗ направляет заказчику заявки на участие в закупке,</w:t>
      </w:r>
      <w:r w:rsidRPr="00C464BD">
        <w:t xml:space="preserve"> которые не возвращены по основаниям, предусмотренным </w:t>
      </w:r>
      <w:hyperlink r:id="rId17" w:history="1">
        <w:r w:rsidRPr="00C464BD">
          <w:t>пунктом 5</w:t>
        </w:r>
      </w:hyperlink>
      <w:r w:rsidRPr="00C464BD">
        <w:t xml:space="preserve"> статьи </w:t>
      </w:r>
      <w:hyperlink w:history="1">
        <w:r w:rsidRPr="00C464BD">
          <w:rPr>
            <w:rFonts w:ascii="Times New Roman CYR" w:hAnsi="Times New Roman CYR" w:cs="Times New Roman CYR"/>
          </w:rPr>
          <w:t xml:space="preserve"> 43</w:t>
        </w:r>
      </w:hyperlink>
      <w:r w:rsidRPr="00C464BD">
        <w:rPr>
          <w:rFonts w:ascii="Times New Roman CYR" w:hAnsi="Times New Roman CYR" w:cs="Times New Roman CYR"/>
        </w:rPr>
        <w:t xml:space="preserve"> Федерального закона от 05.04.2013 № 44-ФЗ, а также предусмотренные </w:t>
      </w:r>
      <w:hyperlink w:history="1">
        <w:r w:rsidRPr="00C464BD">
          <w:rPr>
            <w:rFonts w:ascii="Times New Roman CYR" w:hAnsi="Times New Roman CYR" w:cs="Times New Roman CYR"/>
          </w:rPr>
          <w:t>пунктами 2</w:t>
        </w:r>
      </w:hyperlink>
      <w:r w:rsidRPr="00C464BD">
        <w:rPr>
          <w:rFonts w:ascii="Times New Roman CYR" w:hAnsi="Times New Roman CYR" w:cs="Times New Roman CYR"/>
        </w:rPr>
        <w:t xml:space="preserve"> и </w:t>
      </w:r>
      <w:hyperlink w:history="1">
        <w:r w:rsidRPr="00C464BD">
          <w:rPr>
            <w:rFonts w:ascii="Times New Roman CYR" w:hAnsi="Times New Roman CYR" w:cs="Times New Roman CYR"/>
          </w:rPr>
          <w:t>3 части 6 статьи 43</w:t>
        </w:r>
      </w:hyperlink>
      <w:r w:rsidRPr="00C464BD">
        <w:rPr>
          <w:rFonts w:ascii="Times New Roman CYR" w:hAnsi="Times New Roman CYR" w:cs="Times New Roman CYR"/>
        </w:rPr>
        <w:t xml:space="preserve"> Федерального закона от 05.04.2013 №44-ФЗ информацию и документы участников закупок, подавших такие заявки.</w:t>
      </w:r>
    </w:p>
    <w:p w:rsidR="00186C45" w:rsidRPr="00C464BD" w:rsidRDefault="00186C45" w:rsidP="00186C45">
      <w:pPr>
        <w:spacing w:line="200" w:lineRule="atLeast"/>
        <w:ind w:firstLine="720"/>
        <w:contextualSpacing/>
        <w:jc w:val="both"/>
      </w:pPr>
      <w:r w:rsidRPr="00C464BD">
        <w:rPr>
          <w:rFonts w:ascii="Times New Roman CYR" w:hAnsi="Times New Roman CYR" w:cs="Times New Roman CYR"/>
        </w:rPr>
        <w:t>До окончания срока подачи заявок участник может отозвать поданную заявку (пункт 1 часть 9 статьи 43 Федерального закона от 05.04.2013 № 44-ФЗ). После отзыва заявки участник вправе подать новую заявку (подпункт «б» пункта 5 части 6 статьи 43 Федерального закона от 05.04.2013 № 44-ФЗ).</w:t>
      </w:r>
    </w:p>
    <w:p w:rsidR="00186C45" w:rsidRPr="005E0340" w:rsidRDefault="00186C45" w:rsidP="00186C45">
      <w:pPr>
        <w:widowControl w:val="0"/>
        <w:tabs>
          <w:tab w:val="left" w:pos="709"/>
        </w:tabs>
        <w:suppressAutoHyphens/>
        <w:ind w:firstLine="709"/>
        <w:jc w:val="both"/>
        <w:rPr>
          <w:lang w:eastAsia="ar-SA"/>
        </w:rPr>
      </w:pPr>
      <w:r>
        <w:rPr>
          <w:lang w:eastAsia="ar-SA"/>
        </w:rPr>
        <w:t>6</w:t>
      </w:r>
      <w:r w:rsidRPr="00C464BD">
        <w:rPr>
          <w:lang w:eastAsia="ar-SA"/>
        </w:rPr>
        <w:t>. Заявка, направленная участником закупки, а также вся корреспонденция и документация</w:t>
      </w:r>
      <w:r w:rsidRPr="005E0340">
        <w:rPr>
          <w:lang w:eastAsia="ar-SA"/>
        </w:rPr>
        <w:t xml:space="preserve">, связанная с заявкой, которыми обмениваются участник и оператор электронной площадки, уполномоченный орган, должны быть написаны на русском языке.  </w:t>
      </w:r>
    </w:p>
    <w:p w:rsidR="00186C45" w:rsidRPr="005E0340" w:rsidRDefault="00186C45" w:rsidP="00186C45">
      <w:pPr>
        <w:widowControl w:val="0"/>
        <w:tabs>
          <w:tab w:val="left" w:pos="709"/>
        </w:tabs>
        <w:suppressAutoHyphens/>
        <w:ind w:firstLine="709"/>
        <w:jc w:val="both"/>
        <w:rPr>
          <w:lang w:eastAsia="ar-SA"/>
        </w:rPr>
      </w:pPr>
      <w:r w:rsidRPr="005E0340">
        <w:rPr>
          <w:lang w:eastAsia="ar-SA"/>
        </w:rPr>
        <w:t xml:space="preserve">Входящие в заявку документы, оригиналы которых выданы участнику третьими лицами на ином языке, могут быть представлены на этом языке при условии, что к ним будет прилагаться </w:t>
      </w:r>
      <w:r w:rsidRPr="005E0340">
        <w:rPr>
          <w:bCs/>
          <w:lang w:eastAsia="ar-SA"/>
        </w:rPr>
        <w:t xml:space="preserve">надлежащим образом заверенный </w:t>
      </w:r>
      <w:r w:rsidRPr="005E0340">
        <w:rPr>
          <w:lang w:eastAsia="ar-SA"/>
        </w:rPr>
        <w:t>перевод на русский язык. В случае противоречия представленного документа и его перевода преимущество будет иметь перевод.</w:t>
      </w:r>
    </w:p>
    <w:p w:rsidR="00186C45" w:rsidRPr="005E0340" w:rsidRDefault="00186C45" w:rsidP="00186C45">
      <w:pPr>
        <w:widowControl w:val="0"/>
        <w:tabs>
          <w:tab w:val="left" w:pos="709"/>
        </w:tabs>
        <w:suppressAutoHyphens/>
        <w:ind w:firstLine="709"/>
        <w:jc w:val="both"/>
        <w:rPr>
          <w:lang w:eastAsia="ar-SA"/>
        </w:rPr>
      </w:pPr>
      <w:r w:rsidRPr="005E0340">
        <w:rPr>
          <w:lang w:eastAsia="ar-SA"/>
        </w:rPr>
        <w:t>Комиссия не рассматривает документы, не переведенные на русский язык.</w:t>
      </w:r>
    </w:p>
    <w:p w:rsidR="00186C45" w:rsidRPr="005E0340" w:rsidRDefault="0082135B" w:rsidP="00186C45">
      <w:pPr>
        <w:suppressAutoHyphens/>
        <w:ind w:firstLine="709"/>
        <w:jc w:val="both"/>
        <w:outlineLvl w:val="2"/>
      </w:pPr>
      <w:r>
        <w:rPr>
          <w:lang w:eastAsia="ar-SA"/>
        </w:rPr>
        <w:t>7</w:t>
      </w:r>
      <w:r w:rsidR="00186C45" w:rsidRPr="005E0340">
        <w:rPr>
          <w:lang w:eastAsia="ar-SA"/>
        </w:rPr>
        <w:t xml:space="preserve">. </w:t>
      </w:r>
      <w:r w:rsidR="00186C45" w:rsidRPr="005E0340">
        <w:rPr>
          <w:noProof/>
        </w:rPr>
        <w:t>Электронные документы участника закупки, не являющегося иностранным лицом, должны быть подписаны усиленной квалифицированной электронной подписью лица, имеющего право действовать от имени участника закупки.</w:t>
      </w:r>
    </w:p>
    <w:p w:rsidR="00A06F4C" w:rsidRDefault="00A06F4C" w:rsidP="00A06F4C">
      <w:pPr>
        <w:spacing w:before="60" w:after="120" w:line="276" w:lineRule="auto"/>
        <w:ind w:firstLine="567"/>
        <w:jc w:val="both"/>
        <w:rPr>
          <w:sz w:val="24"/>
        </w:rPr>
      </w:pPr>
    </w:p>
    <w:sectPr w:rsidR="00A06F4C" w:rsidSect="002A16E1">
      <w:footerReference w:type="default" r:id="rId18"/>
      <w:pgSz w:w="11906" w:h="16838"/>
      <w:pgMar w:top="709"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010A" w:rsidRDefault="0035010A">
      <w:r>
        <w:separator/>
      </w:r>
    </w:p>
  </w:endnote>
  <w:endnote w:type="continuationSeparator" w:id="1">
    <w:p w:rsidR="0035010A" w:rsidRDefault="003501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2F0" w:rsidRDefault="00BB7A1D">
    <w:pPr>
      <w:pStyle w:val="a3"/>
      <w:jc w:val="center"/>
    </w:pPr>
    <w:r>
      <w:fldChar w:fldCharType="begin"/>
    </w:r>
    <w:r w:rsidR="00971D0D">
      <w:instrText>PAGE   \* MERGEFORMAT</w:instrText>
    </w:r>
    <w:r>
      <w:fldChar w:fldCharType="separate"/>
    </w:r>
    <w:r w:rsidR="00FA6806">
      <w:rPr>
        <w:noProof/>
      </w:rPr>
      <w:t>8</w:t>
    </w:r>
    <w:r>
      <w:fldChar w:fldCharType="end"/>
    </w:r>
  </w:p>
  <w:p w:rsidR="00F902F0" w:rsidRDefault="00FA680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010A" w:rsidRDefault="0035010A">
      <w:r>
        <w:separator/>
      </w:r>
    </w:p>
  </w:footnote>
  <w:footnote w:type="continuationSeparator" w:id="1">
    <w:p w:rsidR="0035010A" w:rsidRDefault="003501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603B43"/>
    <w:multiLevelType w:val="hybridMultilevel"/>
    <w:tmpl w:val="4CE8EE7C"/>
    <w:lvl w:ilvl="0" w:tplc="CE4A683E">
      <w:start w:val="1"/>
      <w:numFmt w:val="russianLower"/>
      <w:lvlText w:val="%1)"/>
      <w:lvlJc w:val="left"/>
      <w:pPr>
        <w:ind w:left="1457" w:hanging="360"/>
      </w:pPr>
      <w:rPr>
        <w:rFonts w:cs="Times New Roman" w:hint="default"/>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1">
    <w:nsid w:val="57FC1840"/>
    <w:multiLevelType w:val="multilevel"/>
    <w:tmpl w:val="AD38AC74"/>
    <w:lvl w:ilvl="0">
      <w:start w:val="1"/>
      <w:numFmt w:val="decimal"/>
      <w:lvlText w:val="%1."/>
      <w:lvlJc w:val="center"/>
      <w:pPr>
        <w:tabs>
          <w:tab w:val="num" w:pos="284"/>
        </w:tabs>
        <w:ind w:left="0" w:firstLine="0"/>
      </w:pPr>
      <w:rPr>
        <w:rFonts w:hint="default"/>
        <w:b/>
        <w:i w:val="0"/>
      </w:rPr>
    </w:lvl>
    <w:lvl w:ilvl="1">
      <w:start w:val="1"/>
      <w:numFmt w:val="decimal"/>
      <w:suff w:val="space"/>
      <w:lvlText w:val="%1.%2."/>
      <w:lvlJc w:val="left"/>
      <w:pPr>
        <w:ind w:left="-27" w:firstLine="737"/>
      </w:pPr>
      <w:rPr>
        <w:rFonts w:hint="default"/>
        <w:i w:val="0"/>
      </w:rPr>
    </w:lvl>
    <w:lvl w:ilvl="2">
      <w:start w:val="1"/>
      <w:numFmt w:val="decimal"/>
      <w:pStyle w:val="312"/>
      <w:suff w:val="space"/>
      <w:lvlText w:val="%1.%2.%3."/>
      <w:lvlJc w:val="left"/>
      <w:pPr>
        <w:ind w:left="0" w:firstLine="737"/>
      </w:pPr>
    </w:lvl>
    <w:lvl w:ilvl="3">
      <w:start w:val="1"/>
      <w:numFmt w:val="decimal"/>
      <w:lvlText w:val="%1.%2.%3.%4."/>
      <w:lvlJc w:val="left"/>
      <w:pPr>
        <w:tabs>
          <w:tab w:val="num" w:pos="3652"/>
        </w:tabs>
        <w:ind w:left="3220" w:hanging="648"/>
      </w:pPr>
      <w:rPr>
        <w:rFonts w:hint="default"/>
      </w:rPr>
    </w:lvl>
    <w:lvl w:ilvl="4">
      <w:start w:val="1"/>
      <w:numFmt w:val="decimal"/>
      <w:lvlText w:val="%1.%2.%3.%4.%5."/>
      <w:lvlJc w:val="left"/>
      <w:pPr>
        <w:tabs>
          <w:tab w:val="num" w:pos="4012"/>
        </w:tabs>
        <w:ind w:left="3724" w:hanging="792"/>
      </w:pPr>
      <w:rPr>
        <w:rFonts w:hint="default"/>
      </w:rPr>
    </w:lvl>
    <w:lvl w:ilvl="5">
      <w:start w:val="1"/>
      <w:numFmt w:val="decimal"/>
      <w:lvlText w:val="%1.%2.%3.%4.%5.%6."/>
      <w:lvlJc w:val="left"/>
      <w:pPr>
        <w:tabs>
          <w:tab w:val="num" w:pos="4732"/>
        </w:tabs>
        <w:ind w:left="4228" w:hanging="936"/>
      </w:pPr>
      <w:rPr>
        <w:rFonts w:hint="default"/>
      </w:rPr>
    </w:lvl>
    <w:lvl w:ilvl="6">
      <w:start w:val="1"/>
      <w:numFmt w:val="decimal"/>
      <w:lvlText w:val="%1.%2.%3.%4.%5.%6.%7."/>
      <w:lvlJc w:val="left"/>
      <w:pPr>
        <w:tabs>
          <w:tab w:val="num" w:pos="5092"/>
        </w:tabs>
        <w:ind w:left="4732" w:hanging="1080"/>
      </w:pPr>
      <w:rPr>
        <w:rFonts w:hint="default"/>
      </w:rPr>
    </w:lvl>
    <w:lvl w:ilvl="7">
      <w:start w:val="1"/>
      <w:numFmt w:val="decimal"/>
      <w:lvlText w:val="%1.%2.%3.%4.%5.%6.%7.%8."/>
      <w:lvlJc w:val="left"/>
      <w:pPr>
        <w:tabs>
          <w:tab w:val="num" w:pos="5812"/>
        </w:tabs>
        <w:ind w:left="5236" w:hanging="1224"/>
      </w:pPr>
      <w:rPr>
        <w:rFonts w:hint="default"/>
      </w:rPr>
    </w:lvl>
    <w:lvl w:ilvl="8">
      <w:start w:val="1"/>
      <w:numFmt w:val="decimal"/>
      <w:lvlText w:val="%1.%2.%3.%4.%5.%6.%7.%8.%9."/>
      <w:lvlJc w:val="left"/>
      <w:pPr>
        <w:tabs>
          <w:tab w:val="num" w:pos="6532"/>
        </w:tabs>
        <w:ind w:left="5812" w:hanging="1440"/>
      </w:pPr>
      <w:rPr>
        <w:rFonts w:hint="default"/>
      </w:rPr>
    </w:lvl>
  </w:abstractNum>
  <w:abstractNum w:abstractNumId="2">
    <w:nsid w:val="762F3AA6"/>
    <w:multiLevelType w:val="hybridMultilevel"/>
    <w:tmpl w:val="049AD890"/>
    <w:lvl w:ilvl="0" w:tplc="352C4BC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0"/>
    <w:lvlOverride w:ilvl="0">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971D0D"/>
    <w:rsid w:val="0000696F"/>
    <w:rsid w:val="00006DDA"/>
    <w:rsid w:val="00007071"/>
    <w:rsid w:val="000124AE"/>
    <w:rsid w:val="00031197"/>
    <w:rsid w:val="00037F0D"/>
    <w:rsid w:val="00057A23"/>
    <w:rsid w:val="000644FA"/>
    <w:rsid w:val="00094F88"/>
    <w:rsid w:val="000950F2"/>
    <w:rsid w:val="000A6EB7"/>
    <w:rsid w:val="000B3D5C"/>
    <w:rsid w:val="000C5748"/>
    <w:rsid w:val="000C5DC4"/>
    <w:rsid w:val="000C7F5A"/>
    <w:rsid w:val="00104A93"/>
    <w:rsid w:val="00111218"/>
    <w:rsid w:val="00141E55"/>
    <w:rsid w:val="00154CA8"/>
    <w:rsid w:val="001639F9"/>
    <w:rsid w:val="00172CB1"/>
    <w:rsid w:val="00186C45"/>
    <w:rsid w:val="00190B8E"/>
    <w:rsid w:val="001A1055"/>
    <w:rsid w:val="001C45F0"/>
    <w:rsid w:val="001C6AFD"/>
    <w:rsid w:val="001F3865"/>
    <w:rsid w:val="00217562"/>
    <w:rsid w:val="002653A1"/>
    <w:rsid w:val="002726AC"/>
    <w:rsid w:val="00281D22"/>
    <w:rsid w:val="002A16E1"/>
    <w:rsid w:val="002B0596"/>
    <w:rsid w:val="002B39F7"/>
    <w:rsid w:val="002C2AAE"/>
    <w:rsid w:val="002E05ED"/>
    <w:rsid w:val="00313E9E"/>
    <w:rsid w:val="00344209"/>
    <w:rsid w:val="0035010A"/>
    <w:rsid w:val="00354DE7"/>
    <w:rsid w:val="003668D1"/>
    <w:rsid w:val="00383A27"/>
    <w:rsid w:val="00394363"/>
    <w:rsid w:val="003D3F37"/>
    <w:rsid w:val="003F1149"/>
    <w:rsid w:val="003F64A4"/>
    <w:rsid w:val="004029E3"/>
    <w:rsid w:val="00402D10"/>
    <w:rsid w:val="00405176"/>
    <w:rsid w:val="004158DC"/>
    <w:rsid w:val="0044489A"/>
    <w:rsid w:val="00447A60"/>
    <w:rsid w:val="00450671"/>
    <w:rsid w:val="00467832"/>
    <w:rsid w:val="004713DC"/>
    <w:rsid w:val="00472549"/>
    <w:rsid w:val="00476E5A"/>
    <w:rsid w:val="004A7DC4"/>
    <w:rsid w:val="004C089D"/>
    <w:rsid w:val="004E62BA"/>
    <w:rsid w:val="00507DDD"/>
    <w:rsid w:val="005219EA"/>
    <w:rsid w:val="00540CC8"/>
    <w:rsid w:val="005522B8"/>
    <w:rsid w:val="00577D23"/>
    <w:rsid w:val="005E4145"/>
    <w:rsid w:val="005F7FE4"/>
    <w:rsid w:val="006162DE"/>
    <w:rsid w:val="00622ED9"/>
    <w:rsid w:val="006434F1"/>
    <w:rsid w:val="00682AC8"/>
    <w:rsid w:val="00695B37"/>
    <w:rsid w:val="006C7DDA"/>
    <w:rsid w:val="006D2E44"/>
    <w:rsid w:val="006D31A5"/>
    <w:rsid w:val="006D3C2F"/>
    <w:rsid w:val="006D5E1B"/>
    <w:rsid w:val="006F26B5"/>
    <w:rsid w:val="006F2C17"/>
    <w:rsid w:val="0070205E"/>
    <w:rsid w:val="007249A9"/>
    <w:rsid w:val="007345B4"/>
    <w:rsid w:val="00740F22"/>
    <w:rsid w:val="00750A38"/>
    <w:rsid w:val="00752C60"/>
    <w:rsid w:val="00752FA4"/>
    <w:rsid w:val="007633D5"/>
    <w:rsid w:val="00791734"/>
    <w:rsid w:val="00795D4D"/>
    <w:rsid w:val="007A172D"/>
    <w:rsid w:val="007A5A22"/>
    <w:rsid w:val="007D0B8B"/>
    <w:rsid w:val="007D6019"/>
    <w:rsid w:val="007E0657"/>
    <w:rsid w:val="007E0AA3"/>
    <w:rsid w:val="007E793B"/>
    <w:rsid w:val="007F1CD8"/>
    <w:rsid w:val="007F6FAB"/>
    <w:rsid w:val="00803708"/>
    <w:rsid w:val="00813433"/>
    <w:rsid w:val="0082135B"/>
    <w:rsid w:val="00834893"/>
    <w:rsid w:val="00835188"/>
    <w:rsid w:val="00846322"/>
    <w:rsid w:val="008473E8"/>
    <w:rsid w:val="00856678"/>
    <w:rsid w:val="0086553F"/>
    <w:rsid w:val="0087402E"/>
    <w:rsid w:val="0087440D"/>
    <w:rsid w:val="008B621E"/>
    <w:rsid w:val="008E1006"/>
    <w:rsid w:val="008E639F"/>
    <w:rsid w:val="008F5A96"/>
    <w:rsid w:val="0090193A"/>
    <w:rsid w:val="00943BB1"/>
    <w:rsid w:val="009569D0"/>
    <w:rsid w:val="00971D0D"/>
    <w:rsid w:val="009E0443"/>
    <w:rsid w:val="00A06F4C"/>
    <w:rsid w:val="00A22277"/>
    <w:rsid w:val="00AB0BFE"/>
    <w:rsid w:val="00AB4307"/>
    <w:rsid w:val="00AC6386"/>
    <w:rsid w:val="00AE0043"/>
    <w:rsid w:val="00AE4BBE"/>
    <w:rsid w:val="00B04302"/>
    <w:rsid w:val="00B14C1A"/>
    <w:rsid w:val="00B22305"/>
    <w:rsid w:val="00B23DDB"/>
    <w:rsid w:val="00B33269"/>
    <w:rsid w:val="00BA7164"/>
    <w:rsid w:val="00BB7A1D"/>
    <w:rsid w:val="00C109E5"/>
    <w:rsid w:val="00C10D2D"/>
    <w:rsid w:val="00C2056B"/>
    <w:rsid w:val="00C37996"/>
    <w:rsid w:val="00C55CD3"/>
    <w:rsid w:val="00C73F41"/>
    <w:rsid w:val="00C77076"/>
    <w:rsid w:val="00CB29E8"/>
    <w:rsid w:val="00CD420C"/>
    <w:rsid w:val="00D12374"/>
    <w:rsid w:val="00D70E57"/>
    <w:rsid w:val="00D9681B"/>
    <w:rsid w:val="00DB59E5"/>
    <w:rsid w:val="00DD2E7A"/>
    <w:rsid w:val="00DF5194"/>
    <w:rsid w:val="00E153C0"/>
    <w:rsid w:val="00E16E3F"/>
    <w:rsid w:val="00E2112A"/>
    <w:rsid w:val="00E2176F"/>
    <w:rsid w:val="00E57F6C"/>
    <w:rsid w:val="00EC0DBB"/>
    <w:rsid w:val="00EC6D3C"/>
    <w:rsid w:val="00ED49CC"/>
    <w:rsid w:val="00F007B9"/>
    <w:rsid w:val="00F06C6E"/>
    <w:rsid w:val="00F329DC"/>
    <w:rsid w:val="00F35634"/>
    <w:rsid w:val="00F4097C"/>
    <w:rsid w:val="00F566BA"/>
    <w:rsid w:val="00F748F3"/>
    <w:rsid w:val="00F767A5"/>
    <w:rsid w:val="00FA1EC4"/>
    <w:rsid w:val="00FA6806"/>
    <w:rsid w:val="00FF2D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019"/>
    <w:pPr>
      <w:spacing w:after="0" w:line="240" w:lineRule="auto"/>
    </w:pPr>
    <w:rPr>
      <w:rFonts w:ascii="Times New Roman" w:hAnsi="Times New Roman" w:cs="Times New Roman"/>
      <w:sz w:val="28"/>
      <w:szCs w:val="24"/>
      <w:lang w:eastAsia="ru-RU"/>
    </w:rPr>
  </w:style>
  <w:style w:type="paragraph" w:styleId="3">
    <w:name w:val="heading 3"/>
    <w:basedOn w:val="a"/>
    <w:next w:val="a"/>
    <w:link w:val="30"/>
    <w:uiPriority w:val="9"/>
    <w:semiHidden/>
    <w:unhideWhenUsed/>
    <w:qFormat/>
    <w:rsid w:val="004713D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71D0D"/>
    <w:pPr>
      <w:tabs>
        <w:tab w:val="center" w:pos="4677"/>
        <w:tab w:val="right" w:pos="9355"/>
      </w:tabs>
      <w:spacing w:after="200" w:line="276" w:lineRule="auto"/>
    </w:pPr>
    <w:rPr>
      <w:rFonts w:ascii="Calibri" w:eastAsia="Calibri" w:hAnsi="Calibri"/>
      <w:sz w:val="22"/>
      <w:szCs w:val="22"/>
      <w:lang w:eastAsia="en-US"/>
    </w:rPr>
  </w:style>
  <w:style w:type="character" w:customStyle="1" w:styleId="a4">
    <w:name w:val="Нижний колонтитул Знак"/>
    <w:basedOn w:val="a0"/>
    <w:link w:val="a3"/>
    <w:uiPriority w:val="99"/>
    <w:rsid w:val="00971D0D"/>
    <w:rPr>
      <w:rFonts w:ascii="Calibri" w:eastAsia="Calibri" w:hAnsi="Calibri" w:cs="Times New Roman"/>
      <w:lang/>
    </w:rPr>
  </w:style>
  <w:style w:type="paragraph" w:styleId="a5">
    <w:name w:val="No Spacing"/>
    <w:uiPriority w:val="1"/>
    <w:qFormat/>
    <w:rsid w:val="005522B8"/>
    <w:pPr>
      <w:spacing w:after="0" w:line="240" w:lineRule="auto"/>
    </w:pPr>
    <w:rPr>
      <w:rFonts w:ascii="Calibri" w:eastAsia="Calibri" w:hAnsi="Calibri" w:cs="Calibri"/>
    </w:rPr>
  </w:style>
  <w:style w:type="paragraph" w:customStyle="1" w:styleId="312">
    <w:name w:val="Стиль Заголовок 3 + Перед:  12 пт"/>
    <w:basedOn w:val="3"/>
    <w:rsid w:val="004713DC"/>
    <w:pPr>
      <w:keepNext w:val="0"/>
      <w:keepLines w:val="0"/>
      <w:numPr>
        <w:ilvl w:val="2"/>
        <w:numId w:val="1"/>
      </w:numPr>
      <w:tabs>
        <w:tab w:val="num" w:pos="360"/>
      </w:tabs>
      <w:spacing w:before="120" w:after="120"/>
      <w:ind w:firstLine="0"/>
      <w:contextualSpacing/>
      <w:jc w:val="both"/>
    </w:pPr>
    <w:rPr>
      <w:rFonts w:ascii="Times New Roman" w:eastAsia="Times New Roman" w:hAnsi="Times New Roman" w:cs="Times New Roman"/>
      <w:b w:val="0"/>
      <w:bCs w:val="0"/>
      <w:color w:val="auto"/>
      <w:sz w:val="24"/>
      <w:szCs w:val="20"/>
      <w:lang/>
    </w:rPr>
  </w:style>
  <w:style w:type="character" w:customStyle="1" w:styleId="30">
    <w:name w:val="Заголовок 3 Знак"/>
    <w:basedOn w:val="a0"/>
    <w:link w:val="3"/>
    <w:uiPriority w:val="9"/>
    <w:semiHidden/>
    <w:rsid w:val="004713DC"/>
    <w:rPr>
      <w:rFonts w:asciiTheme="majorHAnsi" w:eastAsiaTheme="majorEastAsia" w:hAnsiTheme="majorHAnsi" w:cstheme="majorBidi"/>
      <w:b/>
      <w:bCs/>
      <w:color w:val="4F81BD" w:themeColor="accent1"/>
      <w:sz w:val="28"/>
      <w:szCs w:val="24"/>
      <w:lang w:eastAsia="ru-RU"/>
    </w:rPr>
  </w:style>
  <w:style w:type="paragraph" w:styleId="a6">
    <w:name w:val="List Paragraph"/>
    <w:basedOn w:val="a"/>
    <w:uiPriority w:val="34"/>
    <w:qFormat/>
    <w:rsid w:val="004713DC"/>
    <w:pPr>
      <w:ind w:left="720"/>
      <w:contextualSpacing/>
    </w:pPr>
  </w:style>
  <w:style w:type="paragraph" w:customStyle="1" w:styleId="ConsPlusNormal">
    <w:name w:val="ConsPlusNormal"/>
    <w:rsid w:val="00943BB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8E49C0494EB52DDD83121757B19E5092BC7F5D87C7042C6C1B8140900411F8B2326CC8E7c7m0G" TargetMode="External"/><Relationship Id="rId13" Type="http://schemas.openxmlformats.org/officeDocument/2006/relationships/hyperlink" Target="consultantplus://offline/ref=1C0ED1648BD25622C4E972B8026784A5A3B684B024FCDA36DF78AF8A68D59CD9EDEEB7E0EC6D2AY5H"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C0ED1648BD25622C4E972B8026784A5A3B684B024FCDA36DF78AF8A68D59CD9EDEEB7E0EC6F2AY3H" TargetMode="External"/><Relationship Id="rId17" Type="http://schemas.openxmlformats.org/officeDocument/2006/relationships/hyperlink" Target="consultantplus://offline/ref=DCE529ADE0BA237514ADB13C943D2F171364B4B69B5B084565AF96B381AE2FF668265001ADFE90C9C569418DF2CD718FD409F6467DEAs929E" TargetMode="External"/><Relationship Id="rId2" Type="http://schemas.openxmlformats.org/officeDocument/2006/relationships/numbering" Target="numbering.xml"/><Relationship Id="rId16" Type="http://schemas.openxmlformats.org/officeDocument/2006/relationships/hyperlink" Target="consultantplus://offline/ref=221DE8943FF1AA74EBB902D97F69D0C4ABC9DE230221188D2C90667ADF5A5440A8D6293A1BU3D3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C0ED1648BD25622C4E972B8026784A5A3B684B024FCDA36DF78AF8A68D59CD9EDEEB7E3EC6BAF392BY2H" TargetMode="External"/><Relationship Id="rId5" Type="http://schemas.openxmlformats.org/officeDocument/2006/relationships/webSettings" Target="webSettings.xml"/><Relationship Id="rId15" Type="http://schemas.openxmlformats.org/officeDocument/2006/relationships/hyperlink" Target="consultantplus://offline/ref=41BEFE452C9AF9825AF2E0950D18EE164FC908D3DDF14C15061C3E4951338DC5507FFA874BE5s7f7G" TargetMode="External"/><Relationship Id="rId10" Type="http://schemas.openxmlformats.org/officeDocument/2006/relationships/hyperlink" Target="consultantplus://offline/ref=D2DF9BF89605182BFEC1B03B23F304E28ED0F80C6AC9B47D7E42A8778502F508BB6C95210849r0xE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2DF9BF89605182BFEC1B03B23F304E28ED0F80C6AC9B47D7E42A8778502F508BB6C9521084Br0x9G" TargetMode="External"/><Relationship Id="rId14" Type="http://schemas.openxmlformats.org/officeDocument/2006/relationships/hyperlink" Target="consultantplus://offline/ref=1C0ED1648BD25622C4E972B8026784A5A3B684B024FCDA36DF78AF8A68D59CD9EDEEB7E0EC622AY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0042D-9529-4079-8007-47E4DF005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2540</Words>
  <Characters>14481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16988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Исакова И.А.</dc:creator>
  <cp:lastModifiedBy>ssi</cp:lastModifiedBy>
  <cp:revision>2</cp:revision>
  <cp:lastPrinted>2025-05-27T06:31:00Z</cp:lastPrinted>
  <dcterms:created xsi:type="dcterms:W3CDTF">2025-07-07T12:12:00Z</dcterms:created>
  <dcterms:modified xsi:type="dcterms:W3CDTF">2025-07-07T12:12:00Z</dcterms:modified>
</cp:coreProperties>
</file>